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政协会议经费</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米东区政协</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米东区政协</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付深武</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2023年05月16日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根据《米东区本级会议管理暂行办法》（米党办发【2015】28号文件），政协米东区第四届委员会第二次会议为一类会议。</w:t>
        <w:br/>
        <w:t>政协会议的召开能够充分发挥政治协商、民主监督和参政议政的职能。坚持改革创新精神，推进米东区人民政协理论创新、制度创新、工作创新，并且能够丰富民主形式，畅通民主渠道，有效组织各党派、各团体、各民族、各阶层、各界人士共同参政议政，从而推动实现广泛有效的人民民主。</w:t>
        <w:br/>
        <w:t>经米东区财政局《关于下达二0二二部门预算批复的通知》（财预（2022）1号）文件批准，政协会议费项目系2022年本级资金，共安排预算38.36万元，于2022年年初预算批复项目，资金到位25.29万元，实际支付25.29万元，年中对资金进行调减13.07万元。</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为当年项目，绩效目标设置项目期一年，为总体绩效目标，预计在一年期间，保证政协四届二次会议圆满召开。区政协米东区第四届委员会第二次会议拟安排会期3天。预计参会人数：政协委员181人，特邀、列席代表34人，工作人员88人，共计303人，计划2022年元月三日前召开完毕。充分发挥政治协商、民主监督和参政议政的职能。通过实施本项目，预计可以达到坚持改革创新精神的目的，推进米东区人民政协理论创新、制度创新、工作创新，丰富民主形式，畅通民主渠道，有效组织各党派、各团体、各民族、各阶层、各界人士共同参政议政，从而推动实现广泛有效的人民民主。</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（1）绩效评价的对象：政协会议费项目 </w:t>
        <w:br/>
        <w:t>（2）绩效评价范围：</w:t>
        <w:br/>
        <w:t>1.项目范围：政协会议费项目完成情况、资金投入的运行情况、项目实施后产生的绩效及影响效果。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根据本项目（政协会议费）的特点，本次评价主要采用比较法和公众评判法，对项目总预算和明细预算的内容、标准、计划是否经济合理进行深入分析，以考察实际产出和效益是否达到预期。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结合项目特点，制定符合项目实际的绩效评价指标体系及评分标准，通过数据采集、问卷调查及访谈等形式，对2022年政协会议费项目进行客观评价，最终评分结果为：总分为97.97分，绩效评级为“优”[ 参考《关于印发&lt;项目支出绩效评价管理办法&gt;的通知》（财预〔2020〕10号）中的规定，本次绩效评价结果实施百分制和四级分类，其中90（含）-100分为优、80（含）-90分为良、60（含）-80分为中、60分以下为差。]。</w:t>
        <w:br/>
        <w:t>（二）主要绩效</w:t>
        <w:br/>
        <w:t>该项目资金区财政及时拨付，单位在此次评价期间内，有序完成设定目标的所有工作任务，保障了政协米东区三届二次会议顺利召开，进一步推进政协工作的制度化、规范化和程序化建设，充分发挥协商民主重要渠道和专门协商机构作用，为推动米东经济建设、民生改善、社会和谐和民主政治建设作出积极贡献，增强政协的凝聚力、扩大政协的影响力。</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项目决策指标由3个二级指标和6个三级指标构成，权重为20分，实际得分19.7分。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指标赋分4分，得分4分，得分率100%。</w:t>
        <w:br/>
        <w:t>立项程序规范性:项目按照规定的程序申请设立，审批文件、材料符合相关要求，故立项程序规范，得4分。该指标满分4分，得分4分，得分率100%。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指标赋分3分，得分3分，得分率100%。</w:t>
        <w:br/>
        <w:t></w:t>
        <w:br/>
        <w:t>绩效目标明确性：本项目充分发挥政治协商、民主监督和参政议政的职能。通过实施本项目，可以达到坚持改革创新精神的目的，推进米东区人民政协理论创新、制度创新、工作创新，丰富民主形式，畅通民主渠道，有效组织各党派、各团体、各民族、各阶层、各界人士共同参政议政，从而推动实现广泛有效的人民民主。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指标赋分3分，得分3分，得分率100%。</w:t>
        <w:br/>
        <w:t>综上，该指标满分6分，得分6分。</w:t>
        <w:br/>
        <w:t>3.资金投入</w:t>
        <w:br/>
        <w:t>预算编制科学性：区政协办公室按照《米东区本级会议管理暂行办法》（米党办发【2015】28号文件），确定政协米东区第四届委员会第二次会议为一类会议。按照文件规定标准人均450元/天测算。办公用品、会议材料打印复印费、交通费、会议室租金等人均50元/天；住宿费人均250元/天；餐费150元/天；农牧民代表误工费60元/天，按照预计参会总人数303人编制了项目预算资金38.36万元。预算编制经过科学论证，预算内容与项目内容匹配，预算额度测算依据充分，按照标准编制，预算确定的项目投资额或资金量与工作任务相匹配，但未考虑疫情因素可能影响参会人员数量，故预算编制较为科学，指标赋分3分，得分2.7分，得分率90%。</w:t>
        <w:br/>
        <w:t>资金分配合理性： 政协米东区第四届委员会第二次会议实际支出资金25.29万元，参会人员住宿费三天共10.79万元，参会人员餐费为7.51万元，会议室租金为1.04万 元，会议用车车租赁费1.18万元，参会人员胸牌、文件袋等制作费1.92万元、参会人员证件、各类会议标识牌制作费0.85万元，会场布置、版面制作费0.48万元、会议资料印刷费0.6万元，会议办公用品0.51万元，会议办公耗材0.31万元，会议用水0.056万元，农牧民代表误工费0.036万元，在项目运作后，可以完全覆盖政协四届二次会议日常工作。故资金分配合理，指标赋分3分，得分3分，得分率100%。</w:t>
        <w:br/>
        <w:t>综上，该指标满分6分，得分5.7分。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项目过程指标由2个二级指标和5个三级指标构成，权重为20分，实际得分18.98分。</w:t>
        <w:br/>
        <w:t>1.资金管理</w:t>
        <w:br/>
        <w:t>资金到位率：乌鲁木齐市米东区政协的会议费项目总体到位资金25.29万元，全部为财政拨付资金。预算资金38.36万元，实际到位资金为25.29万元，资金到位率=（实际到位资金÷全年预算资金）×100%=（25.29÷38.36）×100%=65.93%。故资金到位率指标赋分3分，得分1.98分，得分率66%。</w:t>
        <w:br/>
        <w:t>预算执行率：政协会议费项目2022年度全年预算执行数为25.29万元，其中参会人员住宿费、餐费、会议室租金共19.34万元，于2022年3月支付给米东区昆仑乔戈里酒店；会议用车车租赁费1.18万元，于2022年3月支付给乌鲁木齐新航旅行社有限公司；参会人员胸牌、文件袋等制作费1.92万元，于2022年3月支付给乌鲁木齐市鑫金虎广告装饰公司；参会人员证件、各类会议标识牌制作费0.85万元，于2022年3月支付给乌鲁木齐华腾恒业广告装饰设计有限公司；会场布置、版面制作费0.48万元，于2022年5月支付给乌鲁木齐市米东区蔚蓝工美装饰店；会议资料印刷费0.6万元，于2022年3月支付给乌鲁木齐市东升包装印刷有限公司；会议办公用品0.51万元，会议办公耗材0.31万元，于2022年5月支付给新市区天津北路杰斯特电子产品经销部；于2022年3月支付给乌鲁木齐市米东区友珍商店；会议用水0.056万元，于2022年3月支付给乌鲁木齐米东区广茂林粮油店、农牧民代表误工费0.036万元于2022年3月支付给农牧民代表。预算执行率=（预算执行数÷全年预算数）×100%=（25.29÷25.29）×100%=100%。故预算执行率赋分7分，得分7分，得分率100%。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赋份3分，得分3分，得分率100%。</w:t>
        <w:br/>
        <w:t>综上，该指标满分13分，得分11.98分。</w:t>
        <w:br/>
        <w:t>2.组织实施</w:t>
        <w:br/>
        <w:t>管理制度健全性：米东区政协已制定相应的财务和业务管理制度，且制度合法、合规、完整，为项目顺利实施提供重要保障。故管理制度健全，赋份3分，得分3分，得分率100%。</w:t>
        <w:br/>
        <w:t>制度执行有效性：根据现场调研和资料抽查情况，米东区政协严格遵守相关法律法规和相关管理规定，项目调整及支出调整手续完备，整体管理合理有序，项目完成后，及时将会计凭证、会议议程、会议报告等相关资料分类归档，故制度执行有效，赋份4分，得分4分，得分率100%。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项目产出指标由4个二级指标和6个三级指标构成，权重为40分，实际得分40分。</w:t>
        <w:br/>
        <w:t>1.产出数量</w:t>
        <w:br/>
        <w:t>该项指标下设2个三级指标，指标分值10分，评价得分9.3分，得分率93%。</w:t>
        <w:br/>
        <w:t>数量指标“参会人数”的目标值是=303人，2022年度我单位实际完成260人，参会率＝（实际参加会议人数÷计划参加会议人数）×100%＝（260÷303）×100%＝86%，参会人数赋分5分，得分4.3分，得分率86% ；原因是由于疫情原因，参会人员减少。</w:t>
        <w:br/>
        <w:t>数量指标“会议天数”的目标值是5天，2022年度我单位政协四届二次会议实际召开天数为三天。会议天数赋分5分，得分5分，得分率100% ；</w:t>
        <w:br/>
        <w:t>2.产出质量</w:t>
        <w:br/>
        <w:t>提案办复率：会议提案38件，截止11月底均已办复。赋分10分，得分10分，得分率100% ；</w:t>
        <w:br/>
        <w:t></w:t>
        <w:br/>
        <w:t>3.产出时效</w:t>
        <w:br/>
        <w:t></w:t>
        <w:br/>
        <w:t>会议按期完成率：经米东区为批准，政协四届二次会议定于2021年12月26日至28日召开，会议按期完成，顺利完成各项议程，圆满完成。赋分10分，得分10分，得分率100% ；</w:t>
        <w:br/>
        <w:t>4.产出成本</w:t>
        <w:br/>
        <w:t>项目预算控制率，2022年米东区政协会议费项目申请预算为 38.36万元，资金执行数为25.29万元。在预算执行进度与事项完成进度基本匹配的前提下，实际支出未超过预算计划。预算控制指标赋分10分，得分10分，得分率100% </w:t>
        <w:br/>
        <w:t>综上，该指标满分40分，得分39.29分。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（1）实施效益</w:t>
        <w:br/>
        <w:t>经济效益指标：项目属于确定不产生该项效益的，因此未设置。</w:t>
        <w:br/>
        <w:t>社会效益指标：评价指标“通过加强思想政治引领，组织委员认真履职、参政议政，广泛凝聚共识，践行全过程人民民主”，指标值：有效畅通，实际完成值：完全达到预期目标。本项目的实施，保障政协米东区委员会四届二次会议顺利召开，进一步推进政协工作的制度化、规范化和程序化建设，充分发挥协商民主重要渠道和专门协商机构作用，为推动米东经济建设、民生改善、社会和谐和民主政治建设作出积极贡献，增强政协的凝聚力、扩大政协的影响力。该项指标分值为10分，实际得分10分，得分率100%。</w:t>
        <w:br/>
        <w:t>生态效益指标：项目属于确定不产生该项效益的，因此未设置。</w:t>
        <w:br/>
        <w:t>可持续影响指标：评价指标“推动实现广泛有效的人民民主”，指标值“长期推动”，实际完成值：完全达到预期目标。项目进一步明确了人民政协作为社会主义协商民主重要渠道和专门协商机构的作用，团结和带动全区政协委员和社会各界人士今后继续在建言资政和凝聚共识上“双向发力”，为推动全区经济社会实现更高质量发展做出新的更大贡献，截至2022年11月底，38件提案已全部办结回复，效果显著.该项指标赋分为10分，实际得分10分，得分率100%。</w:t>
        <w:br/>
        <w:t>综上，该指标满分15分，得分15分。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政协委员满意度：评价指标“政协委员满意度”，指标值：≥95%，实际完成值：100%。通过设置问卷调查的方式进行考评评价，共计调查样本总量为20个样本，有效调查问卷20份。其中，统计“满意”的平均值为100%。故该项指标赋分为5分，实际得分5分，得分率100%。</w:t>
        <w:br/>
        <w:t>综上，该指标满分5分，得分5分，得分率100%。</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98.73%，二者之间的偏差值为1.27%，小于20%。原因：由于疫情原因，财政资金紧张，资金到位率不高，参会人员较预计参加数量减少等原因导致。总体来说，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根据《中国人民政治协商会议章程》规定，米东区政协党组向米东区区委提出了关于召开政协第三届米东区委员会第二次会议的工作意见，经区委批准，区政协办公室负责具体实施，负责办理米东区政协党组和常务委员会交付的事项，处理会议的日常事务，政协办公室按照制定的《政协第三届米东区委员会第二次会议日程》安排，有条不紊的按期完成了会议计划的各项议程，政协第三届米东区委员会第二次会议胜利闭幕。</w:t>
        <w:br/>
        <w:t>（二）存在的问题及原因分析</w:t>
        <w:br/>
        <w:t>1.预算管理方面</w:t>
        <w:br/>
        <w:t>预算管理有待加强</w:t>
        <w:br/>
        <w:t>项目预算资金30万元，实际到位资金25.29万元，资金到我了率=（实际到位资金÷预算资金）×100%=（25.29÷38.36）×100%=65.93%，项目资金到位率不高。</w:t>
        <w:br/>
        <w:t>产生原因：由于财政资金紧张，资金调度不及时导致项目资金无法及时安排。</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1、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</w:t>
        <w:br/>
        <w:t>2、加强预算执行管理，确保资金使用效益</w:t>
        <w:br/>
        <w:t>3.经评价发现项目存在预算执行管理有待加强的问题，在以后的工作中应当加强预算执行管理，根据项目实际情况及时调整预算并加大预算执行力度，确保资金使用效益。</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