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7235016" w14:textId="77777777" w:rsidR="001930C6" w:rsidRDefault="001930C6">
      <w:pPr>
        <w:shd w:val="clear" w:color="auto" w:fill="FFFFFF"/>
        <w:autoSpaceDE w:val="0"/>
        <w:autoSpaceDN w:val="0"/>
        <w:adjustRightInd w:val="0"/>
        <w:spacing w:before="240" w:after="240"/>
        <w:jc w:val="center"/>
        <w:rPr>
          <w:rFonts w:ascii="Times New Roman" w:eastAsia="Times New Roman" w:hint="default"/>
          <w:kern w:val="36"/>
          <w:sz w:val="40"/>
          <w:szCs w:val="40"/>
          <w:lang w:val="zh-CN"/>
        </w:rPr>
      </w:pPr>
    </w:p>
    <w:p w14:paraId="30C4450B" w14:textId="77777777" w:rsidR="001930C6" w:rsidRDefault="001930C6">
      <w:pPr>
        <w:shd w:val="clear" w:color="auto" w:fill="FFFFFF"/>
        <w:autoSpaceDE w:val="0"/>
        <w:autoSpaceDN w:val="0"/>
        <w:adjustRightInd w:val="0"/>
        <w:spacing w:before="240" w:after="240"/>
        <w:jc w:val="center"/>
        <w:rPr>
          <w:rFonts w:ascii="Times New Roman" w:eastAsia="Times New Roman" w:hint="default"/>
          <w:kern w:val="36"/>
          <w:sz w:val="40"/>
          <w:szCs w:val="40"/>
          <w:lang w:val="zh-CN"/>
        </w:rPr>
      </w:pPr>
    </w:p>
    <w:p w14:paraId="749983CB" w14:textId="77777777" w:rsidR="001930C6"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乌鲁木齐市米东区三道坝卫生院（人口和计划生育生殖健康服务站）</w:t>
      </w:r>
    </w:p>
    <w:p w14:paraId="406209EB" w14:textId="77777777" w:rsidR="001930C6" w:rsidRDefault="00000000">
      <w:pPr>
        <w:autoSpaceDE w:val="0"/>
        <w:autoSpaceDN w:val="0"/>
        <w:adjustRightInd w:val="0"/>
        <w:jc w:val="center"/>
        <w:rPr>
          <w:rFonts w:ascii="Times New Roman" w:eastAsia="Times New Roman"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0C2349ED" w14:textId="77777777" w:rsidR="001930C6" w:rsidRDefault="001930C6">
      <w:pPr>
        <w:shd w:val="clear" w:color="auto" w:fill="FFFFFF"/>
        <w:autoSpaceDE w:val="0"/>
        <w:autoSpaceDN w:val="0"/>
        <w:adjustRightInd w:val="0"/>
        <w:spacing w:before="240" w:after="240"/>
        <w:jc w:val="center"/>
        <w:rPr>
          <w:rFonts w:ascii="Times New Roman" w:hint="default"/>
          <w:b/>
          <w:kern w:val="36"/>
          <w:sz w:val="24"/>
          <w:szCs w:val="24"/>
          <w:highlight w:val="yellow"/>
          <w:rtl/>
          <w:lang w:val="zh-CN" w:bidi="zh-CN"/>
        </w:rPr>
      </w:pPr>
    </w:p>
    <w:p w14:paraId="40D7BC80" w14:textId="77777777" w:rsidR="001930C6" w:rsidRDefault="001930C6">
      <w:pPr>
        <w:shd w:val="clear" w:color="auto" w:fill="FFFFFF"/>
        <w:autoSpaceDE w:val="0"/>
        <w:autoSpaceDN w:val="0"/>
        <w:adjustRightInd w:val="0"/>
        <w:spacing w:before="240" w:after="240"/>
        <w:jc w:val="center"/>
        <w:rPr>
          <w:rFonts w:ascii="Times New Roman" w:eastAsia="Times New Roman" w:hAnsi="Times New Roman" w:hint="default"/>
          <w:kern w:val="36"/>
          <w:sz w:val="40"/>
          <w:szCs w:val="40"/>
          <w:lang w:val="zh-CN"/>
        </w:rPr>
      </w:pPr>
    </w:p>
    <w:p w14:paraId="2F674534" w14:textId="77777777" w:rsidR="001930C6" w:rsidRDefault="00000000">
      <w:pPr>
        <w:autoSpaceDE w:val="0"/>
        <w:autoSpaceDN w:val="0"/>
        <w:adjustRightInd w:val="0"/>
        <w:spacing w:line="540" w:lineRule="exact"/>
        <w:jc w:val="center"/>
        <w:rPr>
          <w:rFonts w:ascii="Times New Roman" w:eastAsia="Times New Roman" w:hAnsi="Times New Roman" w:hint="default"/>
          <w:b/>
          <w:kern w:val="0"/>
          <w:sz w:val="24"/>
          <w:szCs w:val="24"/>
        </w:rPr>
      </w:pPr>
      <w:r>
        <w:rPr>
          <w:rFonts w:ascii="Times New Roman" w:eastAsia="Times New Roman" w:hAnsi="Times New Roman"/>
          <w:b/>
          <w:kern w:val="36"/>
          <w:sz w:val="36"/>
          <w:szCs w:val="36"/>
        </w:rPr>
        <w:br w:type="page"/>
      </w:r>
      <w:r>
        <w:rPr>
          <w:rFonts w:ascii="仿宋_GB2312" w:eastAsia="仿宋_GB2312" w:hAnsi="Times New Roman" w:cs="仿宋_GB2312"/>
          <w:b/>
          <w:kern w:val="0"/>
          <w:sz w:val="36"/>
          <w:szCs w:val="36"/>
        </w:rPr>
        <w:lastRenderedPageBreak/>
        <w:t>目  录</w:t>
      </w:r>
    </w:p>
    <w:p w14:paraId="27D6B967" w14:textId="77777777" w:rsidR="001930C6" w:rsidRDefault="00000000">
      <w:pPr>
        <w:autoSpaceDE w:val="0"/>
        <w:autoSpaceDN w:val="0"/>
        <w:adjustRightInd w:val="0"/>
        <w:spacing w:line="540" w:lineRule="exact"/>
        <w:outlineLvl w:val="0"/>
        <w:rPr>
          <w:rFonts w:ascii="Times New Roman" w:eastAsia="Times New Roman" w:hAnsi="Times New Roman" w:hint="default"/>
          <w:kern w:val="0"/>
          <w:sz w:val="32"/>
          <w:szCs w:val="32"/>
        </w:rPr>
      </w:pPr>
      <w:r>
        <w:rPr>
          <w:rFonts w:ascii="仿宋_GB2312" w:eastAsia="仿宋_GB2312" w:hAnsi="Times New Roman" w:cs="仿宋_GB2312"/>
          <w:b/>
          <w:kern w:val="0"/>
          <w:sz w:val="32"/>
          <w:szCs w:val="32"/>
        </w:rPr>
        <w:t>第一部分 单位概况</w:t>
      </w:r>
    </w:p>
    <w:p w14:paraId="73937244" w14:textId="77777777" w:rsidR="001930C6" w:rsidRDefault="00000000">
      <w:pPr>
        <w:autoSpaceDE w:val="0"/>
        <w:autoSpaceDN w:val="0"/>
        <w:adjustRightInd w:val="0"/>
        <w:spacing w:line="540" w:lineRule="exact"/>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一、主要职能</w:t>
      </w:r>
    </w:p>
    <w:p w14:paraId="7A939056" w14:textId="77777777" w:rsidR="001930C6" w:rsidRDefault="00000000">
      <w:pPr>
        <w:autoSpaceDE w:val="0"/>
        <w:autoSpaceDN w:val="0"/>
        <w:adjustRightInd w:val="0"/>
        <w:spacing w:line="540" w:lineRule="exact"/>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0A153A57" w14:textId="77777777" w:rsidR="001930C6" w:rsidRDefault="00000000">
      <w:pPr>
        <w:autoSpaceDE w:val="0"/>
        <w:autoSpaceDN w:val="0"/>
        <w:adjustRightInd w:val="0"/>
        <w:spacing w:line="540" w:lineRule="exact"/>
        <w:outlineLvl w:val="0"/>
        <w:rPr>
          <w:rFonts w:ascii="Times New Roman" w:eastAsia="Times New Roman"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6B6BE243"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一、收入支出决算总体情况说明</w:t>
      </w:r>
    </w:p>
    <w:p w14:paraId="24D40932"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二、收入决算情况说明</w:t>
      </w:r>
    </w:p>
    <w:p w14:paraId="75718985"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三、支出决算情况说明</w:t>
      </w:r>
    </w:p>
    <w:p w14:paraId="1FB5A2AA"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四、财政拨款收入支出决算总体情况说明</w:t>
      </w:r>
    </w:p>
    <w:p w14:paraId="162E043D"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五、一般公共预算财政拨款支出决算情况说明</w:t>
      </w:r>
    </w:p>
    <w:p w14:paraId="7E655FA3"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1212FB5C"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七、财政拨款</w:t>
      </w:r>
      <w:r>
        <w:rPr>
          <w:rFonts w:ascii="Times New Roman" w:eastAsia="Times New Roman" w:hAnsi="Times New Roman" w:cs="仿宋_GB2312"/>
          <w:sz w:val="32"/>
          <w:szCs w:val="32"/>
        </w:rPr>
        <w:t>“</w:t>
      </w:r>
      <w:r>
        <w:rPr>
          <w:rFonts w:ascii="仿宋_GB2312" w:eastAsia="仿宋_GB2312" w:hAnsi="Times New Roman" w:cs="仿宋_GB2312"/>
          <w:sz w:val="32"/>
          <w:szCs w:val="32"/>
        </w:rPr>
        <w:t>三公</w:t>
      </w:r>
      <w:r>
        <w:rPr>
          <w:rFonts w:ascii="Times New Roman" w:eastAsia="Times New Roman" w:hAnsi="Times New Roman" w:cs="仿宋_GB2312"/>
          <w:sz w:val="32"/>
          <w:szCs w:val="32"/>
        </w:rPr>
        <w:t>”</w:t>
      </w:r>
      <w:r>
        <w:rPr>
          <w:rFonts w:ascii="仿宋_GB2312" w:eastAsia="仿宋_GB2312" w:hAnsi="Times New Roman" w:cs="仿宋_GB2312"/>
          <w:sz w:val="32"/>
          <w:szCs w:val="32"/>
        </w:rPr>
        <w:t>经费支出决算情况说明</w:t>
      </w:r>
    </w:p>
    <w:p w14:paraId="7D41B7BC"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5D3293CB"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785CAD2E"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十、其他重要事项的情况说明</w:t>
      </w:r>
    </w:p>
    <w:p w14:paraId="166CC722"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（一）机关运行经费支出情况</w:t>
      </w:r>
    </w:p>
    <w:p w14:paraId="66201BEC"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（二）政府采购情况</w:t>
      </w:r>
    </w:p>
    <w:p w14:paraId="78DC0BE4"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（三）国有资产占用情况说明</w:t>
      </w:r>
    </w:p>
    <w:p w14:paraId="2CC11DE5" w14:textId="77777777" w:rsidR="001930C6" w:rsidRDefault="00000000">
      <w:pPr>
        <w:autoSpaceDE w:val="0"/>
        <w:autoSpaceDN w:val="0"/>
        <w:adjustRightInd w:val="0"/>
        <w:spacing w:line="540" w:lineRule="exact"/>
        <w:outlineLvl w:val="1"/>
        <w:rPr>
          <w:rFonts w:ascii="Times New Roman" w:eastAsia="Times New Roman"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07A49B9C" w14:textId="77777777" w:rsidR="001930C6" w:rsidRDefault="00000000">
      <w:pPr>
        <w:autoSpaceDE w:val="0"/>
        <w:autoSpaceDN w:val="0"/>
        <w:adjustRightInd w:val="0"/>
        <w:spacing w:line="540" w:lineRule="exact"/>
        <w:rPr>
          <w:rFonts w:ascii="Times New Roman" w:eastAsia="Times New Roman"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50F252BD" w14:textId="77777777" w:rsidR="001930C6" w:rsidRDefault="00000000">
      <w:pPr>
        <w:autoSpaceDE w:val="0"/>
        <w:autoSpaceDN w:val="0"/>
        <w:adjustRightInd w:val="0"/>
        <w:spacing w:line="540" w:lineRule="exact"/>
        <w:rPr>
          <w:rFonts w:ascii="Times New Roman" w:eastAsia="Times New Roman"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7B5CF6CC"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一、《收入支出决算总表》</w:t>
      </w:r>
    </w:p>
    <w:p w14:paraId="3874DDA8"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二、《收入决算表》</w:t>
      </w:r>
    </w:p>
    <w:p w14:paraId="76683F15"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三、《支出决算表》</w:t>
      </w:r>
    </w:p>
    <w:p w14:paraId="18490CA8"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45773E9B"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五、《一般公共预算财政拨款支出决算表》</w:t>
      </w:r>
    </w:p>
    <w:p w14:paraId="0AA99548"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六、《一般公共预算财政拨款基本支出决算表》</w:t>
      </w:r>
    </w:p>
    <w:p w14:paraId="26D09DE2"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七、《财政拨款</w:t>
      </w:r>
      <w:r>
        <w:rPr>
          <w:rFonts w:ascii="Times New Roman" w:eastAsia="Times New Roman" w:hAnsi="Times New Roman" w:cs="仿宋_GB2312"/>
          <w:sz w:val="32"/>
          <w:szCs w:val="32"/>
        </w:rPr>
        <w:t>“</w:t>
      </w:r>
      <w:r>
        <w:rPr>
          <w:rFonts w:ascii="仿宋_GB2312" w:eastAsia="仿宋_GB2312" w:hAnsi="Times New Roman" w:cs="仿宋_GB2312"/>
          <w:sz w:val="32"/>
          <w:szCs w:val="32"/>
        </w:rPr>
        <w:t>三公</w:t>
      </w:r>
      <w:r>
        <w:rPr>
          <w:rFonts w:ascii="Times New Roman" w:eastAsia="Times New Roman" w:hAnsi="Times New Roman" w:cs="仿宋_GB2312"/>
          <w:sz w:val="32"/>
          <w:szCs w:val="32"/>
        </w:rPr>
        <w:t>”</w:t>
      </w:r>
      <w:r>
        <w:rPr>
          <w:rFonts w:ascii="仿宋_GB2312" w:eastAsia="仿宋_GB2312" w:hAnsi="Times New Roman" w:cs="仿宋_GB2312"/>
          <w:sz w:val="32"/>
          <w:szCs w:val="32"/>
        </w:rPr>
        <w:t>经费支出决算表》</w:t>
      </w:r>
    </w:p>
    <w:p w14:paraId="2C45BFD1"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八、《政府性基金预算财政拨款收入支出决算表》</w:t>
      </w:r>
    </w:p>
    <w:p w14:paraId="0ADC912B" w14:textId="77777777" w:rsidR="001930C6" w:rsidRDefault="00000000">
      <w:pPr>
        <w:autoSpaceDE w:val="0"/>
        <w:autoSpaceDN w:val="0"/>
        <w:adjustRightInd w:val="0"/>
        <w:spacing w:line="540" w:lineRule="exact"/>
        <w:rPr>
          <w:rFonts w:ascii="Times New Roman" w:eastAsia="Times New Roman"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4AB9C2BC" w14:textId="77777777" w:rsidR="001930C6" w:rsidRDefault="001930C6">
      <w:pPr>
        <w:autoSpaceDE w:val="0"/>
        <w:autoSpaceDN w:val="0"/>
        <w:adjustRightInd w:val="0"/>
        <w:spacing w:line="540" w:lineRule="exact"/>
        <w:ind w:firstLine="640"/>
        <w:rPr>
          <w:rFonts w:ascii="Times New Roman" w:eastAsia="Times New Roman" w:hAnsi="Times New Roman" w:hint="default"/>
          <w:b/>
          <w:kern w:val="0"/>
          <w:sz w:val="28"/>
          <w:szCs w:val="28"/>
        </w:rPr>
      </w:pPr>
    </w:p>
    <w:p w14:paraId="53709544" w14:textId="77777777" w:rsidR="001930C6" w:rsidRDefault="001930C6">
      <w:pPr>
        <w:shd w:val="clear" w:color="auto" w:fill="FFFFFF"/>
        <w:autoSpaceDE w:val="0"/>
        <w:autoSpaceDN w:val="0"/>
        <w:adjustRightInd w:val="0"/>
        <w:spacing w:line="360" w:lineRule="auto"/>
        <w:jc w:val="center"/>
        <w:rPr>
          <w:rFonts w:ascii="Times New Roman" w:eastAsia="Times New Roman" w:hAnsi="Times New Roman" w:hint="default"/>
          <w:kern w:val="0"/>
          <w:sz w:val="32"/>
          <w:szCs w:val="32"/>
        </w:rPr>
      </w:pPr>
    </w:p>
    <w:p w14:paraId="211B2BEB" w14:textId="77777777" w:rsidR="001930C6"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Times New Roman" w:hAnsi="Times New Roman"/>
          <w:kern w:val="0"/>
          <w:sz w:val="32"/>
          <w:szCs w:val="32"/>
        </w:rPr>
        <w:br w:type="page"/>
      </w:r>
      <w:r>
        <w:rPr>
          <w:rFonts w:ascii="黑体" w:eastAsia="黑体" w:hAnsi="Times New Roman" w:cs="黑体"/>
          <w:kern w:val="0"/>
          <w:sz w:val="32"/>
          <w:szCs w:val="32"/>
        </w:rPr>
        <w:lastRenderedPageBreak/>
        <w:t>第一部分 单位概况</w:t>
      </w:r>
    </w:p>
    <w:p w14:paraId="2A70A486"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一、主要职能</w:t>
      </w:r>
    </w:p>
    <w:p w14:paraId="3E646D77" w14:textId="77777777" w:rsidR="001930C6" w:rsidRPr="001F6BDA" w:rsidRDefault="00000000" w:rsidP="001F6BDA">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sidRPr="001F6BDA">
        <w:rPr>
          <w:rFonts w:ascii="仿宋_GB2312" w:eastAsia="仿宋_GB2312" w:hAnsi="Times New Roman" w:cs="仿宋_GB2312"/>
          <w:kern w:val="0"/>
          <w:sz w:val="32"/>
          <w:szCs w:val="32"/>
        </w:rPr>
        <w:t>米东区三道坝卫生院属于副科级事业单位。我院以公共卫生服务为主，提供预防、保健、基本医疗、康复、健康教育和计划生育技术服务等为主要内容的综合性卫生服务，保障本辖区人民群众的身体健康。受米东区卫生行政主管部门的委托，承担所在乡（镇）的公共卫生管理工作。同时积极开展城乡居民医保工作，缓解看病难、看病贵、因病返贫等现象。三道坝卫生院各项工作不断提高，经济效益和社会效益明显提升，院容院貌、基础设施、工作环境、就医条件、精神面貌焕然一新，稳定团结、服务质量、不断提高。</w:t>
      </w:r>
    </w:p>
    <w:p w14:paraId="2DC83E55"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二、机构设置及人员情况</w:t>
      </w:r>
    </w:p>
    <w:p w14:paraId="760BFD05"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乌鲁木齐市米东区三道坝卫生院（人口和计划生育生殖健康服务站）2022年度，实有人数40人，其中：在职人员26人，离休人员0人，退休人员14人。</w:t>
      </w:r>
    </w:p>
    <w:p w14:paraId="44F6A738" w14:textId="6658A9FA" w:rsidR="001930C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tl/>
          <w:lang w:val="zh-CN"/>
        </w:rPr>
      </w:pPr>
      <w:r>
        <w:rPr>
          <w:rFonts w:ascii="仿宋_GB2312" w:eastAsia="仿宋_GB2312" w:hAnsi="Times New Roman" w:cs="仿宋_GB2312"/>
          <w:kern w:val="0"/>
          <w:sz w:val="32"/>
          <w:szCs w:val="32"/>
        </w:rPr>
        <w:t>从部门决算单位构成看，乌鲁木齐市米东区三道坝卫生院（人口和计划生育生殖健康服务站）部门决算包括：乌鲁木齐市米东区三道坝卫生院（人口和计划生育生殖健康服务站）</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17</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highlight w:val="white"/>
          <w:lang w:val="zh-CN"/>
        </w:rPr>
        <w:t>：</w:t>
      </w:r>
      <w:r>
        <w:rPr>
          <w:rFonts w:ascii="仿宋_GB2312" w:eastAsia="仿宋_GB2312" w:hAnsi="Times New Roman" w:cs="仿宋_GB2312"/>
          <w:kern w:val="0"/>
          <w:sz w:val="32"/>
          <w:szCs w:val="32"/>
        </w:rPr>
        <w:t>院长办、党办、行政办、财务室、工会办</w:t>
      </w:r>
      <w:r w:rsidR="001F6BDA">
        <w:rPr>
          <w:rFonts w:ascii="仿宋_GB2312" w:eastAsia="仿宋_GB2312" w:hAnsi="Times New Roman" w:cs="仿宋_GB2312"/>
          <w:kern w:val="0"/>
          <w:sz w:val="32"/>
          <w:szCs w:val="32"/>
        </w:rPr>
        <w:t>、</w:t>
      </w:r>
      <w:r>
        <w:rPr>
          <w:rFonts w:ascii="仿宋_GB2312" w:eastAsia="仿宋_GB2312" w:hAnsi="Times New Roman" w:cs="仿宋_GB2312"/>
          <w:kern w:val="0"/>
          <w:sz w:val="32"/>
          <w:szCs w:val="32"/>
        </w:rPr>
        <w:t>外科、内科、儿科、中医科、检验科、B超心电、放射科、药剂科、医保办、公共卫生科、住</w:t>
      </w:r>
      <w:r>
        <w:rPr>
          <w:rFonts w:ascii="仿宋_GB2312" w:eastAsia="仿宋_GB2312" w:hAnsi="Times New Roman" w:cs="仿宋_GB2312"/>
          <w:kern w:val="0"/>
          <w:sz w:val="32"/>
          <w:szCs w:val="32"/>
        </w:rPr>
        <w:lastRenderedPageBreak/>
        <w:t>院部、护理部</w:t>
      </w:r>
      <w:r>
        <w:rPr>
          <w:rFonts w:ascii="仿宋_GB2312" w:eastAsia="仿宋_GB2312" w:hAnsi="Times New Roman" w:cs="仿宋_GB2312"/>
          <w:kern w:val="0"/>
          <w:sz w:val="32"/>
          <w:szCs w:val="32"/>
          <w:lang w:val="zh-CN"/>
        </w:rPr>
        <w:t>。</w:t>
      </w:r>
    </w:p>
    <w:p w14:paraId="4579F9AB" w14:textId="77777777" w:rsidR="001930C6"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736BE54B"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一、收入支出决算总体情况说明</w:t>
      </w:r>
    </w:p>
    <w:p w14:paraId="0D4855BA" w14:textId="77777777" w:rsidR="001930C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718.87万元，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718.87</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与上年相比，减少49.48万元，下降6.44%，主要原因是：一是</w:t>
      </w:r>
      <w:r>
        <w:rPr>
          <w:rFonts w:ascii="仿宋_GB2312" w:eastAsia="仿宋_GB2312" w:hAnsi="仿宋_GB2312"/>
          <w:kern w:val="0"/>
          <w:sz w:val="32"/>
          <w:szCs w:val="24"/>
        </w:rPr>
        <w:t>因人员抽调，部分科室无法正常接诊，导致正常业务倒退甚至停滞；二是退休1人，收入总计较上年减少</w:t>
      </w:r>
      <w:r>
        <w:rPr>
          <w:rFonts w:ascii="仿宋_GB2312" w:eastAsia="仿宋_GB2312" w:hAnsi="Times New Roman" w:cs="仿宋_GB2312"/>
          <w:kern w:val="0"/>
          <w:sz w:val="32"/>
          <w:szCs w:val="32"/>
        </w:rPr>
        <w:t>。</w:t>
      </w:r>
    </w:p>
    <w:p w14:paraId="2B0D6E34"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718.87万元，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718.87</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与上年相比，减少49.48万元，下降6.44%，主要原因是：一是</w:t>
      </w:r>
      <w:r>
        <w:rPr>
          <w:rFonts w:ascii="仿宋_GB2312" w:eastAsia="仿宋_GB2312" w:hAnsi="仿宋_GB2312"/>
          <w:kern w:val="0"/>
          <w:sz w:val="32"/>
          <w:szCs w:val="24"/>
        </w:rPr>
        <w:t>因人员抽调，部分科室无法正常接诊，导致正常业务倒退甚至停滞；二是退休1人，支出总计较上年减少</w:t>
      </w:r>
      <w:r>
        <w:rPr>
          <w:rFonts w:ascii="仿宋_GB2312" w:eastAsia="仿宋_GB2312" w:hAnsi="Times New Roman" w:cs="仿宋_GB2312"/>
          <w:kern w:val="0"/>
          <w:sz w:val="32"/>
          <w:szCs w:val="32"/>
        </w:rPr>
        <w:t>。</w:t>
      </w:r>
    </w:p>
    <w:p w14:paraId="3D498C1E"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rPr>
      </w:pPr>
      <w:r>
        <w:rPr>
          <w:rFonts w:ascii="黑体" w:eastAsia="黑体" w:hAnsi="Times New Roman" w:cs="黑体"/>
          <w:sz w:val="32"/>
          <w:szCs w:val="32"/>
          <w:lang w:val="zh-CN"/>
        </w:rPr>
        <w:t>二、收入决算情况说明</w:t>
      </w:r>
    </w:p>
    <w:p w14:paraId="499142D3"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本年收入718.87万元，其中：财政拨款收入498.65万元，占69.37%；上级补助收入0.00万元，占0.00%；事业收入137.60万元，占19.14%；经营收入0.00万元，占0.00%；附属单位上缴收入0.00万元，占0.00%；其他收入82.62万元，占11.49%。</w:t>
      </w:r>
    </w:p>
    <w:p w14:paraId="64BD7004"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rPr>
      </w:pPr>
      <w:r>
        <w:rPr>
          <w:rFonts w:ascii="黑体" w:eastAsia="黑体" w:hAnsi="Times New Roman" w:cs="黑体"/>
          <w:sz w:val="32"/>
          <w:szCs w:val="32"/>
          <w:lang w:val="zh-CN"/>
        </w:rPr>
        <w:t>三、支出决算情况说明</w:t>
      </w:r>
    </w:p>
    <w:p w14:paraId="527F41B6"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2022年度本年支出718.87万元，其中：基本支出718.87万</w:t>
      </w:r>
      <w:r>
        <w:rPr>
          <w:rFonts w:ascii="仿宋_GB2312" w:eastAsia="仿宋_GB2312" w:hAnsi="Times New Roman" w:cs="仿宋_GB2312"/>
          <w:kern w:val="0"/>
          <w:sz w:val="32"/>
          <w:szCs w:val="32"/>
        </w:rPr>
        <w:lastRenderedPageBreak/>
        <w:t>元，占100.00%；项目支出0.00万元，占0.00%；上缴上级支出0.00万元，占0.00%；经营支出0.00万元，占0.00%；对附属单位补助支出0.00万元，占0.00%。</w:t>
      </w:r>
    </w:p>
    <w:p w14:paraId="7708D169"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2856915F" w14:textId="77777777" w:rsidR="001930C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498.65万元，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498.65</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与上年相比，增加100.55万元，增长25.26%，主要原因是：</w:t>
      </w:r>
      <w:r>
        <w:rPr>
          <w:rFonts w:ascii="仿宋_GB2312" w:eastAsia="仿宋_GB2312" w:hAnsi="Times New Roman"/>
          <w:kern w:val="0"/>
          <w:sz w:val="32"/>
          <w:szCs w:val="24"/>
        </w:rPr>
        <w:t>一是新增两名在编人员；二是在职人员正常晋升薪资调增，收入较上年增加</w:t>
      </w:r>
      <w:r>
        <w:rPr>
          <w:rFonts w:ascii="仿宋_GB2312" w:eastAsia="仿宋_GB2312" w:hAnsi="Times New Roman" w:cs="仿宋_GB2312"/>
          <w:kern w:val="0"/>
          <w:sz w:val="32"/>
          <w:szCs w:val="32"/>
        </w:rPr>
        <w:t>。</w:t>
      </w:r>
    </w:p>
    <w:p w14:paraId="1C13B677"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498.65万元，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498.65</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与上年相比，增加100.55万元，增长25.26%，主要原因是：</w:t>
      </w:r>
      <w:r>
        <w:rPr>
          <w:rFonts w:ascii="仿宋_GB2312" w:eastAsia="仿宋_GB2312" w:hAnsi="Times New Roman"/>
          <w:kern w:val="0"/>
          <w:sz w:val="32"/>
          <w:szCs w:val="24"/>
        </w:rPr>
        <w:t>一是新增两名在编人员；二是在职人员正常晋升薪资调增，支出较上年增加</w:t>
      </w:r>
      <w:r>
        <w:rPr>
          <w:rFonts w:ascii="仿宋_GB2312" w:eastAsia="仿宋_GB2312" w:hAnsi="Times New Roman" w:cs="仿宋_GB2312"/>
          <w:kern w:val="0"/>
          <w:sz w:val="32"/>
          <w:szCs w:val="32"/>
        </w:rPr>
        <w:t>。</w:t>
      </w:r>
    </w:p>
    <w:p w14:paraId="3B4BBB9D"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年初预算数425.60万元，决算数498.65万元，预决算差异率17.16%，主要原因是：</w:t>
      </w:r>
      <w:r>
        <w:rPr>
          <w:rFonts w:ascii="仿宋_GB2312" w:eastAsia="仿宋_GB2312" w:hAnsi="Times New Roman"/>
          <w:kern w:val="0"/>
          <w:sz w:val="32"/>
          <w:szCs w:val="24"/>
        </w:rPr>
        <w:t>一是新增两名在编人员；二是在职人员正常晋升薪资调增</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年初预算数425.60万元，决算数498.65万元，预决算差异率17.16%，主要原因是：</w:t>
      </w:r>
      <w:r>
        <w:rPr>
          <w:rFonts w:ascii="仿宋_GB2312" w:eastAsia="仿宋_GB2312" w:hAnsi="Times New Roman"/>
          <w:kern w:val="0"/>
          <w:sz w:val="32"/>
          <w:szCs w:val="24"/>
        </w:rPr>
        <w:t>一是新增两名在编人员；二是在职人员正常晋升薪资调增</w:t>
      </w:r>
      <w:r>
        <w:rPr>
          <w:rFonts w:ascii="仿宋_GB2312" w:eastAsia="仿宋_GB2312" w:hAnsi="Times New Roman" w:cs="仿宋_GB2312"/>
          <w:kern w:val="0"/>
          <w:sz w:val="32"/>
          <w:szCs w:val="32"/>
        </w:rPr>
        <w:t>。</w:t>
      </w:r>
    </w:p>
    <w:p w14:paraId="63693B58"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5716797B" w14:textId="77777777" w:rsidR="001930C6" w:rsidRDefault="00000000">
      <w:pPr>
        <w:autoSpaceDE w:val="0"/>
        <w:autoSpaceDN w:val="0"/>
        <w:adjustRightInd w:val="0"/>
        <w:ind w:firstLine="640"/>
        <w:outlineLvl w:val="2"/>
        <w:rPr>
          <w:rFonts w:ascii="Times New Roman" w:eastAsia="Times New Roman" w:hAnsi="Times New Roman" w:hint="default"/>
          <w:sz w:val="32"/>
          <w:szCs w:val="32"/>
        </w:rPr>
      </w:pPr>
      <w:r>
        <w:rPr>
          <w:rFonts w:ascii="黑体" w:eastAsia="黑体" w:hAnsi="Times New Roman" w:cs="黑体"/>
          <w:sz w:val="32"/>
          <w:szCs w:val="32"/>
        </w:rPr>
        <w:lastRenderedPageBreak/>
        <w:t>（一）一般公共预算财政拨款支出决算总体情况</w:t>
      </w:r>
    </w:p>
    <w:p w14:paraId="143F4DB6" w14:textId="77777777" w:rsidR="001930C6"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498.65</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增加100.55万元，增长25.26%，主要原因是：</w:t>
      </w:r>
      <w:r>
        <w:rPr>
          <w:rFonts w:ascii="仿宋_GB2312" w:eastAsia="仿宋_GB2312" w:hAnsi="Times New Roman"/>
          <w:kern w:val="0"/>
          <w:sz w:val="32"/>
          <w:szCs w:val="24"/>
        </w:rPr>
        <w:t>一是新增两名在编人员；二是在职人员正常晋升薪资调增</w:t>
      </w:r>
      <w:r>
        <w:rPr>
          <w:rFonts w:ascii="仿宋_GB2312" w:eastAsia="仿宋_GB2312" w:hAnsi="Times New Roman" w:cs="仿宋_GB2312"/>
          <w:kern w:val="0"/>
          <w:sz w:val="32"/>
          <w:szCs w:val="32"/>
        </w:rPr>
        <w:t>。</w:t>
      </w:r>
    </w:p>
    <w:p w14:paraId="5B94F36A" w14:textId="77777777" w:rsidR="001930C6" w:rsidRDefault="00000000">
      <w:pPr>
        <w:autoSpaceDE w:val="0"/>
        <w:autoSpaceDN w:val="0"/>
        <w:adjustRightInd w:val="0"/>
        <w:ind w:firstLine="640"/>
        <w:outlineLvl w:val="2"/>
        <w:rPr>
          <w:rFonts w:ascii="Times New Roman" w:eastAsia="Times New Roman" w:hAnsi="Times New Roman" w:hint="default"/>
          <w:sz w:val="32"/>
          <w:szCs w:val="32"/>
        </w:rPr>
      </w:pPr>
      <w:r>
        <w:rPr>
          <w:rFonts w:ascii="黑体" w:eastAsia="黑体" w:hAnsi="Times New Roman" w:cs="黑体"/>
          <w:sz w:val="32"/>
          <w:szCs w:val="32"/>
        </w:rPr>
        <w:t>（二）一般公共预算财政拨款支出决算结构情况</w:t>
      </w:r>
    </w:p>
    <w:p w14:paraId="7C4B2177" w14:textId="77777777" w:rsidR="001930C6" w:rsidRDefault="00000000" w:rsidP="001F6BDA">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1.社会保障和就业支出（类）43.66万元，占8.76%；</w:t>
      </w:r>
    </w:p>
    <w:p w14:paraId="694FCB03" w14:textId="77777777" w:rsidR="001930C6" w:rsidRDefault="00000000" w:rsidP="001F6BDA">
      <w:pPr>
        <w:autoSpaceDE w:val="0"/>
        <w:autoSpaceDN w:val="0"/>
        <w:adjustRightInd w:val="0"/>
        <w:spacing w:line="360" w:lineRule="auto"/>
        <w:ind w:firstLine="641"/>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2.卫生健康支出（类）454.99万元，占91.24%。</w:t>
      </w:r>
    </w:p>
    <w:p w14:paraId="352C2ACD" w14:textId="77777777" w:rsidR="001930C6" w:rsidRDefault="00000000" w:rsidP="001F6BDA">
      <w:pPr>
        <w:autoSpaceDE w:val="0"/>
        <w:autoSpaceDN w:val="0"/>
        <w:adjustRightInd w:val="0"/>
        <w:spacing w:line="360" w:lineRule="auto"/>
        <w:ind w:firstLine="641"/>
        <w:outlineLvl w:val="2"/>
        <w:rPr>
          <w:rFonts w:ascii="Times New Roman" w:eastAsia="Times New Roman" w:hAnsi="Times New Roman" w:hint="default"/>
          <w:sz w:val="32"/>
          <w:szCs w:val="32"/>
        </w:rPr>
      </w:pPr>
      <w:r>
        <w:rPr>
          <w:rFonts w:ascii="黑体" w:eastAsia="黑体" w:hAnsi="Times New Roman" w:cs="黑体"/>
          <w:sz w:val="32"/>
          <w:szCs w:val="32"/>
        </w:rPr>
        <w:t>（三）一般公共预算财政拨款支出决算具体情况</w:t>
      </w:r>
    </w:p>
    <w:p w14:paraId="7A72C5D9" w14:textId="77777777" w:rsidR="001930C6" w:rsidRDefault="00000000" w:rsidP="001F6BDA">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机关事业单位基本养老保险缴费支出（项）:支出决算数为37.12万元，比上年决算增加6.38万元，增长20.75%，主要原因是：基本养老保险缴费支出款项较上年增加；</w:t>
      </w:r>
    </w:p>
    <w:p w14:paraId="201D0BB2" w14:textId="77777777" w:rsidR="001930C6" w:rsidRDefault="00000000" w:rsidP="001F6BDA">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职业年金缴费支出（项）:支出决算数为6.54万元，比上年决算增加6.54万元，增长100.00%，主要原因是：退休人员增加，职业年金缴费支出款项较上年增加；</w:t>
      </w:r>
    </w:p>
    <w:p w14:paraId="15567ADE" w14:textId="77777777" w:rsidR="001930C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3.卫生健康支出（类）基层医疗卫生机构（款）乡镇卫生院（项）:支出决算数为454.99万元，比上年决算增加87.63万元，增长23.85%，主要原因是：奖金、绩效工资、职业年金缴费支出款项较上年增加。</w:t>
      </w:r>
    </w:p>
    <w:p w14:paraId="31B449E7"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lastRenderedPageBreak/>
        <w:t>六、一般公共预算财政拨款基本支出决算情况说明</w:t>
      </w:r>
    </w:p>
    <w:p w14:paraId="6C83DFAF"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2022年度一般公共预算财政拨款基本支出498.65万元，其中：</w:t>
      </w:r>
    </w:p>
    <w:p w14:paraId="1A292254"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人员经费498.65万元，包括：基本工资、津贴补贴、奖金、机关事业单位基本养老保险缴费、职业年金缴费、职工基本医疗保险缴费、公务员医疗补助缴费、其他社会保障缴费、住房公积金、退休费、生活补助、奖励金、其他对个人和家庭的补助。</w:t>
      </w:r>
    </w:p>
    <w:p w14:paraId="3716BDC4" w14:textId="77777777" w:rsidR="001930C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公用经费0.00万元。</w:t>
      </w:r>
    </w:p>
    <w:p w14:paraId="7E7AEC74"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rPr>
      </w:pPr>
      <w:r>
        <w:rPr>
          <w:rFonts w:ascii="黑体" w:eastAsia="黑体" w:hAnsi="Times New Roman" w:cs="黑体"/>
          <w:sz w:val="32"/>
          <w:szCs w:val="32"/>
          <w:lang w:val="zh-CN"/>
        </w:rPr>
        <w:t>七、财政拨款</w:t>
      </w:r>
      <w:r>
        <w:rPr>
          <w:rFonts w:ascii="Times New Roman" w:eastAsia="Times New Roman" w:hAnsi="Times New Roman" w:cs="黑体"/>
          <w:kern w:val="0"/>
          <w:sz w:val="32"/>
          <w:szCs w:val="32"/>
        </w:rPr>
        <w:t>“</w:t>
      </w:r>
      <w:r>
        <w:rPr>
          <w:rFonts w:ascii="黑体" w:eastAsia="黑体" w:hAnsi="Times New Roman" w:cs="黑体"/>
          <w:kern w:val="0"/>
          <w:sz w:val="32"/>
          <w:szCs w:val="32"/>
        </w:rPr>
        <w:t>三公</w:t>
      </w:r>
      <w:r>
        <w:rPr>
          <w:rFonts w:ascii="Times New Roman" w:eastAsia="Times New Roman" w:hAnsi="Times New Roman" w:cs="黑体"/>
          <w:kern w:val="0"/>
          <w:sz w:val="32"/>
          <w:szCs w:val="32"/>
        </w:rPr>
        <w:t>”</w:t>
      </w:r>
      <w:r>
        <w:rPr>
          <w:rFonts w:ascii="黑体" w:eastAsia="黑体" w:hAnsi="Times New Roman" w:cs="黑体"/>
          <w:sz w:val="32"/>
          <w:szCs w:val="32"/>
          <w:lang w:val="zh-CN"/>
        </w:rPr>
        <w:t>经费支出决算情况说明</w:t>
      </w:r>
    </w:p>
    <w:p w14:paraId="4CCE1FB1" w14:textId="1389FEDD"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三公</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经费支出决算0.00万元，比上年增加0.00万元，增长0.00%，主要原因是：本年单位无</w:t>
      </w:r>
      <w:r w:rsidR="001F6BDA" w:rsidRPr="001F6BDA">
        <w:rPr>
          <w:rFonts w:ascii="仿宋_GB2312" w:eastAsia="仿宋_GB2312" w:hAnsi="Times New Roman" w:cs="仿宋_GB2312"/>
          <w:kern w:val="0"/>
          <w:sz w:val="32"/>
          <w:szCs w:val="32"/>
        </w:rPr>
        <w:t>此项</w:t>
      </w:r>
      <w:r>
        <w:rPr>
          <w:rFonts w:ascii="仿宋_GB2312" w:eastAsia="仿宋_GB2312" w:hAnsi="Times New Roman" w:cs="仿宋_GB2312"/>
          <w:kern w:val="0"/>
          <w:sz w:val="32"/>
          <w:szCs w:val="32"/>
        </w:rPr>
        <w:t>支出。其中：因公出国（境）费支出0.00万元，占0.00%，比上年增加0.00万元，增长0.00%，主要原因是：本年单位无因公出国（境）费支出；公务用车购置及运行维护费支出0.00万元，占0.00%，比上年增加0.00万元，增长0.00%，主要原因是：</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；公务接待费支出0.00万元，占0.00%，比上年增加0.00万元，增长0.00%，主要原因是：</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。具体情况如下：</w:t>
      </w:r>
    </w:p>
    <w:p w14:paraId="1AA2A564"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w:t>
      </w:r>
      <w:r>
        <w:rPr>
          <w:rFonts w:ascii="仿宋_GB2312" w:eastAsia="仿宋_GB2312" w:hAnsi="Times New Roman" w:cs="仿宋_GB2312"/>
          <w:kern w:val="0"/>
          <w:sz w:val="32"/>
          <w:szCs w:val="32"/>
        </w:rPr>
        <w:lastRenderedPageBreak/>
        <w:t>组0个，因公出国（境）0人次。</w:t>
      </w:r>
    </w:p>
    <w:p w14:paraId="6CAFA9DE"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14:paraId="2A14A0DC" w14:textId="0209A1A3"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公务接待费0.00万元，开支内容包括</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。单位全年安排的国内公务接待0批次，0人次。</w:t>
      </w:r>
    </w:p>
    <w:p w14:paraId="746BF175" w14:textId="5EF4355A"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highlight w:val="yellow"/>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Times New Roman" w:hAnsi="Times New Roman"/>
          <w:kern w:val="0"/>
          <w:sz w:val="32"/>
          <w:szCs w:val="32"/>
        </w:rPr>
        <w:t>“</w:t>
      </w:r>
      <w:r>
        <w:rPr>
          <w:rFonts w:ascii="仿宋_GB2312" w:eastAsia="仿宋_GB2312" w:hAnsi="Times New Roman" w:cs="仿宋_GB2312"/>
          <w:kern w:val="0"/>
          <w:sz w:val="32"/>
          <w:szCs w:val="32"/>
        </w:rPr>
        <w:t>三公</w:t>
      </w:r>
      <w:r>
        <w:rPr>
          <w:rFonts w:ascii="Times New Roman" w:eastAsia="Times New Roman" w:hAnsi="Times New Roman"/>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。其中：因公出国（境）费全年预算数0.00万元，决算数0.00万元，预决算差异率0.00%，主要原因是：</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；公务用车购置费全年预算数0.00万元，决算数0.00万元，预决算差异率0.00%，主要原因是：</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；公务用车运行费全年预算数0.00万元，决算数0.00万元，预决算差异率0.00%，主要原因是：</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；公务接待费全年预算数0.00万元，决算数0.00万元，预决算差异率0.00%，主要原因是：</w:t>
      </w:r>
      <w:r w:rsidR="001F6BDA">
        <w:rPr>
          <w:rFonts w:ascii="仿宋_GB2312" w:eastAsia="仿宋_GB2312" w:hAnsi="Times New Roman" w:cs="仿宋_GB2312"/>
          <w:kern w:val="0"/>
          <w:sz w:val="32"/>
          <w:szCs w:val="32"/>
        </w:rPr>
        <w:t>本年单位无</w:t>
      </w:r>
      <w:r w:rsidR="001F6BDA" w:rsidRPr="001F6BDA">
        <w:rPr>
          <w:rFonts w:ascii="仿宋_GB2312" w:eastAsia="仿宋_GB2312" w:hAnsi="Times New Roman" w:cs="仿宋_GB2312"/>
          <w:kern w:val="0"/>
          <w:sz w:val="32"/>
          <w:szCs w:val="32"/>
        </w:rPr>
        <w:t>此项</w:t>
      </w:r>
      <w:r w:rsidR="001F6BDA">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w:t>
      </w:r>
    </w:p>
    <w:p w14:paraId="6C1B1807"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6675AE91" w14:textId="77777777" w:rsidR="001930C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4BB6CB6A"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3EA67A13"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lastRenderedPageBreak/>
        <w:t>我单位本年度无国有资本经营预算财政拨款收入、支出及结转和结余，国有资本经营预算财政拨款收入支出决算表为空表。</w:t>
      </w:r>
    </w:p>
    <w:p w14:paraId="13A5F935"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十、其他重要事项的情况说明</w:t>
      </w:r>
    </w:p>
    <w:p w14:paraId="6156129C" w14:textId="77777777" w:rsidR="001930C6" w:rsidRDefault="00000000">
      <w:pPr>
        <w:autoSpaceDE w:val="0"/>
        <w:autoSpaceDN w:val="0"/>
        <w:adjustRightInd w:val="0"/>
        <w:spacing w:line="360" w:lineRule="auto"/>
        <w:ind w:firstLine="640"/>
        <w:outlineLvl w:val="2"/>
        <w:rPr>
          <w:rFonts w:ascii="Times New Roman" w:eastAsia="Times New Roman" w:hAnsi="Times New Roman" w:hint="default"/>
          <w:sz w:val="32"/>
          <w:szCs w:val="32"/>
          <w:lang w:val="zh-CN"/>
        </w:rPr>
      </w:pPr>
      <w:r>
        <w:rPr>
          <w:rFonts w:ascii="黑体" w:eastAsia="黑体" w:hAnsi="Times New Roman" w:cs="黑体"/>
          <w:sz w:val="32"/>
          <w:szCs w:val="32"/>
          <w:lang w:val="zh-CN"/>
        </w:rPr>
        <w:t>（一）机关运行经费支出情况</w:t>
      </w:r>
    </w:p>
    <w:p w14:paraId="3E14D8E4" w14:textId="77777777" w:rsidR="001930C6" w:rsidRDefault="00000000">
      <w:pPr>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2022年度乌鲁木齐市米东区三道坝卫生院（人口和计划生育生殖健康服务站）单位公用经费0.00万元。</w:t>
      </w:r>
    </w:p>
    <w:p w14:paraId="40D18416" w14:textId="77777777" w:rsidR="001930C6" w:rsidRDefault="00000000">
      <w:pPr>
        <w:autoSpaceDE w:val="0"/>
        <w:autoSpaceDN w:val="0"/>
        <w:adjustRightInd w:val="0"/>
        <w:spacing w:line="360" w:lineRule="auto"/>
        <w:ind w:firstLine="640"/>
        <w:outlineLvl w:val="2"/>
        <w:rPr>
          <w:rFonts w:ascii="Times New Roman" w:eastAsia="Times New Roman"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40C510FD"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6329A14F"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授予中小企业合同金额0.00万元，占政府采购支出总额的0.00%，其中：授予小微企业合同金额0.00万元，占政府采购支出总额的0.00%。</w:t>
      </w:r>
    </w:p>
    <w:p w14:paraId="4F1E4703" w14:textId="77777777" w:rsidR="001930C6" w:rsidRDefault="00000000">
      <w:pPr>
        <w:autoSpaceDE w:val="0"/>
        <w:autoSpaceDN w:val="0"/>
        <w:adjustRightInd w:val="0"/>
        <w:spacing w:line="360" w:lineRule="auto"/>
        <w:ind w:firstLine="640"/>
        <w:outlineLvl w:val="2"/>
        <w:rPr>
          <w:rFonts w:ascii="Times New Roman" w:eastAsia="Times New Roman" w:hAnsi="Times New Roman" w:hint="default"/>
          <w:sz w:val="32"/>
          <w:szCs w:val="32"/>
          <w:lang w:val="zh-CN"/>
        </w:rPr>
      </w:pPr>
      <w:r>
        <w:rPr>
          <w:rFonts w:ascii="黑体" w:eastAsia="黑体" w:hAnsi="Times New Roman" w:cs="黑体"/>
          <w:sz w:val="32"/>
          <w:szCs w:val="32"/>
          <w:lang w:val="zh-CN"/>
        </w:rPr>
        <w:t>（三）国有资产占用情况说明</w:t>
      </w:r>
    </w:p>
    <w:p w14:paraId="57972CD5"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235.48</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1,700.00平方米，价值14.96万元。车辆3辆，价值37.10万元，其中：副部（省）级及以上领导用车0辆、主要领导干部用车0辆、机要通信用车0辆、应急保障用车0辆、执法执勤用车0辆、特种专业技术用车1辆、离退休干部用车0辆、其他用车2辆，其他用车主要是：2辆均为</w:t>
      </w:r>
      <w:r>
        <w:rPr>
          <w:rFonts w:ascii="仿宋_GB2312" w:eastAsia="仿宋_GB2312" w:hAnsi="Times New Roman"/>
          <w:kern w:val="0"/>
          <w:sz w:val="32"/>
          <w:szCs w:val="24"/>
        </w:rPr>
        <w:t>后勤保障用车</w:t>
      </w:r>
      <w:r>
        <w:rPr>
          <w:rFonts w:ascii="仿宋_GB2312" w:eastAsia="仿宋_GB2312" w:hAnsi="Times New Roman" w:cs="仿宋_GB2312"/>
          <w:kern w:val="0"/>
          <w:sz w:val="32"/>
          <w:szCs w:val="32"/>
        </w:rPr>
        <w:t>；单价100</w:t>
      </w:r>
      <w:r>
        <w:rPr>
          <w:rFonts w:ascii="仿宋_GB2312" w:eastAsia="仿宋_GB2312" w:hAnsi="Times New Roman" w:cs="仿宋_GB2312"/>
          <w:sz w:val="32"/>
          <w:szCs w:val="32"/>
        </w:rPr>
        <w:t>万元（含）以</w:t>
      </w:r>
      <w:r>
        <w:rPr>
          <w:rFonts w:ascii="仿宋_GB2312" w:eastAsia="仿宋_GB2312" w:hAnsi="Times New Roman" w:cs="仿宋_GB2312"/>
          <w:sz w:val="32"/>
          <w:szCs w:val="32"/>
        </w:rPr>
        <w:lastRenderedPageBreak/>
        <w:t>上设备（不含车辆）</w:t>
      </w:r>
      <w:r>
        <w:rPr>
          <w:rFonts w:ascii="仿宋_GB2312" w:eastAsia="仿宋_GB2312" w:hAnsi="Times New Roman" w:cs="仿宋_GB2312"/>
          <w:kern w:val="0"/>
          <w:sz w:val="32"/>
          <w:szCs w:val="32"/>
        </w:rPr>
        <w:t>0台（套）。</w:t>
      </w:r>
    </w:p>
    <w:p w14:paraId="5D9FD30D" w14:textId="77777777" w:rsidR="001930C6" w:rsidRDefault="00000000">
      <w:pPr>
        <w:autoSpaceDE w:val="0"/>
        <w:autoSpaceDN w:val="0"/>
        <w:adjustRightInd w:val="0"/>
        <w:spacing w:line="360" w:lineRule="auto"/>
        <w:ind w:firstLine="640"/>
        <w:outlineLvl w:val="1"/>
        <w:rPr>
          <w:rFonts w:ascii="Times New Roman" w:eastAsia="Times New Roman" w:hAnsi="Times New Roman" w:hint="default"/>
          <w:sz w:val="32"/>
          <w:szCs w:val="32"/>
          <w:lang w:val="zh-CN"/>
        </w:rPr>
      </w:pPr>
      <w:r>
        <w:rPr>
          <w:rFonts w:ascii="黑体" w:eastAsia="黑体" w:hAnsi="Times New Roman" w:cs="黑体"/>
          <w:sz w:val="32"/>
          <w:szCs w:val="32"/>
          <w:lang w:val="zh-CN"/>
        </w:rPr>
        <w:t>十一、预算绩效的情况说明</w:t>
      </w:r>
    </w:p>
    <w:p w14:paraId="5770743C" w14:textId="594EF166"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sidR="00D70A86">
        <w:rPr>
          <w:rFonts w:ascii="仿宋_GB2312" w:eastAsia="仿宋_GB2312" w:hAnsi="Times New Roman" w:cs="仿宋_GB2312"/>
          <w:kern w:val="0"/>
          <w:sz w:val="32"/>
          <w:szCs w:val="32"/>
        </w:rPr>
        <w:t>本年单位无</w:t>
      </w:r>
      <w:r w:rsidR="00D70A86" w:rsidRPr="001F6BDA">
        <w:rPr>
          <w:rFonts w:ascii="仿宋_GB2312" w:eastAsia="仿宋_GB2312" w:hAnsi="Times New Roman" w:cs="仿宋_GB2312"/>
          <w:kern w:val="0"/>
          <w:sz w:val="32"/>
          <w:szCs w:val="32"/>
        </w:rPr>
        <w:t>此项</w:t>
      </w:r>
      <w:r w:rsidR="00D70A86">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。发现的问题及原因：</w:t>
      </w:r>
      <w:r w:rsidR="00D70A86">
        <w:rPr>
          <w:rFonts w:ascii="仿宋_GB2312" w:eastAsia="仿宋_GB2312" w:hAnsi="Times New Roman" w:cs="仿宋_GB2312"/>
          <w:kern w:val="0"/>
          <w:sz w:val="32"/>
          <w:szCs w:val="32"/>
        </w:rPr>
        <w:t>本年单位无</w:t>
      </w:r>
      <w:r w:rsidR="00D70A86" w:rsidRPr="001F6BDA">
        <w:rPr>
          <w:rFonts w:ascii="仿宋_GB2312" w:eastAsia="仿宋_GB2312" w:hAnsi="Times New Roman" w:cs="仿宋_GB2312"/>
          <w:kern w:val="0"/>
          <w:sz w:val="32"/>
          <w:szCs w:val="32"/>
        </w:rPr>
        <w:t>此项</w:t>
      </w:r>
      <w:r w:rsidR="00D70A86">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。下一步改进措施：</w:t>
      </w:r>
      <w:r w:rsidR="00D70A86">
        <w:rPr>
          <w:rFonts w:ascii="仿宋_GB2312" w:eastAsia="仿宋_GB2312" w:hAnsi="Times New Roman" w:cs="仿宋_GB2312"/>
          <w:kern w:val="0"/>
          <w:sz w:val="32"/>
          <w:szCs w:val="32"/>
        </w:rPr>
        <w:t>本年单位无</w:t>
      </w:r>
      <w:r w:rsidR="00D70A86" w:rsidRPr="001F6BDA">
        <w:rPr>
          <w:rFonts w:ascii="仿宋_GB2312" w:eastAsia="仿宋_GB2312" w:hAnsi="Times New Roman" w:cs="仿宋_GB2312"/>
          <w:kern w:val="0"/>
          <w:sz w:val="32"/>
          <w:szCs w:val="32"/>
        </w:rPr>
        <w:t>此项</w:t>
      </w:r>
      <w:r w:rsidR="00D70A86">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w:t>
      </w:r>
    </w:p>
    <w:p w14:paraId="10280BD3" w14:textId="77777777" w:rsidR="001930C6" w:rsidRDefault="00000000">
      <w:pPr>
        <w:shd w:val="clear" w:color="auto" w:fill="FFFFFF"/>
        <w:autoSpaceDE w:val="0"/>
        <w:autoSpaceDN w:val="0"/>
        <w:adjustRightInd w:val="0"/>
        <w:spacing w:before="100" w:after="240"/>
        <w:jc w:val="center"/>
        <w:outlineLvl w:val="0"/>
        <w:rPr>
          <w:rFonts w:ascii="Times New Roman" w:eastAsia="Times New Roman" w:hAnsi="Times New Roman" w:hint="default"/>
          <w:b/>
          <w:kern w:val="0"/>
          <w:sz w:val="28"/>
          <w:szCs w:val="28"/>
        </w:rPr>
      </w:pPr>
      <w:r>
        <w:rPr>
          <w:rFonts w:ascii="黑体" w:eastAsia="黑体" w:hAnsi="Times New Roman" w:cs="黑体"/>
          <w:kern w:val="0"/>
          <w:sz w:val="32"/>
          <w:szCs w:val="32"/>
        </w:rPr>
        <w:t>第三部分 专业名词解释</w:t>
      </w:r>
    </w:p>
    <w:p w14:paraId="6B5A51F3"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0306CF3E"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374929A8"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0CCFEB5A"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1F849398"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3C1EF507"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财政拨款收入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事业收入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经营收入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附属单位上缴收入</w:t>
      </w:r>
      <w:r>
        <w:rPr>
          <w:rFonts w:ascii="Times New Roman" w:eastAsia="Times New Roman" w:hAnsi="Times New Roman" w:cs="仿宋_GB2312"/>
          <w:kern w:val="0"/>
          <w:sz w:val="32"/>
          <w:szCs w:val="32"/>
        </w:rPr>
        <w:t>”</w:t>
      </w:r>
      <w:r>
        <w:rPr>
          <w:rFonts w:ascii="仿宋_GB2312" w:eastAsia="仿宋_GB2312" w:hAnsi="Times New Roman" w:cs="仿宋_GB2312"/>
          <w:kern w:val="0"/>
          <w:sz w:val="32"/>
          <w:szCs w:val="32"/>
        </w:rPr>
        <w:t>等之外取得的收入。</w:t>
      </w:r>
    </w:p>
    <w:p w14:paraId="0AAAD9F9"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w:t>
      </w:r>
      <w:r>
        <w:rPr>
          <w:rFonts w:ascii="仿宋_GB2312" w:eastAsia="仿宋_GB2312" w:hAnsi="Times New Roman" w:cs="仿宋_GB2312"/>
          <w:kern w:val="0"/>
          <w:sz w:val="32"/>
          <w:szCs w:val="32"/>
        </w:rPr>
        <w:lastRenderedPageBreak/>
        <w:t>执行完毕、结转到本年度按有关规定继续使用的资金，既包括财政拨款结转和结余，也包括事业收入、经营收入、其他收入的结转和结余。</w:t>
      </w:r>
    </w:p>
    <w:p w14:paraId="5778E36C"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53B98864"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0FB23C39"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43BD0CA8"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469B5A7A" w14:textId="77777777" w:rsidR="001930C6" w:rsidRDefault="00000000">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50EAE52B" w14:textId="77777777" w:rsidR="001930C6" w:rsidRDefault="00000000">
      <w:pPr>
        <w:autoSpaceDE w:val="0"/>
        <w:autoSpaceDN w:val="0"/>
        <w:adjustRightInd w:val="0"/>
        <w:spacing w:line="360" w:lineRule="auto"/>
        <w:ind w:firstLine="640"/>
        <w:rPr>
          <w:rFonts w:ascii="Times New Roman" w:eastAsia="Times New Roman" w:hAnsi="Times New Roman" w:hint="default"/>
          <w:sz w:val="32"/>
          <w:szCs w:val="32"/>
        </w:rPr>
      </w:pPr>
      <w:r>
        <w:rPr>
          <w:rFonts w:ascii="Times New Roman" w:eastAsia="Times New Roman" w:hAnsi="Times New Roman" w:cs="仿宋_GB2312"/>
          <w:sz w:val="32"/>
          <w:szCs w:val="32"/>
        </w:rPr>
        <w:t>“</w:t>
      </w:r>
      <w:r>
        <w:rPr>
          <w:rFonts w:ascii="仿宋_GB2312" w:eastAsia="仿宋_GB2312" w:hAnsi="Times New Roman" w:cs="仿宋_GB2312"/>
          <w:sz w:val="32"/>
          <w:szCs w:val="32"/>
        </w:rPr>
        <w:t>三公</w:t>
      </w:r>
      <w:r>
        <w:rPr>
          <w:rFonts w:ascii="Times New Roman" w:eastAsia="Times New Roman" w:hAnsi="Times New Roman" w:cs="仿宋_GB2312"/>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w:t>
      </w:r>
      <w:r>
        <w:rPr>
          <w:rFonts w:ascii="仿宋_GB2312" w:eastAsia="仿宋_GB2312" w:hAnsi="Times New Roman" w:cs="仿宋_GB2312"/>
          <w:sz w:val="32"/>
          <w:szCs w:val="32"/>
        </w:rPr>
        <w:lastRenderedPageBreak/>
        <w:t>桥费、保险费、安全奖励费用等支出；公务接待费反映单位按规定开支的各类公务接待（含外宾接待）费用。</w:t>
      </w:r>
    </w:p>
    <w:p w14:paraId="5E667D35" w14:textId="77777777" w:rsidR="001930C6" w:rsidRDefault="00000000">
      <w:pPr>
        <w:autoSpaceDE w:val="0"/>
        <w:autoSpaceDN w:val="0"/>
        <w:adjustRightInd w:val="0"/>
        <w:spacing w:line="360" w:lineRule="auto"/>
        <w:ind w:firstLine="640"/>
        <w:rPr>
          <w:rFonts w:ascii="Times New Roman" w:eastAsia="Times New Roman"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1CDE4B40" w14:textId="77777777" w:rsidR="001930C6" w:rsidRDefault="001930C6">
      <w:pPr>
        <w:shd w:val="clear" w:color="auto" w:fill="FFFFFF"/>
        <w:autoSpaceDE w:val="0"/>
        <w:autoSpaceDN w:val="0"/>
        <w:adjustRightInd w:val="0"/>
        <w:spacing w:line="360" w:lineRule="auto"/>
        <w:ind w:firstLine="640"/>
        <w:rPr>
          <w:rFonts w:ascii="Times New Roman" w:eastAsia="Times New Roman" w:hAnsi="Times New Roman" w:hint="default"/>
          <w:kern w:val="0"/>
          <w:sz w:val="32"/>
          <w:szCs w:val="32"/>
        </w:rPr>
      </w:pPr>
    </w:p>
    <w:p w14:paraId="16F9866F" w14:textId="77777777" w:rsidR="001930C6" w:rsidRDefault="001930C6">
      <w:pPr>
        <w:shd w:val="clear" w:color="auto" w:fill="FFFFFF"/>
        <w:autoSpaceDE w:val="0"/>
        <w:autoSpaceDN w:val="0"/>
        <w:adjustRightInd w:val="0"/>
        <w:spacing w:before="100" w:line="520" w:lineRule="exact"/>
        <w:rPr>
          <w:rFonts w:ascii="Times New Roman" w:eastAsia="Times New Roman" w:hAnsi="Times New Roman" w:hint="default"/>
          <w:kern w:val="0"/>
          <w:sz w:val="24"/>
          <w:szCs w:val="24"/>
        </w:rPr>
      </w:pPr>
    </w:p>
    <w:p w14:paraId="7DA6FBEE" w14:textId="77777777" w:rsidR="001930C6" w:rsidRDefault="00000000">
      <w:pPr>
        <w:shd w:val="clear" w:color="auto" w:fill="FFFFFF"/>
        <w:autoSpaceDE w:val="0"/>
        <w:autoSpaceDN w:val="0"/>
        <w:adjustRightInd w:val="0"/>
        <w:spacing w:before="100" w:after="240"/>
        <w:jc w:val="center"/>
        <w:outlineLvl w:val="0"/>
        <w:rPr>
          <w:rFonts w:ascii="Times New Roman" w:eastAsia="Times New Roman" w:hAnsi="Times New Roman" w:hint="default"/>
          <w:kern w:val="0"/>
          <w:sz w:val="32"/>
          <w:szCs w:val="32"/>
        </w:rPr>
      </w:pPr>
      <w:r>
        <w:rPr>
          <w:rFonts w:ascii="黑体" w:eastAsia="黑体" w:hAnsi="Times New Roman" w:cs="黑体"/>
          <w:kern w:val="0"/>
          <w:sz w:val="32"/>
          <w:szCs w:val="32"/>
        </w:rPr>
        <w:t>第四部分 部门决算报表（见附表）</w:t>
      </w:r>
    </w:p>
    <w:p w14:paraId="0A1BCEBA" w14:textId="77777777" w:rsidR="001930C6"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一、《收入支出决算总表》</w:t>
      </w:r>
    </w:p>
    <w:p w14:paraId="67D67362" w14:textId="77777777" w:rsidR="001930C6"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二、《收入决算表》</w:t>
      </w:r>
    </w:p>
    <w:p w14:paraId="29157130" w14:textId="77777777" w:rsidR="001930C6"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三、《支出决算表》</w:t>
      </w:r>
    </w:p>
    <w:p w14:paraId="36A3F835" w14:textId="77777777" w:rsidR="001930C6"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四、《财政拨款收入支出决算总表》</w:t>
      </w:r>
    </w:p>
    <w:p w14:paraId="4B75E4D1" w14:textId="77777777" w:rsidR="001930C6"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五、《一般公共预算财政拨款支出决算表》</w:t>
      </w:r>
    </w:p>
    <w:p w14:paraId="04D7FE6C" w14:textId="77777777" w:rsidR="001930C6"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六、《一般公共预算财政拨款基本支出决算表》</w:t>
      </w:r>
    </w:p>
    <w:p w14:paraId="6D481633" w14:textId="77777777" w:rsidR="001930C6" w:rsidRDefault="00000000">
      <w:pPr>
        <w:autoSpaceDE w:val="0"/>
        <w:autoSpaceDN w:val="0"/>
        <w:adjustRightInd w:val="0"/>
        <w:spacing w:line="540" w:lineRule="exact"/>
        <w:ind w:firstLine="640"/>
        <w:rPr>
          <w:rFonts w:ascii="Times New Roman" w:eastAsia="Times New Roman" w:hAnsi="Times New Roman" w:hint="default"/>
          <w:sz w:val="32"/>
          <w:szCs w:val="32"/>
        </w:rPr>
      </w:pPr>
      <w:r>
        <w:rPr>
          <w:rFonts w:ascii="黑体" w:eastAsia="黑体" w:hAnsi="Times New Roman" w:cs="黑体"/>
          <w:sz w:val="32"/>
          <w:szCs w:val="32"/>
        </w:rPr>
        <w:t>七、《财政拨款</w:t>
      </w:r>
      <w:r>
        <w:rPr>
          <w:rFonts w:ascii="Times New Roman" w:eastAsia="Times New Roman" w:hAnsi="Times New Roman" w:cs="黑体"/>
          <w:sz w:val="32"/>
          <w:szCs w:val="32"/>
        </w:rPr>
        <w:t>“</w:t>
      </w:r>
      <w:r>
        <w:rPr>
          <w:rFonts w:ascii="黑体" w:eastAsia="黑体" w:hAnsi="Times New Roman" w:cs="黑体"/>
          <w:sz w:val="32"/>
          <w:szCs w:val="32"/>
        </w:rPr>
        <w:t>三公</w:t>
      </w:r>
      <w:r>
        <w:rPr>
          <w:rFonts w:ascii="Times New Roman" w:eastAsia="Times New Roman" w:hAnsi="Times New Roman" w:cs="黑体"/>
          <w:sz w:val="32"/>
          <w:szCs w:val="32"/>
        </w:rPr>
        <w:t>”</w:t>
      </w:r>
      <w:r>
        <w:rPr>
          <w:rFonts w:ascii="黑体" w:eastAsia="黑体" w:hAnsi="Times New Roman" w:cs="黑体"/>
          <w:sz w:val="32"/>
          <w:szCs w:val="32"/>
        </w:rPr>
        <w:t>经费支出决算表》</w:t>
      </w:r>
    </w:p>
    <w:p w14:paraId="01889FBD" w14:textId="77777777" w:rsidR="001930C6" w:rsidRDefault="00000000">
      <w:pPr>
        <w:autoSpaceDE w:val="0"/>
        <w:autoSpaceDN w:val="0"/>
        <w:adjustRightInd w:val="0"/>
        <w:spacing w:line="540" w:lineRule="exact"/>
        <w:ind w:firstLine="640"/>
        <w:rPr>
          <w:rFonts w:ascii="Times New Roman" w:eastAsia="Times New Roman" w:hAnsi="Times New Roman" w:hint="default"/>
          <w:kern w:val="0"/>
          <w:sz w:val="32"/>
          <w:szCs w:val="32"/>
        </w:rPr>
      </w:pPr>
      <w:r>
        <w:rPr>
          <w:rFonts w:ascii="黑体" w:eastAsia="黑体" w:hAnsi="Times New Roman" w:cs="黑体"/>
          <w:sz w:val="32"/>
          <w:szCs w:val="32"/>
        </w:rPr>
        <w:t>八、《政府性基金预算财政拨款收入支出决算表》</w:t>
      </w:r>
    </w:p>
    <w:p w14:paraId="7164B6DA" w14:textId="77777777" w:rsidR="001930C6" w:rsidRDefault="00000000">
      <w:pPr>
        <w:autoSpaceDE w:val="0"/>
        <w:autoSpaceDN w:val="0"/>
        <w:adjustRightInd w:val="0"/>
        <w:spacing w:line="540" w:lineRule="exact"/>
        <w:ind w:firstLine="640"/>
        <w:rPr>
          <w:rFonts w:ascii="Times New Roman" w:eastAsia="Times New Roman"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3FC7B4F2" w14:textId="77777777" w:rsidR="001930C6" w:rsidRDefault="001930C6">
      <w:pPr>
        <w:autoSpaceDE w:val="0"/>
        <w:autoSpaceDN w:val="0"/>
        <w:adjustRightInd w:val="0"/>
        <w:jc w:val="left"/>
        <w:rPr>
          <w:rFonts w:ascii="Times New Roman" w:eastAsia="Times New Roman" w:hAnsi="Times New Roman" w:hint="default"/>
          <w:kern w:val="36"/>
          <w:sz w:val="40"/>
          <w:szCs w:val="40"/>
          <w:lang w:val="zh-CN"/>
        </w:rPr>
      </w:pPr>
    </w:p>
    <w:p w14:paraId="6B756E92" w14:textId="77777777" w:rsidR="001930C6" w:rsidRDefault="001930C6">
      <w:pPr>
        <w:autoSpaceDE w:val="0"/>
        <w:autoSpaceDN w:val="0"/>
        <w:adjustRightInd w:val="0"/>
        <w:rPr>
          <w:rFonts w:ascii="Times New Roman" w:eastAsia="Times New Roman" w:hAnsi="Times New Roman" w:hint="default"/>
          <w:szCs w:val="21"/>
        </w:rPr>
      </w:pPr>
    </w:p>
    <w:p w14:paraId="131FBBE5" w14:textId="77777777" w:rsidR="001930C6" w:rsidRDefault="001930C6">
      <w:pPr>
        <w:autoSpaceDE w:val="0"/>
        <w:autoSpaceDN w:val="0"/>
        <w:adjustRightInd w:val="0"/>
        <w:jc w:val="left"/>
        <w:rPr>
          <w:rFonts w:ascii="Times New Roman" w:eastAsia="Times New Roman" w:hAnsi="Times New Roman" w:hint="default"/>
          <w:kern w:val="36"/>
          <w:sz w:val="40"/>
          <w:szCs w:val="40"/>
          <w:lang w:val="zh-CN"/>
        </w:rPr>
      </w:pPr>
    </w:p>
    <w:p w14:paraId="4378068D" w14:textId="77777777" w:rsidR="001930C6" w:rsidRDefault="001930C6">
      <w:pPr>
        <w:autoSpaceDE w:val="0"/>
        <w:autoSpaceDN w:val="0"/>
        <w:adjustRightInd w:val="0"/>
        <w:rPr>
          <w:rFonts w:ascii="Times New Roman" w:eastAsia="Times New Roman" w:hAnsi="Times New Roman" w:hint="default"/>
          <w:szCs w:val="21"/>
        </w:rPr>
      </w:pPr>
    </w:p>
    <w:p w14:paraId="6EA01833" w14:textId="77777777" w:rsidR="001930C6" w:rsidRDefault="001930C6">
      <w:pPr>
        <w:autoSpaceDE w:val="0"/>
        <w:autoSpaceDN w:val="0"/>
        <w:adjustRightInd w:val="0"/>
        <w:jc w:val="left"/>
        <w:rPr>
          <w:rFonts w:ascii="Times New Roman" w:eastAsia="Times New Roman" w:hAnsi="Times New Roman" w:hint="default"/>
          <w:kern w:val="36"/>
          <w:sz w:val="40"/>
          <w:szCs w:val="40"/>
          <w:lang w:val="zh-CN"/>
        </w:rPr>
      </w:pPr>
    </w:p>
    <w:sectPr w:rsidR="001930C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D1FE4" w14:textId="77777777" w:rsidR="007228B9" w:rsidRDefault="007228B9">
      <w:pPr>
        <w:rPr>
          <w:rFonts w:hint="default"/>
        </w:rPr>
      </w:pPr>
      <w:r>
        <w:separator/>
      </w:r>
    </w:p>
  </w:endnote>
  <w:endnote w:type="continuationSeparator" w:id="0">
    <w:p w14:paraId="1DE001A7" w14:textId="77777777" w:rsidR="007228B9" w:rsidRDefault="007228B9">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6F495" w14:textId="77777777" w:rsidR="007228B9" w:rsidRDefault="007228B9">
      <w:pPr>
        <w:rPr>
          <w:rFonts w:hint="default"/>
        </w:rPr>
      </w:pPr>
      <w:r>
        <w:separator/>
      </w:r>
    </w:p>
  </w:footnote>
  <w:footnote w:type="continuationSeparator" w:id="0">
    <w:p w14:paraId="272F56DA" w14:textId="77777777" w:rsidR="007228B9" w:rsidRDefault="007228B9">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1930C6"/>
    <w:rsid w:val="001F6BDA"/>
    <w:rsid w:val="007228B9"/>
    <w:rsid w:val="00D70A86"/>
    <w:rsid w:val="0FD01F53"/>
    <w:rsid w:val="78176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0C67E"/>
  <w15:docId w15:val="{A07DB81A-62D1-4A60-A55B-6FE3AA529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804</Words>
  <Characters>4583</Characters>
  <Application>Microsoft Office Word</Application>
  <DocSecurity>0</DocSecurity>
  <Lines>38</Lines>
  <Paragraphs>10</Paragraphs>
  <ScaleCrop>false</ScaleCrop>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3</cp:revision>
  <dcterms:created xsi:type="dcterms:W3CDTF">2023-08-28T08:24:00Z</dcterms:created>
  <dcterms:modified xsi:type="dcterms:W3CDTF">2023-09-01T09:35:00Z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63B5497FF62D4B06B5661FF5B60AE3B2_13</vt:lpwstr>
  </property>
</Properties>
</file>