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2022</w:t>
      </w:r>
      <w:r>
        <w:rPr>
          <w:rFonts w:hint="eastAsia" w:hAnsi="宋体" w:eastAsia="仿宋_GB2312" w:cs="宋体"/>
          <w:color w:val="000000" w:themeColor="text1"/>
          <w:kern w:val="0"/>
          <w:sz w:val="36"/>
          <w:szCs w:val="36"/>
          <w14:textFill>
            <w14:solidFill>
              <w14:schemeClr w14:val="tx1"/>
            </w14:solidFill>
          </w14:textFill>
        </w:rPr>
        <w:t xml:space="preserve">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pPr>
        <w:spacing w:line="700" w:lineRule="exact"/>
        <w:ind w:firstLine="900" w:firstLineChars="250"/>
        <w:jc w:val="left"/>
        <w:rPr>
          <w:rFonts w:hint="eastAsia" w:hAnsi="宋体" w:eastAsia="仿宋_GB2312" w:cs="宋体"/>
          <w:color w:val="000000" w:themeColor="text1"/>
          <w:kern w:val="0"/>
          <w:sz w:val="36"/>
          <w:szCs w:val="36"/>
          <w:lang w:eastAsia="zh-CN"/>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lang w:eastAsia="zh-CN"/>
          <w14:textFill>
            <w14:solidFill>
              <w14:schemeClr w14:val="tx1"/>
            </w14:solidFill>
          </w14:textFill>
        </w:rPr>
        <w:t>三道坝镇韩家庄村智能温室项目</w:t>
      </w:r>
    </w:p>
    <w:p>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米东区三道坝镇政府</w:t>
      </w:r>
    </w:p>
    <w:p>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米东区三道坝镇政府</w:t>
      </w:r>
    </w:p>
    <w:p>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杨力英</w:t>
      </w:r>
    </w:p>
    <w:p>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2023年05月29日</w:t>
      </w:r>
    </w:p>
    <w:p>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pPr>
        <w:spacing w:line="540" w:lineRule="exact"/>
        <w:ind w:firstLine="567"/>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一、基本情况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（一）项目概况：</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1、建设规模及主要内容</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bookmarkStart w:id="0" w:name="_Toc101851265"/>
      <w:bookmarkStart w:id="1" w:name="_Toc101801538"/>
      <w:r>
        <w:rPr>
          <w:rFonts w:hint="eastAsia" w:ascii="仿宋_GB2312" w:eastAsia="仿宋_GB2312"/>
          <w:color w:val="000000" w:themeColor="text1"/>
          <w:sz w:val="32"/>
          <w:szCs w:val="32"/>
          <w14:textFill>
            <w14:solidFill>
              <w14:schemeClr w14:val="tx1"/>
            </w14:solidFill>
          </w14:textFill>
        </w:rPr>
        <w:t>计划建设一座智能连栋玻璃温室，设计面积8000</w:t>
      </w:r>
      <w:r>
        <w:rPr>
          <w:rFonts w:hint="eastAsia" w:ascii="宋体" w:hAnsi="宋体" w:cs="宋体"/>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包括空气源热泵供暖系统、湿帘风机降温系统、内外遮阳系统、顶部及四周保温系统、栽培槽、采摘轨道、可调节种植悬挂系统、水肥一体化灌溉系统、水肥回收利用系统、岩棉条、栽培基质、深液流漂浮水培系统、立体管道栽培系统、气雾培栽培系统、力立柱栽培系统、补光系统、潮汐式苗床系统、采摘车等，总造价预计1685万元</w:t>
      </w:r>
      <w:bookmarkEnd w:id="0"/>
      <w:bookmarkEnd w:id="1"/>
      <w:bookmarkStart w:id="2" w:name="_Toc327202981"/>
      <w:bookmarkStart w:id="3" w:name="_Toc327202286"/>
      <w:bookmarkStart w:id="4" w:name="_Toc101851266"/>
      <w:bookmarkStart w:id="5" w:name="_Toc101801539"/>
      <w:r>
        <w:rPr>
          <w:rFonts w:hint="eastAsia" w:ascii="仿宋_GB2312" w:eastAsia="仿宋_GB2312"/>
          <w:color w:val="000000" w:themeColor="text1"/>
          <w:sz w:val="32"/>
          <w:szCs w:val="32"/>
          <w14:textFill>
            <w14:solidFill>
              <w14:schemeClr w14:val="tx1"/>
            </w14:solidFill>
          </w14:textFill>
        </w:rPr>
        <w:t>，</w:t>
      </w:r>
      <w:bookmarkEnd w:id="2"/>
      <w:bookmarkEnd w:id="3"/>
      <w:bookmarkEnd w:id="4"/>
      <w:bookmarkEnd w:id="5"/>
      <w:r>
        <w:rPr>
          <w:rFonts w:hint="eastAsia" w:ascii="仿宋_GB2312" w:eastAsia="仿宋_GB2312"/>
          <w:color w:val="000000" w:themeColor="text1"/>
          <w:sz w:val="32"/>
          <w:szCs w:val="32"/>
          <w14:textFill>
            <w14:solidFill>
              <w14:schemeClr w14:val="tx1"/>
            </w14:solidFill>
          </w14:textFill>
        </w:rPr>
        <w:t>项目资金来源为中央财政衔接推进乡村振兴补助资金1435万元</w:t>
      </w:r>
      <w:r>
        <w:rPr>
          <w:rFonts w:hint="eastAsia" w:ascii="仿宋_GB2312" w:eastAsia="仿宋_GB2312"/>
          <w:color w:val="000000" w:themeColor="text1"/>
          <w:sz w:val="32"/>
          <w:szCs w:val="32"/>
          <w:lang w:eastAsia="zh-CN"/>
          <w14:textFill>
            <w14:solidFill>
              <w14:schemeClr w14:val="tx1"/>
            </w14:solidFill>
          </w14:textFill>
        </w:rPr>
        <w:t>（包括少数民族发展资金</w:t>
      </w:r>
      <w:r>
        <w:rPr>
          <w:rFonts w:hint="eastAsia" w:ascii="仿宋_GB2312" w:eastAsia="仿宋_GB2312"/>
          <w:color w:val="000000" w:themeColor="text1"/>
          <w:sz w:val="32"/>
          <w:szCs w:val="32"/>
          <w:lang w:val="en-US" w:eastAsia="zh-CN"/>
          <w14:textFill>
            <w14:solidFill>
              <w14:schemeClr w14:val="tx1"/>
            </w14:solidFill>
          </w14:textFill>
        </w:rPr>
        <w:t>340万</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本级财政衔接</w:t>
      </w:r>
      <w:r>
        <w:rPr>
          <w:rFonts w:hint="eastAsia" w:ascii="仿宋_GB2312" w:eastAsia="仿宋_GB2312"/>
          <w:color w:val="000000" w:themeColor="text1"/>
          <w:sz w:val="32"/>
          <w:szCs w:val="32"/>
          <w14:textFill>
            <w14:solidFill>
              <w14:schemeClr w14:val="tx1"/>
            </w14:solidFill>
          </w14:textFill>
        </w:rPr>
        <w:t>资金250万元。</w:t>
      </w:r>
      <w:r>
        <w:rPr>
          <w:rFonts w:hint="eastAsia" w:ascii="仿宋_GB2312" w:eastAsia="仿宋_GB2312"/>
          <w:color w:val="000000" w:themeColor="text1"/>
          <w:sz w:val="32"/>
          <w:szCs w:val="32"/>
          <w14:textFill>
            <w14:solidFill>
              <w14:schemeClr w14:val="tx1"/>
            </w14:solidFill>
          </w14:textFill>
        </w:rPr>
        <w:t xml:space="preserve"> </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2、建设地点</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乌鲁木齐市米东区三道坝镇韩家庄村</w:t>
      </w:r>
    </w:p>
    <w:p>
      <w:pPr>
        <w:spacing w:line="540" w:lineRule="exact"/>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pPr>
        <w:spacing w:line="600" w:lineRule="exact"/>
        <w:ind w:firstLine="624" w:firstLineChars="200"/>
        <w:rPr>
          <w:rFonts w:hint="eastAsia" w:ascii="仿宋_GB2312" w:eastAsia="仿宋_GB2312"/>
          <w:color w:val="000000" w:themeColor="text1"/>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该项目为2022年当年项目，在评价期2022年度内预计达到项目进度100%，米东区三道坝镇人民政府2022年</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t>项目年度绩效目标是为了</w:t>
      </w:r>
      <w:r>
        <w:rPr>
          <w:rFonts w:hint="eastAsia" w:ascii="仿宋_GB2312" w:eastAsia="仿宋_GB2312"/>
          <w:color w:val="000000" w:themeColor="text1"/>
          <w:sz w:val="32"/>
          <w:szCs w:val="32"/>
          <w14:textFill>
            <w14:solidFill>
              <w14:schemeClr w14:val="tx1"/>
            </w14:solidFill>
          </w14:textFill>
        </w:rPr>
        <w:t>实施乡村振兴战略，是以习近平同志为核心的党中央从战略和全局高度做出的一项重大决策，事关全面建成小康社会，事关广大农民根本福祉，事关农村社会文明和谐。认真贯彻落实党中央、国务院决策部署，按照要求，加强领导、强化协作、积极创新、狠抓落实。</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实施乡村振兴战略，紧紧围绕“生产发展、生活宽裕、 乡风文明、村容整洁、管理民主”总体要求，落实创新、协调、绿色、开放、共享发展理念，实现一、二、三产融合发展。以农牧民收入持续增长为目标，发展特色优势产业和推进农业产业化经营。设施农用地中附属设施及配套设施用地标准符合国家要求。着力改善村级集体经济，改善村容村貌和农村基础设施条件，努力发展农村公共社会事业，持续提高农牧民整体素质和生活质量，统筹推进农村各项事业，全力建设繁荣、富裕、民主、文明、和谐的社会主义新农村。</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发展壮大村级集体经济，要以党的十九大精神和习近平总书记系列讲话精神为统领</w:t>
      </w:r>
      <w:r>
        <w:rPr>
          <w:rFonts w:hint="eastAsia" w:ascii="仿宋_GB2312" w:eastAsia="仿宋_GB2312"/>
          <w:color w:val="000000" w:themeColor="text1"/>
          <w:sz w:val="32"/>
          <w:szCs w:val="32"/>
          <w14:textFill>
            <w14:solidFill>
              <w14:schemeClr w14:val="tx1"/>
            </w14:solidFill>
          </w14:textFill>
        </w:rPr>
        <w:t>，坚持自力更生与政策扶持相结合，以增强村级集体经济实力、实现农民共同富裕为目标，以农村集体资产、资源、资金等要素有效利用为纽带，以土地股份合作、农业生产经营合作为主要经营形式，</w:t>
      </w:r>
      <w:r>
        <w:rPr>
          <w:rFonts w:ascii="仿宋_GB2312" w:eastAsia="仿宋_GB2312"/>
          <w:color w:val="000000" w:themeColor="text1"/>
          <w:sz w:val="32"/>
          <w:szCs w:val="32"/>
          <w14:textFill>
            <w14:solidFill>
              <w14:schemeClr w14:val="tx1"/>
            </w14:solidFill>
          </w14:textFill>
        </w:rPr>
        <w:t>加强农村基层组织建设</w:t>
      </w:r>
      <w:r>
        <w:rPr>
          <w:rFonts w:hint="eastAsia" w:ascii="仿宋_GB2312" w:eastAsia="仿宋_GB2312"/>
          <w:color w:val="000000" w:themeColor="text1"/>
          <w:sz w:val="32"/>
          <w:szCs w:val="32"/>
          <w14:textFill>
            <w14:solidFill>
              <w14:schemeClr w14:val="tx1"/>
            </w14:solidFill>
          </w14:textFill>
        </w:rPr>
        <w:t>，因地制宜探索资源有效利用、提供服务、物业管理、混合经营等多种集体经济实现形式，扶持和壮大村集体经济发展，为夯实农村的执政基础、促进农村经济社会发展注入新活力。</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加强统筹协调，加强督促落实，将试点工作作为继续强化农村基层党建、深化农村综合改革的重要任务抓紧抓实，建立健全农村集体经济组织，推动贫困村集体经济的发展，同时加强党组织对农村发展集体经济的组织领导。此项试点工作作为继续强化农村基层党建、深化农村综合改革的重要任务，要建立健全农村集体经济组织，并加强党组织对农村集体经济组织的领导。</w:t>
      </w:r>
    </w:p>
    <w:p>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三道坝镇</w:t>
      </w:r>
      <w:r>
        <w:rPr>
          <w:rFonts w:hint="eastAsia" w:ascii="仿宋_GB2312" w:eastAsia="仿宋_GB2312"/>
          <w:color w:val="000000" w:themeColor="text1"/>
          <w:sz w:val="32"/>
          <w:szCs w:val="32"/>
          <w14:textFill>
            <w14:solidFill>
              <w14:schemeClr w14:val="tx1"/>
            </w14:solidFill>
          </w14:textFill>
        </w:rPr>
        <w:t>拟定的建设项目，体现了示范效应和引领推广的作用，选择项目要从村民生产生活急需新建或改建的、年内或近期能够实施的、产能持续增效的、农民持续增收的项目出发。综合分析解放村的经济基础、区位优势、产业现状、资源条件和发展愿景。</w:t>
      </w:r>
    </w:p>
    <w:p>
      <w:pPr>
        <w:spacing w:line="600" w:lineRule="exact"/>
        <w:ind w:firstLine="624" w:firstLineChars="200"/>
        <w:rPr>
          <w:rFonts w:hint="eastAsia" w:ascii="仿宋_GB2312" w:eastAsia="仿宋_GB2312"/>
          <w:color w:val="000000" w:themeColor="text1"/>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我单位在此评价期间内，有序完成设定目标的工作任务，</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项目的实施，</w:t>
      </w:r>
      <w:r>
        <w:rPr>
          <w:rFonts w:hint="eastAsia" w:ascii="仿宋_GB2312" w:eastAsia="仿宋_GB2312"/>
          <w:color w:val="000000" w:themeColor="text1"/>
          <w:sz w:val="32"/>
          <w:szCs w:val="32"/>
          <w14:textFill>
            <w14:solidFill>
              <w14:schemeClr w14:val="tx1"/>
            </w14:solidFill>
          </w14:textFill>
        </w:rPr>
        <w:t>该村提高集体收益作用重大，也为边疆的繁荣稳定发展做出更多的贡献。项目建设资金筹措有着落，项目实施合理，满足使用要求，建设条件满足设计要求，工程管理技术先进，工期安排基本合理，建成后有良好的社会效益。</w:t>
      </w:r>
    </w:p>
    <w:p>
      <w:pPr>
        <w:spacing w:line="540" w:lineRule="exact"/>
        <w:ind w:firstLine="624" w:firstLineChars="20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二、绩效评价工作开展情况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2.评价对象和范围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（1）绩效评价的对象： </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1.项目范围：</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t>的完成情况、资金投入的运行情况、项目实施后产生的绩效及影响效果。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2.时间范围：2022年1月1日至2022年12月31日。</w:t>
      </w:r>
    </w:p>
    <w:p>
      <w:pPr>
        <w:spacing w:line="540" w:lineRule="exact"/>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pPr>
        <w:spacing w:line="540" w:lineRule="exact"/>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（1）科学规范原则：绩效评价应当严格执行规定的程序，按照科学可行的要求，采用定量与定性分析相结合的方法。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（2）公正公开原则：绩效评价应当符合真实、客观、公正的要求，依法公开并接受监督。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（3）分级分类原则：根据评价对象特点分类组织实施。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（4）绩效相关原则：绩效评价应当针对具体支出及其产出绩效进行，评价结果应当清晰反映支出和产出绩效之间的紧密对应关系。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根据以上原则，绩效评价应遵循如下要求：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（1）在数据收集时，采取客观数据，并结合问卷调查结果，以保证各项指标的真实性。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（2）保证评价结果的真实性、公正性，提高评价报告的公信力。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本项目的评价指标体系建立如附件所示。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根据</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t>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p>
    <w:p>
      <w:pPr>
        <w:spacing w:line="540" w:lineRule="exact"/>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r>
        <w:rPr>
          <w:rStyle w:val="18"/>
          <w:rFonts w:hint="eastAsia" w:ascii="楷体" w:hAnsi="楷体" w:eastAsia="楷体"/>
          <w:b w:val="0"/>
          <w:bCs w:val="0"/>
          <w:color w:val="000000" w:themeColor="text1"/>
          <w:spacing w:val="-4"/>
          <w:sz w:val="32"/>
          <w:szCs w:val="32"/>
          <w14:textFill>
            <w14:solidFill>
              <w14:schemeClr w14:val="tx1"/>
            </w14:solidFill>
          </w14:textFill>
        </w:rPr>
        <w:cr/>
      </w:r>
      <w:bookmarkStart w:id="6" w:name="_GoBack"/>
      <w:bookmarkEnd w:id="6"/>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pPr>
        <w:spacing w:line="540" w:lineRule="exact"/>
        <w:ind w:firstLine="567"/>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结合项目特点，制定符合项目实际的绩效评价指标体系及评分标准，通过数据采集、问卷调查及访谈等形式，对2022年</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t>进行客观评价，最终评分结果为：总分为100分，绩效评级为“优”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三道坝镇韩家庄村智能温室项目</w:t>
      </w:r>
      <w:r>
        <w:rPr>
          <w:rStyle w:val="18"/>
          <w:rFonts w:hint="eastAsia" w:ascii="楷体" w:hAnsi="楷体" w:eastAsia="楷体"/>
          <w:b w:val="0"/>
          <w:bCs w:val="0"/>
          <w:color w:val="000000" w:themeColor="text1"/>
          <w:spacing w:val="-4"/>
          <w:sz w:val="32"/>
          <w:szCs w:val="32"/>
          <w14:textFill>
            <w14:solidFill>
              <w14:schemeClr w14:val="tx1"/>
            </w14:solidFill>
          </w14:textFill>
        </w:rPr>
        <w:t>各部分权重和绩效分值如附表所示：</w:t>
      </w:r>
    </w:p>
    <w:tbl>
      <w:tblPr>
        <w:tblW w:w="9610" w:type="dxa"/>
        <w:tblInd w:w="-8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360"/>
        <w:gridCol w:w="736"/>
        <w:gridCol w:w="735"/>
        <w:gridCol w:w="748"/>
        <w:gridCol w:w="697"/>
        <w:gridCol w:w="436"/>
        <w:gridCol w:w="520"/>
        <w:gridCol w:w="1155"/>
        <w:gridCol w:w="90"/>
        <w:gridCol w:w="303"/>
        <w:gridCol w:w="225"/>
        <w:gridCol w:w="222"/>
        <w:gridCol w:w="378"/>
        <w:gridCol w:w="47"/>
        <w:gridCol w:w="1"/>
        <w:gridCol w:w="378"/>
        <w:gridCol w:w="104"/>
        <w:gridCol w:w="378"/>
        <w:gridCol w:w="361"/>
        <w:gridCol w:w="1"/>
        <w:gridCol w:w="377"/>
        <w:gridCol w:w="357"/>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gridAfter w:val="1"/>
          <w:wAfter w:w="1" w:type="dxa"/>
          <w:trHeight w:val="405" w:hRule="atLeast"/>
        </w:trPr>
        <w:tc>
          <w:tcPr>
            <w:tcW w:w="8874" w:type="dxa"/>
            <w:gridSpan w:val="19"/>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themeColor="text1"/>
                <w:sz w:val="32"/>
                <w:szCs w:val="32"/>
                <w:u w:val="none"/>
                <w14:textFill>
                  <w14:solidFill>
                    <w14:schemeClr w14:val="tx1"/>
                  </w14:solidFill>
                </w14:textFill>
              </w:rPr>
            </w:pPr>
            <w:r>
              <w:rPr>
                <w:rFonts w:hint="eastAsia" w:ascii="宋体" w:hAnsi="宋体" w:eastAsia="宋体" w:cs="宋体"/>
                <w:b/>
                <w:i w:val="0"/>
                <w:color w:val="000000" w:themeColor="text1"/>
                <w:kern w:val="0"/>
                <w:sz w:val="32"/>
                <w:szCs w:val="32"/>
                <w:u w:val="none"/>
                <w:bdr w:val="none" w:color="auto" w:sz="0" w:space="0"/>
                <w:lang w:val="en-US" w:eastAsia="zh-CN" w:bidi="ar"/>
                <w14:textFill>
                  <w14:solidFill>
                    <w14:schemeClr w14:val="tx1"/>
                  </w14:solidFill>
                </w14:textFill>
              </w:rPr>
              <w:t>项目支出绩效自评表</w:t>
            </w:r>
          </w:p>
        </w:tc>
        <w:tc>
          <w:tcPr>
            <w:tcW w:w="735"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themeColor="text1"/>
                <w:kern w:val="0"/>
                <w:sz w:val="32"/>
                <w:szCs w:val="32"/>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270" w:hRule="atLeast"/>
        </w:trPr>
        <w:tc>
          <w:tcPr>
            <w:tcW w:w="8874" w:type="dxa"/>
            <w:gridSpan w:val="19"/>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bdr w:val="none" w:color="auto" w:sz="0" w:space="0"/>
                <w:lang w:val="en-US" w:eastAsia="zh-CN" w:bidi="ar"/>
                <w14:textFill>
                  <w14:solidFill>
                    <w14:schemeClr w14:val="tx1"/>
                  </w14:solidFill>
                </w14:textFill>
              </w:rPr>
              <w:t>(2022年度)</w:t>
            </w:r>
          </w:p>
        </w:tc>
        <w:tc>
          <w:tcPr>
            <w:tcW w:w="735"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20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项目名称</w:t>
            </w:r>
          </w:p>
        </w:tc>
        <w:tc>
          <w:tcPr>
            <w:tcW w:w="6779" w:type="dxa"/>
            <w:gridSpan w:val="1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三道坝镇韩家庄村智能温室项目</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20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主管部门</w:t>
            </w:r>
          </w:p>
        </w:tc>
        <w:tc>
          <w:tcPr>
            <w:tcW w:w="3136"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米东区三道坝镇政府</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实施单位</w:t>
            </w:r>
          </w:p>
        </w:tc>
        <w:tc>
          <w:tcPr>
            <w:tcW w:w="2488"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米东区三道坝镇政府</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项目资金</w:t>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（万元）</w:t>
            </w:r>
          </w:p>
        </w:tc>
        <w:tc>
          <w:tcPr>
            <w:tcW w:w="148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69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年初预算数</w:t>
            </w:r>
          </w:p>
        </w:tc>
        <w:tc>
          <w:tcPr>
            <w:tcW w:w="9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全年预算数</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全年执行数</w:t>
            </w:r>
          </w:p>
        </w:tc>
        <w:tc>
          <w:tcPr>
            <w:tcW w:w="840"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分值</w:t>
            </w:r>
          </w:p>
        </w:tc>
        <w:tc>
          <w:tcPr>
            <w:tcW w:w="90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执行率</w:t>
            </w:r>
          </w:p>
        </w:tc>
        <w:tc>
          <w:tcPr>
            <w:tcW w:w="7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得分</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48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年度资金总额</w:t>
            </w:r>
          </w:p>
        </w:tc>
        <w:tc>
          <w:tcPr>
            <w:tcW w:w="69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0.00</w:t>
            </w:r>
          </w:p>
        </w:tc>
        <w:tc>
          <w:tcPr>
            <w:tcW w:w="9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1435.00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1435.00</w:t>
            </w:r>
          </w:p>
        </w:tc>
        <w:tc>
          <w:tcPr>
            <w:tcW w:w="840"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90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100.00%</w:t>
            </w:r>
          </w:p>
        </w:tc>
        <w:tc>
          <w:tcPr>
            <w:tcW w:w="7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10.00分</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48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其中：当年财政拨款</w:t>
            </w:r>
          </w:p>
        </w:tc>
        <w:tc>
          <w:tcPr>
            <w:tcW w:w="69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9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1435</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1435</w:t>
            </w:r>
          </w:p>
        </w:tc>
        <w:tc>
          <w:tcPr>
            <w:tcW w:w="840"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90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48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 xml:space="preserve">      上年结转资金</w:t>
            </w:r>
          </w:p>
        </w:tc>
        <w:tc>
          <w:tcPr>
            <w:tcW w:w="69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9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840"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90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48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 xml:space="preserve">  其他资金</w:t>
            </w:r>
          </w:p>
        </w:tc>
        <w:tc>
          <w:tcPr>
            <w:tcW w:w="69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9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0</w:t>
            </w:r>
          </w:p>
        </w:tc>
        <w:tc>
          <w:tcPr>
            <w:tcW w:w="840"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90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年度总体目标</w:t>
            </w:r>
          </w:p>
        </w:tc>
        <w:tc>
          <w:tcPr>
            <w:tcW w:w="3872"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预期目标</w:t>
            </w:r>
          </w:p>
        </w:tc>
        <w:tc>
          <w:tcPr>
            <w:tcW w:w="3643" w:type="dxa"/>
            <w:gridSpan w:val="1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实际完成情况</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3872"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目标1：建成智能温室8000平米并开始运转。</w:t>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目标2：盘活盘大土地经济及集体经济，带动村集体经济收入增加80万元以上。</w:t>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目标3：带动农民就业，受益农户数320人。</w:t>
            </w:r>
          </w:p>
        </w:tc>
        <w:tc>
          <w:tcPr>
            <w:tcW w:w="3643" w:type="dxa"/>
            <w:gridSpan w:val="1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2022年完成支会设计费、勘察费、咨询费、监理费、审查咨询费、施工费共计1435元。</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tcBorders>
              <w:top w:val="single" w:color="000000" w:sz="4" w:space="0"/>
              <w:left w:val="single" w:color="000000" w:sz="4" w:space="0"/>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48" w:type="dxa"/>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697" w:type="dxa"/>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436" w:type="dxa"/>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520" w:type="dxa"/>
            <w:tcBorders>
              <w:top w:val="single" w:color="000000" w:sz="4" w:space="0"/>
              <w:left w:val="nil"/>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1155" w:type="dxa"/>
            <w:tcBorders>
              <w:top w:val="single" w:color="000000" w:sz="4" w:space="0"/>
              <w:left w:val="single" w:color="000000" w:sz="4" w:space="0"/>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90" w:type="dxa"/>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528" w:type="dxa"/>
            <w:gridSpan w:val="2"/>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600" w:type="dxa"/>
            <w:gridSpan w:val="2"/>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426" w:type="dxa"/>
            <w:gridSpan w:val="3"/>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482" w:type="dxa"/>
            <w:gridSpan w:val="2"/>
            <w:tcBorders>
              <w:top w:val="single" w:color="000000" w:sz="4" w:space="0"/>
              <w:left w:val="nil"/>
              <w:bottom w:val="single" w:color="000000" w:sz="4" w:space="0"/>
              <w:right w:val="nil"/>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9" w:type="dxa"/>
            <w:gridSpan w:val="3"/>
            <w:tcBorders>
              <w:top w:val="single" w:color="000000" w:sz="4" w:space="0"/>
              <w:left w:val="nil"/>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358" w:type="dxa"/>
            <w:gridSpan w:val="2"/>
            <w:tcBorders>
              <w:top w:val="single" w:color="000000" w:sz="4" w:space="0"/>
              <w:left w:val="nil"/>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一级指标</w:t>
            </w:r>
          </w:p>
        </w:tc>
        <w:tc>
          <w:tcPr>
            <w:tcW w:w="73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二级指标</w:t>
            </w:r>
          </w:p>
        </w:tc>
        <w:tc>
          <w:tcPr>
            <w:tcW w:w="1881"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三级指标</w:t>
            </w:r>
          </w:p>
        </w:tc>
        <w:tc>
          <w:tcPr>
            <w:tcW w:w="52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年度指标值</w:t>
            </w:r>
          </w:p>
        </w:tc>
        <w:tc>
          <w:tcPr>
            <w:tcW w:w="115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实际完成值</w:t>
            </w:r>
          </w:p>
        </w:tc>
        <w:tc>
          <w:tcPr>
            <w:tcW w:w="393"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分值</w:t>
            </w:r>
          </w:p>
        </w:tc>
        <w:tc>
          <w:tcPr>
            <w:tcW w:w="873" w:type="dxa"/>
            <w:gridSpan w:val="5"/>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得分</w:t>
            </w:r>
          </w:p>
        </w:tc>
        <w:tc>
          <w:tcPr>
            <w:tcW w:w="1222" w:type="dxa"/>
            <w:gridSpan w:val="5"/>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偏差原因分析及改进措施</w:t>
            </w: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881"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3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873" w:type="dxa"/>
            <w:gridSpan w:val="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222" w:type="dxa"/>
            <w:gridSpan w:val="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年度绩效指标完成情况</w:t>
            </w:r>
          </w:p>
        </w:tc>
        <w:tc>
          <w:tcPr>
            <w:tcW w:w="73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产出指标</w:t>
            </w: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数量指标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拟支持村庄数</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=1个</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1个</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数量指标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建设智能温室数</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=1栋</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1栋</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数量指标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建设智能温室面积</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&gt;=8000平方米</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8000平方米</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数量指标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受益农户数</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&gt;=320人</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325人</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质量指标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项目（工程）质量合格率</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&gt;=100%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100%</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时效指标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项目（工程）完成时限</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&gt;=90%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95%</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成本指标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每平米成本</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&lt;=2000元</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1960元</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效益指标</w:t>
            </w: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经济效益指标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带动村集体经济收入</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&gt;=80万元</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81万元</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社会效益指标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农村产业结构的调整</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大力促进</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完全达到预期效果</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生态效益指标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项目区域内节能减排效果</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明显提升</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完全达到预期效果</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可持续影响指标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项目区域内社会治理效果</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有所提升</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完全达到预期效果</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5</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0"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满意度指标</w:t>
            </w: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满意度指标</w:t>
            </w:r>
          </w:p>
        </w:tc>
        <w:tc>
          <w:tcPr>
            <w:tcW w:w="18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群众满意度</w:t>
            </w: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&gt;=90%</w:t>
            </w: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95%</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6" w:hRule="atLeast"/>
        </w:trPr>
        <w:tc>
          <w:tcPr>
            <w:tcW w:w="13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48"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697" w:type="dxa"/>
            <w:tcBorders>
              <w:top w:val="single" w:color="000000" w:sz="4" w:space="0"/>
              <w:left w:val="nil"/>
              <w:bottom w:val="single" w:color="000000" w:sz="4" w:space="0"/>
              <w:right w:val="nil"/>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436" w:type="dxa"/>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themeColor="text1"/>
                <w:sz w:val="24"/>
                <w:szCs w:val="24"/>
                <w:u w:val="none"/>
                <w14:textFill>
                  <w14:solidFill>
                    <w14:schemeClr w14:val="tx1"/>
                  </w14:solidFill>
                </w14:textFill>
              </w:rPr>
            </w:pPr>
          </w:p>
        </w:tc>
        <w:tc>
          <w:tcPr>
            <w:tcW w:w="5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9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528" w:type="dxa"/>
            <w:gridSpan w:val="2"/>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600" w:type="dxa"/>
            <w:gridSpan w:val="2"/>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426" w:type="dxa"/>
            <w:gridSpan w:val="3"/>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4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9"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3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6387"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总分</w:t>
            </w:r>
          </w:p>
        </w:tc>
        <w:tc>
          <w:tcPr>
            <w:tcW w:w="3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100</w:t>
            </w:r>
          </w:p>
        </w:tc>
        <w:tc>
          <w:tcPr>
            <w:tcW w:w="872"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bdr w:val="none" w:color="auto" w:sz="0" w:space="0"/>
                <w:lang w:val="en-US" w:eastAsia="zh-CN" w:bidi="ar"/>
                <w14:textFill>
                  <w14:solidFill>
                    <w14:schemeClr w14:val="tx1"/>
                  </w14:solidFill>
                </w14:textFill>
              </w:rPr>
              <w:t>100.00分</w:t>
            </w:r>
          </w:p>
        </w:tc>
        <w:tc>
          <w:tcPr>
            <w:tcW w:w="122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c>
          <w:tcPr>
            <w:tcW w:w="73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tcBorders>
              <w:top w:val="single" w:color="000000" w:sz="4" w:space="0"/>
              <w:left w:val="nil"/>
              <w:bottom w:val="nil"/>
              <w:right w:val="nil"/>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项目负责人：</w:t>
            </w:r>
          </w:p>
        </w:tc>
        <w:tc>
          <w:tcPr>
            <w:tcW w:w="2180" w:type="dxa"/>
            <w:gridSpan w:val="3"/>
            <w:tcBorders>
              <w:top w:val="single" w:color="000000" w:sz="4" w:space="0"/>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余小见</w:t>
            </w:r>
          </w:p>
        </w:tc>
        <w:tc>
          <w:tcPr>
            <w:tcW w:w="2111" w:type="dxa"/>
            <w:gridSpan w:val="3"/>
            <w:tcBorders>
              <w:top w:val="single" w:color="000000" w:sz="4" w:space="0"/>
              <w:left w:val="nil"/>
              <w:bottom w:val="nil"/>
              <w:right w:val="nil"/>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联系电话：</w:t>
            </w:r>
          </w:p>
        </w:tc>
        <w:tc>
          <w:tcPr>
            <w:tcW w:w="2487" w:type="dxa"/>
            <w:gridSpan w:val="11"/>
            <w:tcBorders>
              <w:top w:val="single" w:color="000000" w:sz="4" w:space="0"/>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color w:val="000000" w:themeColor="text1"/>
                <w:sz w:val="22"/>
                <w:szCs w:val="22"/>
                <w:u w:val="none"/>
                <w14:textFill>
                  <w14:solidFill>
                    <w14:schemeClr w14:val="tx1"/>
                  </w14:solidFill>
                </w14:textFill>
              </w:rPr>
            </w:pPr>
          </w:p>
        </w:tc>
        <w:tc>
          <w:tcPr>
            <w:tcW w:w="735" w:type="dxa"/>
            <w:gridSpan w:val="3"/>
            <w:tcBorders>
              <w:top w:val="single" w:color="000000" w:sz="4" w:space="0"/>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color w:val="000000" w:themeColor="text1"/>
                <w:sz w:val="22"/>
                <w:szCs w:val="22"/>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 w:type="dxa"/>
          <w:trHeight w:val="396" w:hRule="atLeast"/>
        </w:trPr>
        <w:tc>
          <w:tcPr>
            <w:tcW w:w="2096" w:type="dxa"/>
            <w:gridSpan w:val="2"/>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经 办 人：</w:t>
            </w:r>
          </w:p>
        </w:tc>
        <w:tc>
          <w:tcPr>
            <w:tcW w:w="2180" w:type="dxa"/>
            <w:gridSpan w:val="3"/>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赫云建</w:t>
            </w:r>
          </w:p>
        </w:tc>
        <w:tc>
          <w:tcPr>
            <w:tcW w:w="2111" w:type="dxa"/>
            <w:gridSpan w:val="3"/>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联系电话：</w:t>
            </w:r>
          </w:p>
        </w:tc>
        <w:tc>
          <w:tcPr>
            <w:tcW w:w="2487" w:type="dxa"/>
            <w:gridSpan w:val="11"/>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t>13999897719</w:t>
            </w:r>
          </w:p>
        </w:tc>
        <w:tc>
          <w:tcPr>
            <w:tcW w:w="735" w:type="dxa"/>
            <w:gridSpan w:val="3"/>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0"/>
                <w:sz w:val="22"/>
                <w:szCs w:val="22"/>
                <w:u w:val="none"/>
                <w:bdr w:val="none" w:color="auto" w:sz="0" w:space="0"/>
                <w:lang w:val="en-US" w:eastAsia="zh-CN" w:bidi="ar"/>
                <w14:textFill>
                  <w14:solidFill>
                    <w14:schemeClr w14:val="tx1"/>
                  </w14:solidFill>
                </w14:textFill>
              </w:rPr>
            </w:pPr>
          </w:p>
        </w:tc>
      </w:tr>
    </w:tbl>
    <w:p>
      <w:pPr>
        <w:spacing w:line="540" w:lineRule="exact"/>
        <w:ind w:firstLine="567"/>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该项目为202</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年</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中央衔接</w:t>
      </w:r>
      <w:r>
        <w:rPr>
          <w:rStyle w:val="18"/>
          <w:rFonts w:hint="eastAsia" w:ascii="楷体" w:hAnsi="楷体" w:eastAsia="楷体"/>
          <w:b w:val="0"/>
          <w:bCs w:val="0"/>
          <w:color w:val="000000" w:themeColor="text1"/>
          <w:spacing w:val="-4"/>
          <w:sz w:val="32"/>
          <w:szCs w:val="32"/>
          <w14:textFill>
            <w14:solidFill>
              <w14:schemeClr w14:val="tx1"/>
            </w14:solidFill>
          </w14:textFill>
        </w:rPr>
        <w:t>项目资金，其中：</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建成智能温室8000平米并开始运转</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。盘活盘大土地经济及集体经济，带动村集体经济收入增加80万元以上。带动农民就业，受益农户数320人。</w:t>
      </w:r>
    </w:p>
    <w:p>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四、绩效评价指标分析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项目决算指标由</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w:t>
      </w:r>
      <w:r>
        <w:rPr>
          <w:rStyle w:val="18"/>
          <w:rFonts w:hint="eastAsia" w:ascii="楷体" w:hAnsi="楷体" w:eastAsia="楷体"/>
          <w:b w:val="0"/>
          <w:bCs w:val="0"/>
          <w:color w:val="000000" w:themeColor="text1"/>
          <w:spacing w:val="-4"/>
          <w:sz w:val="32"/>
          <w:szCs w:val="32"/>
          <w14:textFill>
            <w14:solidFill>
              <w14:schemeClr w14:val="tx1"/>
            </w14:solidFill>
          </w14:textFill>
        </w:rPr>
        <w:t>个二级指标和</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个三级指标构成，权重为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20</w:t>
      </w:r>
      <w:r>
        <w:rPr>
          <w:rStyle w:val="18"/>
          <w:rFonts w:hint="eastAsia" w:ascii="楷体" w:hAnsi="楷体" w:eastAsia="楷体"/>
          <w:b w:val="0"/>
          <w:bCs w:val="0"/>
          <w:color w:val="000000" w:themeColor="text1"/>
          <w:spacing w:val="-4"/>
          <w:sz w:val="32"/>
          <w:szCs w:val="32"/>
          <w14:textFill>
            <w14:solidFill>
              <w14:schemeClr w14:val="tx1"/>
            </w14:solidFill>
          </w14:textFill>
        </w:rPr>
        <w:t>分，实际得分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20</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国家法律法规、政策要求。同时，项目与部门职责范围相符，属于部门履职所需。此外，本项目属于公共财政支持范围，符合中央、地方事权支出责任划分原则。因此，立项依据充分，得</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 项目按照规定的程序申请设立，审批文件、材料符合相关要求，故立项程序规范，得</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0</w:t>
      </w:r>
      <w:r>
        <w:rPr>
          <w:rStyle w:val="18"/>
          <w:rFonts w:hint="eastAsia" w:ascii="楷体" w:hAnsi="楷体" w:eastAsia="楷体"/>
          <w:b w:val="0"/>
          <w:bCs w:val="0"/>
          <w:color w:val="000000" w:themeColor="text1"/>
          <w:spacing w:val="-4"/>
          <w:sz w:val="32"/>
          <w:szCs w:val="32"/>
          <w14:textFill>
            <w14:solidFill>
              <w14:schemeClr w14:val="tx1"/>
            </w14:solidFill>
          </w14:textFill>
        </w:rPr>
        <w:t>分，得分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20</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绩效目标明确性：该项目资金下拨有明确的实施范围、使用方向、等，符合资金使用的要求。在此期间有效的保证了米东区三道坝镇及辖区内</w:t>
      </w:r>
      <w:r>
        <w:rPr>
          <w:rStyle w:val="18"/>
          <w:rFonts w:hint="eastAsia" w:ascii="楷体" w:hAnsi="楷体" w:eastAsia="楷体"/>
          <w:b w:val="0"/>
          <w:bCs w:val="0"/>
          <w:color w:val="000000" w:themeColor="text1"/>
          <w:spacing w:val="-4"/>
          <w:sz w:val="32"/>
          <w:szCs w:val="32"/>
          <w14:textFill>
            <w14:solidFill>
              <w14:schemeClr w14:val="tx1"/>
            </w14:solidFill>
          </w14:textFill>
        </w:rPr>
        <w:t>1个村</w:t>
      </w:r>
      <w:r>
        <w:rPr>
          <w:rStyle w:val="18"/>
          <w:rFonts w:hint="eastAsia" w:ascii="楷体" w:hAnsi="楷体" w:eastAsia="楷体"/>
          <w:b w:val="0"/>
          <w:bCs w:val="0"/>
          <w:color w:val="000000" w:themeColor="text1"/>
          <w:spacing w:val="-4"/>
          <w:sz w:val="32"/>
          <w:szCs w:val="32"/>
          <w14:textFill>
            <w14:solidFill>
              <w14:schemeClr w14:val="tx1"/>
            </w14:solidFill>
          </w14:textFill>
        </w:rPr>
        <w:t>工作的有效、顺利开展，</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按照既定的决策内容，绩效目标和管理制度执行，在规定的时间内完成项目阶段目标</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项目资金及时拨付到位，资金使用规范</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项目有组织保障和专人负责，按规定投标或政府采购，有项目实施管理办法和专项资金管理办法</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项目实施过程中发现的问题能及时调整。其中，目标已细</w:t>
      </w:r>
      <w:r>
        <w:rPr>
          <w:rStyle w:val="18"/>
          <w:rFonts w:hint="eastAsia" w:ascii="楷体" w:hAnsi="楷体" w:eastAsia="楷体"/>
          <w:b w:val="0"/>
          <w:bCs w:val="0"/>
          <w:color w:val="000000" w:themeColor="text1"/>
          <w:spacing w:val="-4"/>
          <w:sz w:val="32"/>
          <w:szCs w:val="32"/>
          <w14:textFill>
            <w14:solidFill>
              <w14:schemeClr w14:val="tx1"/>
            </w14:solidFill>
          </w14:textFill>
        </w:rPr>
        <w:t>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w:t>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w:t>
      </w:r>
      <w:r>
        <w:rPr>
          <w:rStyle w:val="18"/>
          <w:rFonts w:hint="eastAsia" w:ascii="楷体" w:hAnsi="楷体" w:eastAsia="楷体"/>
          <w:b w:val="0"/>
          <w:bCs w:val="0"/>
          <w:color w:val="000000" w:themeColor="text1"/>
          <w:spacing w:val="-4"/>
          <w:sz w:val="32"/>
          <w:szCs w:val="32"/>
          <w14:textFill>
            <w14:solidFill>
              <w14:schemeClr w14:val="tx1"/>
            </w14:solidFill>
          </w14:textFill>
        </w:rPr>
        <w:t>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该项目为202</w:t>
      </w:r>
      <w:r>
        <w:rPr>
          <w:rStyle w:val="18"/>
          <w:rFonts w:hint="eastAsia" w:ascii="楷体" w:hAnsi="楷体" w:eastAsia="楷体" w:cs="Times New Roman"/>
          <w:b w:val="0"/>
          <w:bCs w:val="0"/>
          <w:color w:val="000000" w:themeColor="text1"/>
          <w:spacing w:val="-4"/>
          <w:sz w:val="32"/>
          <w:szCs w:val="32"/>
          <w:lang w:val="en-US" w:eastAsia="zh-CN"/>
          <w14:textFill>
            <w14:solidFill>
              <w14:schemeClr w14:val="tx1"/>
            </w14:solidFill>
          </w14:textFill>
        </w:rPr>
        <w:t>2</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年</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中央衔接</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项目资金，进一步完善预算编制，紧密与预算执行联系起来，单位要高度重视预算的编制与执行，把预算细化到部门内部，精细化作好预算的评估和可行性评估</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自预算批复下达之日起，严格预算执行，出现问题及时调整，上下级部门之间相互沟通，提高资金使用效率</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加强资金支付管理，对基本支出按年度均衡性原则结合实际情况按进度执行，项目资金结合项目执行进度情况按需要执行支付，同时做好项目支出执行计划，既保证预算资金按时支付，又符合资金管理各项制度。米东区财政将该款项拨付到我单位基本账户。故预算编制科学性指标得分3分。</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该项目资金符合国家财经法规和财务管理制度以及有关专项资金管理办法的规定；资金的拨付是有完整的审批程序和手续；该项目资金符合项目预算批复或合同规定的用途；该项目资金不存在截留、挤占、挪用、虚列支出等情况。</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该项目资金符合建设智能温室数：1</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个</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；建设智能温室面积：8000</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平方米</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；受益农户数：320</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户</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；群众满意度：90。故资金分配合理性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pPr>
        <w:spacing w:line="540" w:lineRule="exact"/>
        <w:ind w:left="319" w:leftChars="152" w:firstLine="530" w:firstLineChars="170"/>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个二级指标和</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7</w:t>
      </w:r>
      <w:r>
        <w:rPr>
          <w:rStyle w:val="18"/>
          <w:rFonts w:hint="eastAsia" w:ascii="楷体" w:hAnsi="楷体" w:eastAsia="楷体"/>
          <w:b w:val="0"/>
          <w:bCs w:val="0"/>
          <w:color w:val="000000" w:themeColor="text1"/>
          <w:spacing w:val="-4"/>
          <w:sz w:val="32"/>
          <w:szCs w:val="32"/>
          <w14:textFill>
            <w14:solidFill>
              <w14:schemeClr w14:val="tx1"/>
            </w14:solidFill>
          </w14:textFill>
        </w:rPr>
        <w:t>个三级指标构成，权重为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60</w:t>
      </w:r>
      <w:r>
        <w:rPr>
          <w:rStyle w:val="18"/>
          <w:rFonts w:hint="eastAsia" w:ascii="楷体" w:hAnsi="楷体" w:eastAsia="楷体"/>
          <w:b w:val="0"/>
          <w:bCs w:val="0"/>
          <w:color w:val="000000" w:themeColor="text1"/>
          <w:spacing w:val="-4"/>
          <w:sz w:val="32"/>
          <w:szCs w:val="32"/>
          <w14:textFill>
            <w14:solidFill>
              <w14:schemeClr w14:val="tx1"/>
            </w14:solidFill>
          </w14:textFill>
        </w:rPr>
        <w:t>分，实际得分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60</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资金到位率：该项目为2020年年中财政追加项目资金，其中：</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项目（工程）质量合格率：100</w:t>
      </w:r>
      <w:r>
        <w:rPr>
          <w:rStyle w:val="18"/>
          <w:rFonts w:hint="eastAsia" w:ascii="楷体" w:hAnsi="楷体" w:eastAsia="楷体" w:cs="Times New Roman"/>
          <w:b w:val="0"/>
          <w:bCs w:val="0"/>
          <w:color w:val="000000" w:themeColor="text1"/>
          <w:spacing w:val="-4"/>
          <w:sz w:val="32"/>
          <w:szCs w:val="32"/>
          <w:lang w:val="en-US" w:eastAsia="zh-CN"/>
          <w14:textFill>
            <w14:solidFill>
              <w14:schemeClr w14:val="tx1"/>
            </w14:solidFill>
          </w14:textFill>
        </w:rPr>
        <w:t>%</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；项目（工程）完成时限：90</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天</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；每平米成本：2000</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元</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；带动村集体经济收入：80</w:t>
      </w:r>
      <w:r>
        <w:rPr>
          <w:rStyle w:val="18"/>
          <w:rFonts w:hint="eastAsia" w:ascii="楷体" w:hAnsi="楷体" w:eastAsia="楷体" w:cs="Times New Roman"/>
          <w:b w:val="0"/>
          <w:bCs w:val="0"/>
          <w:color w:val="000000" w:themeColor="text1"/>
          <w:spacing w:val="-4"/>
          <w:sz w:val="32"/>
          <w:szCs w:val="32"/>
          <w:lang w:eastAsia="zh-CN"/>
          <w14:textFill>
            <w14:solidFill>
              <w14:schemeClr w14:val="tx1"/>
            </w14:solidFill>
          </w14:textFill>
        </w:rPr>
        <w:t>万元</w:t>
      </w:r>
      <w:r>
        <w:rPr>
          <w:rStyle w:val="18"/>
          <w:rFonts w:hint="eastAsia" w:ascii="楷体" w:hAnsi="楷体" w:eastAsia="楷体" w:cs="Times New Roman"/>
          <w:b w:val="0"/>
          <w:bCs w:val="0"/>
          <w:color w:val="000000" w:themeColor="text1"/>
          <w:spacing w:val="-4"/>
          <w:sz w:val="32"/>
          <w:szCs w:val="32"/>
          <w14:textFill>
            <w14:solidFill>
              <w14:schemeClr w14:val="tx1"/>
            </w14:solidFill>
          </w14:textFill>
        </w:rPr>
        <w:t>；农村产业结构的调整：大力促进；项目区域内节能减排效果：明显提升；项目区域内社会治理效果：有所提升；</w:t>
      </w:r>
      <w:r>
        <w:rPr>
          <w:rStyle w:val="18"/>
          <w:rFonts w:hint="eastAsia" w:ascii="楷体" w:hAnsi="楷体" w:eastAsia="楷体"/>
          <w:b w:val="0"/>
          <w:bCs w:val="0"/>
          <w:color w:val="000000" w:themeColor="text1"/>
          <w:spacing w:val="-4"/>
          <w:sz w:val="32"/>
          <w:szCs w:val="32"/>
          <w14:textFill>
            <w14:solidFill>
              <w14:schemeClr w14:val="tx1"/>
            </w14:solidFill>
          </w14:textFill>
        </w:rPr>
        <w:t>故资金到位率指标得分5分。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预算执行率：该项目资金共计</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1435</w:t>
      </w:r>
      <w:r>
        <w:rPr>
          <w:rStyle w:val="18"/>
          <w:rFonts w:hint="eastAsia" w:ascii="楷体" w:hAnsi="楷体" w:eastAsia="楷体"/>
          <w:b w:val="0"/>
          <w:bCs w:val="0"/>
          <w:color w:val="000000" w:themeColor="text1"/>
          <w:spacing w:val="-4"/>
          <w:sz w:val="32"/>
          <w:szCs w:val="32"/>
          <w14:textFill>
            <w14:solidFill>
              <w14:schemeClr w14:val="tx1"/>
            </w14:solidFill>
          </w14:textFill>
        </w:rPr>
        <w:t>万元，均用于</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智能温室建设项目各项</w:t>
      </w:r>
      <w:r>
        <w:rPr>
          <w:rStyle w:val="18"/>
          <w:rFonts w:hint="eastAsia" w:ascii="楷体" w:hAnsi="楷体" w:eastAsia="楷体"/>
          <w:b w:val="0"/>
          <w:bCs w:val="0"/>
          <w:color w:val="000000" w:themeColor="text1"/>
          <w:spacing w:val="-4"/>
          <w:sz w:val="32"/>
          <w:szCs w:val="32"/>
          <w14:textFill>
            <w14:solidFill>
              <w14:schemeClr w14:val="tx1"/>
            </w14:solidFill>
          </w14:textFill>
        </w:rPr>
        <w:t>工作。截止2022年12月31日共支付</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1435</w:t>
      </w:r>
      <w:r>
        <w:rPr>
          <w:rStyle w:val="18"/>
          <w:rFonts w:hint="eastAsia" w:ascii="楷体" w:hAnsi="楷体" w:eastAsia="楷体"/>
          <w:b w:val="0"/>
          <w:bCs w:val="0"/>
          <w:color w:val="000000" w:themeColor="text1"/>
          <w:spacing w:val="-4"/>
          <w:sz w:val="32"/>
          <w:szCs w:val="32"/>
          <w14:textFill>
            <w14:solidFill>
              <w14:schemeClr w14:val="tx1"/>
            </w14:solidFill>
          </w14:textFill>
        </w:rPr>
        <w:t>万元，预算执行率为100%。故预算执行率得分为5分。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管理制度健全性：米东区三道坝人民政府已制定相应的财务和业务管理制度，且制度合法、合规、完整，为项目顺利实施提供重要保障。故管理制度健全性得分为3分。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现场调研和资料抽查情况，米东区三道坝政府严格遵守相关法律法规和相关管理规定，项目调整及支出调整手续完备，整体管理合理有序，项目完成后，及时将会计凭证、固定资产入库单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pPr>
        <w:spacing w:line="540" w:lineRule="exact"/>
        <w:ind w:firstLine="567"/>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个二级指标和</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7</w:t>
      </w:r>
      <w:r>
        <w:rPr>
          <w:rStyle w:val="18"/>
          <w:rFonts w:hint="eastAsia" w:ascii="楷体" w:hAnsi="楷体" w:eastAsia="楷体"/>
          <w:b w:val="0"/>
          <w:bCs w:val="0"/>
          <w:color w:val="000000" w:themeColor="text1"/>
          <w:spacing w:val="-4"/>
          <w:sz w:val="32"/>
          <w:szCs w:val="32"/>
          <w14:textFill>
            <w14:solidFill>
              <w14:schemeClr w14:val="tx1"/>
            </w14:solidFill>
          </w14:textFill>
        </w:rPr>
        <w:t>个三级指标构成，权重为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0分，实际得分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数量指标“</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拟支持村庄数</w:t>
      </w:r>
      <w:r>
        <w:rPr>
          <w:rStyle w:val="18"/>
          <w:rFonts w:hint="eastAsia" w:ascii="楷体" w:hAnsi="楷体" w:eastAsia="楷体"/>
          <w:b w:val="0"/>
          <w:bCs w:val="0"/>
          <w:color w:val="000000" w:themeColor="text1"/>
          <w:spacing w:val="-4"/>
          <w:sz w:val="32"/>
          <w:szCs w:val="32"/>
          <w14:textFill>
            <w14:solidFill>
              <w14:schemeClr w14:val="tx1"/>
            </w14:solidFill>
          </w14:textFill>
        </w:rPr>
        <w:t>”的目标值为1个村，2022年度三道坝镇韩家庄村智能温室项目</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为</w:t>
      </w:r>
      <w:r>
        <w:rPr>
          <w:rStyle w:val="18"/>
          <w:rFonts w:hint="eastAsia" w:ascii="楷体" w:hAnsi="楷体" w:eastAsia="楷体"/>
          <w:b w:val="0"/>
          <w:bCs w:val="0"/>
          <w:color w:val="000000" w:themeColor="text1"/>
          <w:spacing w:val="-4"/>
          <w:sz w:val="32"/>
          <w:szCs w:val="32"/>
          <w14:textFill>
            <w14:solidFill>
              <w14:schemeClr w14:val="tx1"/>
            </w14:solidFill>
          </w14:textFill>
        </w:rPr>
        <w:t>1个村，实际完成数量为1个村，确保基本工作的正常运转，实际完成率为100%。故实际完成率得分为5分。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数量指标“</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建设</w:t>
      </w:r>
      <w:r>
        <w:rPr>
          <w:rStyle w:val="18"/>
          <w:rFonts w:hint="eastAsia" w:ascii="楷体" w:hAnsi="楷体" w:eastAsia="楷体"/>
          <w:b w:val="0"/>
          <w:bCs w:val="0"/>
          <w:color w:val="000000" w:themeColor="text1"/>
          <w:spacing w:val="-4"/>
          <w:sz w:val="32"/>
          <w:szCs w:val="32"/>
          <w14:textFill>
            <w14:solidFill>
              <w14:schemeClr w14:val="tx1"/>
            </w14:solidFill>
          </w14:textFill>
        </w:rPr>
        <w:t>智能温室</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数</w:t>
      </w:r>
      <w:r>
        <w:rPr>
          <w:rStyle w:val="18"/>
          <w:rFonts w:hint="eastAsia" w:ascii="楷体" w:hAnsi="楷体" w:eastAsia="楷体"/>
          <w:b w:val="0"/>
          <w:bCs w:val="0"/>
          <w:color w:val="000000" w:themeColor="text1"/>
          <w:spacing w:val="-4"/>
          <w:sz w:val="32"/>
          <w:szCs w:val="32"/>
          <w14:textFill>
            <w14:solidFill>
              <w14:schemeClr w14:val="tx1"/>
            </w14:solidFill>
          </w14:textFill>
        </w:rPr>
        <w:t>”的目标值是1</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栋</w:t>
      </w:r>
      <w:r>
        <w:rPr>
          <w:rStyle w:val="18"/>
          <w:rFonts w:hint="eastAsia" w:ascii="楷体" w:hAnsi="楷体" w:eastAsia="楷体"/>
          <w:b w:val="0"/>
          <w:bCs w:val="0"/>
          <w:color w:val="000000" w:themeColor="text1"/>
          <w:spacing w:val="-4"/>
          <w:sz w:val="32"/>
          <w:szCs w:val="32"/>
          <w14:textFill>
            <w14:solidFill>
              <w14:schemeClr w14:val="tx1"/>
            </w14:solidFill>
          </w14:textFill>
        </w:rPr>
        <w:t>，2022年度我单位实际完成数量为1个</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栋智能温室建设</w:t>
      </w:r>
      <w:r>
        <w:rPr>
          <w:rStyle w:val="18"/>
          <w:rFonts w:hint="eastAsia" w:ascii="楷体" w:hAnsi="楷体" w:eastAsia="楷体"/>
          <w:b w:val="0"/>
          <w:bCs w:val="0"/>
          <w:color w:val="000000" w:themeColor="text1"/>
          <w:spacing w:val="-4"/>
          <w:sz w:val="32"/>
          <w:szCs w:val="32"/>
          <w14:textFill>
            <w14:solidFill>
              <w14:schemeClr w14:val="tx1"/>
            </w14:solidFill>
          </w14:textFill>
        </w:rPr>
        <w:t>，确保基本工作的正常运转，实际完成率为100%。故实际完成率得分为5分。</w:t>
      </w:r>
    </w:p>
    <w:p>
      <w:pPr>
        <w:spacing w:line="540" w:lineRule="exact"/>
        <w:ind w:firstLine="567"/>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数量指标“</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建设</w:t>
      </w:r>
      <w:r>
        <w:rPr>
          <w:rStyle w:val="18"/>
          <w:rFonts w:hint="eastAsia" w:ascii="楷体" w:hAnsi="楷体" w:eastAsia="楷体"/>
          <w:b w:val="0"/>
          <w:bCs w:val="0"/>
          <w:color w:val="000000" w:themeColor="text1"/>
          <w:spacing w:val="-4"/>
          <w:sz w:val="32"/>
          <w:szCs w:val="32"/>
          <w14:textFill>
            <w14:solidFill>
              <w14:schemeClr w14:val="tx1"/>
            </w14:solidFill>
          </w14:textFill>
        </w:rPr>
        <w:t>智能温室</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面积</w:t>
      </w:r>
      <w:r>
        <w:rPr>
          <w:rStyle w:val="18"/>
          <w:rFonts w:hint="eastAsia" w:ascii="楷体" w:hAnsi="楷体" w:eastAsia="楷体"/>
          <w:b w:val="0"/>
          <w:bCs w:val="0"/>
          <w:color w:val="000000" w:themeColor="text1"/>
          <w:spacing w:val="-4"/>
          <w:sz w:val="32"/>
          <w:szCs w:val="32"/>
          <w14:textFill>
            <w14:solidFill>
              <w14:schemeClr w14:val="tx1"/>
            </w14:solidFill>
          </w14:textFill>
        </w:rPr>
        <w:t>”的目标值是</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8000平方米</w:t>
      </w:r>
      <w:r>
        <w:rPr>
          <w:rStyle w:val="18"/>
          <w:rFonts w:hint="eastAsia" w:ascii="楷体" w:hAnsi="楷体" w:eastAsia="楷体"/>
          <w:b w:val="0"/>
          <w:bCs w:val="0"/>
          <w:color w:val="000000" w:themeColor="text1"/>
          <w:spacing w:val="-4"/>
          <w:sz w:val="32"/>
          <w:szCs w:val="32"/>
          <w14:textFill>
            <w14:solidFill>
              <w14:schemeClr w14:val="tx1"/>
            </w14:solidFill>
          </w14:textFill>
        </w:rPr>
        <w:t>，2022年度我单位实际完成数量为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8000平方米</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智能温室建设</w:t>
      </w:r>
      <w:r>
        <w:rPr>
          <w:rStyle w:val="18"/>
          <w:rFonts w:hint="eastAsia" w:ascii="楷体" w:hAnsi="楷体" w:eastAsia="楷体"/>
          <w:b w:val="0"/>
          <w:bCs w:val="0"/>
          <w:color w:val="000000" w:themeColor="text1"/>
          <w:spacing w:val="-4"/>
          <w:sz w:val="32"/>
          <w:szCs w:val="32"/>
          <w14:textFill>
            <w14:solidFill>
              <w14:schemeClr w14:val="tx1"/>
            </w14:solidFill>
          </w14:textFill>
        </w:rPr>
        <w:t>，确保基本工作的正常运转，实际完成率为100%。故实际完成率得分为5分。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数量指标“</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受益农户数</w:t>
      </w:r>
      <w:r>
        <w:rPr>
          <w:rStyle w:val="18"/>
          <w:rFonts w:hint="eastAsia" w:ascii="楷体" w:hAnsi="楷体" w:eastAsia="楷体"/>
          <w:b w:val="0"/>
          <w:bCs w:val="0"/>
          <w:color w:val="000000" w:themeColor="text1"/>
          <w:spacing w:val="-4"/>
          <w:sz w:val="32"/>
          <w:szCs w:val="32"/>
          <w14:textFill>
            <w14:solidFill>
              <w14:schemeClr w14:val="tx1"/>
            </w14:solidFill>
          </w14:textFill>
        </w:rPr>
        <w:t>”的目标值是</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325人</w:t>
      </w:r>
      <w:r>
        <w:rPr>
          <w:rStyle w:val="18"/>
          <w:rFonts w:hint="eastAsia" w:ascii="楷体" w:hAnsi="楷体" w:eastAsia="楷体"/>
          <w:b w:val="0"/>
          <w:bCs w:val="0"/>
          <w:color w:val="000000" w:themeColor="text1"/>
          <w:spacing w:val="-4"/>
          <w:sz w:val="32"/>
          <w:szCs w:val="32"/>
          <w14:textFill>
            <w14:solidFill>
              <w14:schemeClr w14:val="tx1"/>
            </w14:solidFill>
          </w14:textFill>
        </w:rPr>
        <w:t>，2022年度我单位实际完成数量为1个</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栋智能温室建设，受益人数</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325人</w:t>
      </w:r>
      <w:r>
        <w:rPr>
          <w:rStyle w:val="18"/>
          <w:rFonts w:hint="eastAsia" w:ascii="楷体" w:hAnsi="楷体" w:eastAsia="楷体"/>
          <w:b w:val="0"/>
          <w:bCs w:val="0"/>
          <w:color w:val="000000" w:themeColor="text1"/>
          <w:spacing w:val="-4"/>
          <w:sz w:val="32"/>
          <w:szCs w:val="32"/>
          <w14:textFill>
            <w14:solidFill>
              <w14:schemeClr w14:val="tx1"/>
            </w14:solidFill>
          </w14:textFill>
        </w:rPr>
        <w:t>，确保基本工作的正常运转，实际完成率为100%。故实际完成率得分为5分。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质量指标“</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项目（工程）质量合格</w:t>
      </w:r>
      <w:r>
        <w:rPr>
          <w:rStyle w:val="18"/>
          <w:rFonts w:hint="eastAsia" w:ascii="楷体" w:hAnsi="楷体" w:eastAsia="楷体"/>
          <w:b w:val="0"/>
          <w:bCs w:val="0"/>
          <w:color w:val="000000" w:themeColor="text1"/>
          <w:spacing w:val="-4"/>
          <w:sz w:val="32"/>
          <w:szCs w:val="32"/>
          <w14:textFill>
            <w14:solidFill>
              <w14:schemeClr w14:val="tx1"/>
            </w14:solidFill>
          </w14:textFill>
        </w:rPr>
        <w:t>”：该项目资金均用于我镇三道坝镇韩家庄村智能温室项目</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建设，</w:t>
      </w:r>
      <w:r>
        <w:rPr>
          <w:rStyle w:val="18"/>
          <w:rFonts w:hint="eastAsia" w:ascii="楷体" w:hAnsi="楷体" w:eastAsia="楷体"/>
          <w:b w:val="0"/>
          <w:bCs w:val="0"/>
          <w:color w:val="000000" w:themeColor="text1"/>
          <w:spacing w:val="-4"/>
          <w:sz w:val="32"/>
          <w:szCs w:val="32"/>
          <w14:textFill>
            <w14:solidFill>
              <w14:schemeClr w14:val="tx1"/>
            </w14:solidFill>
          </w14:textFill>
        </w:rPr>
        <w:t>故实际完成率得分为5分。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完成及时性：项目（工程）完成时限</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w:t>
      </w:r>
      <w:r>
        <w:rPr>
          <w:rStyle w:val="18"/>
          <w:rFonts w:hint="eastAsia" w:ascii="楷体" w:hAnsi="楷体" w:eastAsia="楷体"/>
          <w:b w:val="0"/>
          <w:bCs w:val="0"/>
          <w:color w:val="000000" w:themeColor="text1"/>
          <w:spacing w:val="-4"/>
          <w:sz w:val="32"/>
          <w:szCs w:val="32"/>
          <w14:textFill>
            <w14:solidFill>
              <w14:schemeClr w14:val="tx1"/>
            </w14:solidFill>
          </w14:textFill>
        </w:rPr>
        <w:t>该项目为202</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年三道坝镇韩家庄村智能温室项目资金，于2022年12月31日实际支付</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1435</w:t>
      </w:r>
      <w:r>
        <w:rPr>
          <w:rStyle w:val="18"/>
          <w:rFonts w:hint="eastAsia" w:ascii="楷体" w:hAnsi="楷体" w:eastAsia="楷体"/>
          <w:b w:val="0"/>
          <w:bCs w:val="0"/>
          <w:color w:val="000000" w:themeColor="text1"/>
          <w:spacing w:val="-4"/>
          <w:sz w:val="32"/>
          <w:szCs w:val="32"/>
          <w14:textFill>
            <w14:solidFill>
              <w14:schemeClr w14:val="tx1"/>
            </w14:solidFill>
          </w14:textFill>
        </w:rPr>
        <w:t>万元，故完成及时性得分为10分。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t>成本</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指标“每平米成本”，实际完成值</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1960元/平方米，</w:t>
      </w:r>
      <w:r>
        <w:rPr>
          <w:rStyle w:val="18"/>
          <w:rFonts w:hint="eastAsia" w:ascii="楷体" w:hAnsi="楷体" w:eastAsia="楷体"/>
          <w:b w:val="0"/>
          <w:bCs w:val="0"/>
          <w:color w:val="000000" w:themeColor="text1"/>
          <w:spacing w:val="-4"/>
          <w:sz w:val="32"/>
          <w:szCs w:val="32"/>
          <w14:textFill>
            <w14:solidFill>
              <w14:schemeClr w14:val="tx1"/>
            </w14:solidFill>
          </w14:textFill>
        </w:rPr>
        <w:t>项目预算控制率为100%，故得分为10分。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综上，该指标满分40分，得分40分。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pPr>
        <w:spacing w:line="540" w:lineRule="exact"/>
        <w:ind w:firstLine="567"/>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（四）项目效益情况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项目效益指标由</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个二级指标和</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个三级指标构成，权重为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0分，实际得分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0分。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经济效益指标：带动村集体经济收入</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81万元，</w:t>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实际完成率为100%。故实际完成率得分为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社会效益指标：该项目指标值为农村产业结构的调整，实际完成值为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完全达到预期效果</w:t>
      </w:r>
      <w:r>
        <w:rPr>
          <w:rStyle w:val="18"/>
          <w:rFonts w:hint="eastAsia" w:ascii="楷体" w:hAnsi="楷体" w:eastAsia="楷体"/>
          <w:b w:val="0"/>
          <w:bCs w:val="0"/>
          <w:color w:val="000000" w:themeColor="text1"/>
          <w:spacing w:val="-4"/>
          <w:sz w:val="32"/>
          <w:szCs w:val="32"/>
          <w14:textFill>
            <w14:solidFill>
              <w14:schemeClr w14:val="tx1"/>
            </w14:solidFill>
          </w14:textFill>
        </w:rPr>
        <w:t>，本项目的实施完全达到预期效果。故实际完成率得分为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生态效益指标：该项目指标值为项目区域内节能减排效果，实际完成值为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完全达到预期效果</w:t>
      </w:r>
      <w:r>
        <w:rPr>
          <w:rStyle w:val="18"/>
          <w:rFonts w:hint="eastAsia" w:ascii="楷体" w:hAnsi="楷体" w:eastAsia="楷体"/>
          <w:b w:val="0"/>
          <w:bCs w:val="0"/>
          <w:color w:val="000000" w:themeColor="text1"/>
          <w:spacing w:val="-4"/>
          <w:sz w:val="32"/>
          <w:szCs w:val="32"/>
          <w14:textFill>
            <w14:solidFill>
              <w14:schemeClr w14:val="tx1"/>
            </w14:solidFill>
          </w14:textFill>
        </w:rPr>
        <w:t>，本项目的实施完全达到预期效果。故实际完成率得分为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可持续影响指标：该项目指标值为项目区域内社会治理效果，实际完成值为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完全达到预期效果</w:t>
      </w:r>
      <w:r>
        <w:rPr>
          <w:rStyle w:val="18"/>
          <w:rFonts w:hint="eastAsia" w:ascii="楷体" w:hAnsi="楷体" w:eastAsia="楷体"/>
          <w:b w:val="0"/>
          <w:bCs w:val="0"/>
          <w:color w:val="000000" w:themeColor="text1"/>
          <w:spacing w:val="-4"/>
          <w:sz w:val="32"/>
          <w:szCs w:val="32"/>
          <w14:textFill>
            <w14:solidFill>
              <w14:schemeClr w14:val="tx1"/>
            </w14:solidFill>
          </w14:textFill>
        </w:rPr>
        <w:t>，本项目的实施完全达到预期效果。故实际完成率得分为</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0分，得分</w:t>
      </w:r>
      <w:r>
        <w:rPr>
          <w:rStyle w:val="18"/>
          <w:rFonts w:hint="eastAsia" w:ascii="楷体" w:hAnsi="楷体" w:eastAsia="楷体"/>
          <w:b w:val="0"/>
          <w:bCs w:val="0"/>
          <w:color w:val="000000" w:themeColor="text1"/>
          <w:spacing w:val="-4"/>
          <w:sz w:val="32"/>
          <w:szCs w:val="32"/>
          <w:lang w:val="en-US" w:eastAsia="zh-CN"/>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0分。</w:t>
      </w:r>
    </w:p>
    <w:p>
      <w:pPr>
        <w:spacing w:line="540" w:lineRule="exact"/>
        <w:rPr>
          <w:rStyle w:val="18"/>
          <w:rFonts w:hint="eastAsia" w:ascii="楷体" w:hAnsi="楷体" w:eastAsia="楷体"/>
          <w:bCs w:val="0"/>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（五）满意度指标完成情况分析</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 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该项目实施效益较优，经对人民群众采用不记名的方式开展社会调查，通过设置问卷调查的方式进行考评评价，共计调查样本总量为20个样本，有效调查问卷20份。其中，统计“群众满意率”的平均值为100%。故满意度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五、预算执行进度与绩效指标偏差</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五、预算执行进度与绩效指标偏差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本项目预算执行率为100%，指标总体完成率为100%，二者之间的偏差值为0%，小于20%。因此，本项目较好地完成了年度总体目标，财政资金使用效益和效率较高。</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六、主要经验及做法、存在的问题及原因分析</w:t>
      </w:r>
    </w:p>
    <w:p>
      <w:pPr>
        <w:spacing w:line="540" w:lineRule="exact"/>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六、主要经验及做法、存在的问题及原因分析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p>
    <w:p>
      <w:pPr>
        <w:spacing w:line="540" w:lineRule="exact"/>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1、按照既定的决策内容，绩效目标和管理制度执行，在规定的时间内完成项目阶段目标</w:t>
      </w:r>
    </w:p>
    <w:p>
      <w:pPr>
        <w:spacing w:line="540" w:lineRule="exact"/>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2、项目资金及时拨付到位，资金使用规范。</w:t>
      </w:r>
    </w:p>
    <w:p>
      <w:pPr>
        <w:spacing w:line="540" w:lineRule="exact"/>
        <w:rPr>
          <w:rStyle w:val="18"/>
          <w:rFonts w:hint="eastAsia"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3、项目有组织保障和专人负责，按规定投标或政府采购，有项目实施管理办法和专项资金管理办法</w:t>
      </w:r>
    </w:p>
    <w:p>
      <w:pPr>
        <w:spacing w:line="540" w:lineRule="exact"/>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4、项目实施过程中发现的问题能及时调整。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1、沟通不畅。单位内部沟通协调不够细致，信息传递不畅，存在相互推诿拖拉现象，导致有些工作不能及时处理，影响工作效率。</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七、有关建议</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八、有关建议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八、其他需要说明的问题</w:t>
      </w:r>
    </w:p>
    <w:p>
      <w:pPr>
        <w:spacing w:line="540" w:lineRule="exact"/>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2.项目安排准确，未发现背离项目立项初衷的情况；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3.项目的申报、审核机制完善；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t>4.未发现虚假行为和骗取财政资金的问题。</w:t>
      </w: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329"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7F03C66"/>
    <w:rsid w:val="0856517C"/>
    <w:rsid w:val="0BFB189F"/>
    <w:rsid w:val="11BD75F7"/>
    <w:rsid w:val="13BE561A"/>
    <w:rsid w:val="15392994"/>
    <w:rsid w:val="18FE139B"/>
    <w:rsid w:val="2A891760"/>
    <w:rsid w:val="3029612C"/>
    <w:rsid w:val="32A221C5"/>
    <w:rsid w:val="33F20F2A"/>
    <w:rsid w:val="34C44675"/>
    <w:rsid w:val="3B5B5607"/>
    <w:rsid w:val="3CE21B3C"/>
    <w:rsid w:val="4630518F"/>
    <w:rsid w:val="4D2606A1"/>
    <w:rsid w:val="51830480"/>
    <w:rsid w:val="53A616BE"/>
    <w:rsid w:val="54662BFB"/>
    <w:rsid w:val="60783AC0"/>
    <w:rsid w:val="62051CA5"/>
    <w:rsid w:val="6C3A69EF"/>
    <w:rsid w:val="71FB460A"/>
    <w:rsid w:val="72C95A25"/>
    <w:rsid w:val="7578542B"/>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Words>
  <Characters>588</Characters>
  <Lines>4</Lines>
  <Paragraphs>1</Paragraphs>
  <TotalTime>14</TotalTime>
  <ScaleCrop>false</ScaleCrop>
  <LinksUpToDate>false</LinksUpToDate>
  <CharactersWithSpaces>689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2023-08-24T07:46:55Z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