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乌财社（2021）331号关于提前下达2022年中央财政就业补助资金（直达）--公益性岗位补贴</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米东区人事劳动和社会保障局机关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米东区人事劳动和社会保障局机关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苏玉萍</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</w:t>
        <w:br/>
        <w:t>根据《乌财社（2021）331号，关于提前下达2022年中央财政就业岗贴补助资金的通知,加大促进就业专项资金的投入，保证在年度财政预算中合理安排促进就业专项资金。此次下达的中央就业补助资金预算，社会保险补贴、公益性岗位补贴、公益性岗位社保补贴、高技能人才培训基地建设补助等就业创业支出。要认真落实《关于印发新疆维吾尔自治区就业资金管理暂行办法的通知》（新财社[2018]24号）规定，不断加强资金管理，加快预算执行进度，定期对资金的使用、管理、监督情况开展专项检查，特别是坚决防范骗取套取职业培训补贴，违规扩大公益岗位补贴期限，申请补贴单位（人员）信息不精准等问题，切实提高就业资金使用效益。该项目是将符合就业政策享受公益性岗位补贴就业补助资金发放给符合就业补助人员。此项目的顺利实施将更好地落实惠民政策，提升就业保障质量。</w:t>
        <w:br/>
        <w:t>经《乌财社（2021）331号文件批准，项目系2022年中央资金，共安排预算1400万元，于2022年年中追加预算批复项目，资金到位490.3万元，支付490.3万元，年中没有对资金进行调增、调减。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该项目绩效目标设置项目期一年，为总体绩效目标，预计在一年实施期间，将就业政策享受公益性岗位补贴资金发放给符合标准人员,涉及中央财政补助资金 1400 万元。项目完成后将更好地落实惠民政策，提升就业保障质量保障就业群体就业需求，保证社会和谐，体现国家优厚待遇政策的落实。</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（1）绩效评价的对象：乌财社（2021）331号关于提前下达2022年中央财政就业岗贴补助资金项目 </w:t>
        <w:br/>
        <w:t>（2）绩效评价范围：</w:t>
        <w:br/>
        <w:t>1.项目范围：乌财社（2021）331号关于提前下达2022年中央财政就业岗贴补助资金</w:t>
        <w:br/>
        <w:t>该项目资金投入为1400万元，已经支付490.3万元 。项目完成后将更好地落实惠民政策，提升就业保障质量保障就业群体就业需求，保证社会和谐，体现国家优厚待遇政策的落实。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社（2021）331号关于提前下达2022年中央财政就业岗贴补助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社（2021）331号关于提前下达2022年中央财政就业岗贴补助资金项目进行客观评价，最终评分结果为：总分为 90.25分，绩效评级为“优” 。</w:t>
        <w:br/>
        <w:t>项目各部分权重和绩效分值如附表所示：</w:t>
        <w:br/>
        <w:t>（二）主要绩效</w:t>
        <w:br/>
        <w:t>该项目资金区财政及时拨付，单位在此次评价期间内，有序完成设定目标的工作任务，此次下达的中央就业补助资金预算公益性岗位补贴支付到位，我单位提供良好履职基础、提高服务单位及社会发展能力的单位职能有所提升，也保证了社会和谐，体现国家优厚待遇政策的落实。</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本项目根据保障就业群体就业需求，保证社会和谐，体现国家优厚待遇政策的落实。项目立项符合国家法律法规、政策要求。同时，项目与部门职责范围相符，属于部门履职所需。此外，本项目属于公共财政支持范围，符合中央、地方事权支出责任划分原则。因此，立项依据充分，本指标权重分4分，得4分。</w:t>
        <w:br/>
        <w:t>立项程序规范性: 按照自治区要求，对项目类型、建设内容、投资情况、绩效目标等所有项目库入库要素均进行了完整准确的填报，衔接资金未用于项目库之外的项目。项目按照规定的程序申请设立，经乌财社（2021）331号审批，材料符合相关要求，故立项程序规范，本指标权重分4分，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本指标权重分3分，得分3分。</w:t>
        <w:br/>
        <w:t>绩效目标明确性：该项目得有效实施将保障就业群体就业需求，保证社会和谐，体现国家优厚待遇政策的落实。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本指标权重分3分，得分3分。</w:t>
        <w:br/>
        <w:t>综上，该指标满分6分，得分6分。</w:t>
        <w:br/>
        <w:t>3.资金投入</w:t>
        <w:br/>
        <w:t>预算编制科学性：预算编制科学性：保障就业群体就业需求，保证社会和谐，体现国家优厚待遇政策的落实。根据本区就业情况的统计数，申报就业资金1400万元，共实施财政补助资金490.3万元。其中：涉及公益性岗位人员1200人，故本指标权重分3分，得分3分。 </w:t>
        <w:br/>
        <w:t>资金分配合理性： 根据乌财社[2021]331号关于下达2022年中央财政就业补助资金的通知文件精神，以及《关于印发〈中央财政就业补助资金管理办法〉的通知》，该资金用于就业补助资金管理，按文件标准发放资金。故本指标权重分3分，得分3分。</w:t>
        <w:br/>
        <w:t>综上，该指标满分6分，得分6分。</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项目过程指标由2个二级指标和5个三级指标构成，权重为20分，实际得分16.75分。</w:t>
        <w:br/>
        <w:t>1.资金管理</w:t>
        <w:br/>
        <w:t>资金到位率： 该项目资金由财政拨付，在2022年1月到位，全年预算1400万元，实际拨付490.3万元，资金到位率35.02%，资金直接支付到项目实施单位。故本指标权重分3分，得分1.75分。</w:t>
        <w:br/>
        <w:t>预算执行率：该项目实际到位490.3万元，发放公益性岗位补贴490.3万元、，预算执行率100%。故本指标权重分3分，得分为3分。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本指标权重分3分，得分为3分。</w:t>
        <w:br/>
        <w:t>综上，该指标满分13分，得分9.75分。</w:t>
        <w:br/>
        <w:t>2.组织实施</w:t>
        <w:br/>
        <w:t>管理制度健全性：米东区人社局已制定相应的财务和业务管理制度，且制度合法、合规、完整，为项目顺利实施提供重要保障。故本指标权重分3分，得分为3分。</w:t>
        <w:br/>
        <w:t>制度执行有效性：根据现场调研和资料抽查情况，米东区人社局严格遵守相关法律法规和相关管理规定，项目调整及支出调整手续完备，整体管理合理有序，项目完成后，及时将会计凭证等相关资料分类归档，制度执行有效。故本指标权重分4分，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项目产出指标由4个二级指标和4个三级指标构成，权重为40分，实际得分32.1分。</w:t>
        <w:br/>
        <w:t>1.产出数量</w:t>
        <w:br/>
        <w:t>数量指标公益性岗位平均每月发放人数的目标值是≤1200人，2022年度我单位全年公益性岗位补贴平均每月发放人数为1176人，但因财力紧张，中央资金未及时支付，由区级资金支付，导致中央资金支付率35.02%，故用中央资金支付的公益性岗位平均每月发放人数应为420人，故实际完成率为35.02%。故本指标权重分10分，得分为3.5分。</w:t>
        <w:br/>
        <w:t>2.产出质量</w:t>
        <w:br/>
        <w:t>质量指标“公益性岗位补贴发放准确率”的目标值是≥95%，项目成本严格按照内容实施，处于可控状态。资金支付严格按照审批程序执行，确保资金及时支付到位，实际完成率：100%，故本指标权重分10分，得分为10分。</w:t>
        <w:br/>
        <w:t>3.产出时效</w:t>
        <w:br/>
        <w:t>时效指标“资金在规定时间内下达率”的目标值是≥95%，我单位资金支付严格按照审批程序执行，确保资金及时支付到位，实际完成值100%，完成率100%，故本指标权重分5分，得分5分。</w:t>
        <w:br/>
        <w:t>时效指标“补贴资金在规定时间内支付到位率”的目标值是≥95%，我单位资金支付严格按照审批程序执行，确保资金及时支付到位，实际完成值100%，完成率100%，故本指标权重分5分，得分5分。</w:t>
        <w:br/>
        <w:t>4.产出成本</w:t>
        <w:br/>
        <w:t>成本指标“岗位补贴数”的目标值为1720元，实际使用1720元，严格按照计划数完成，实际完成率100%。故本指标权重分10分，得分10分。</w:t>
        <w:br/>
        <w:t>综上，该指标满分40分，得分39.8分。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项目效益指标由1个二级指标和2个三级指标构成，权重为10分，实际得分10分。 </w:t>
        <w:br/>
        <w:t>1.项目效益</w:t>
        <w:br/>
        <w:t>（1）实施效益</w:t>
        <w:br/>
        <w:t>经济效益指标：不适用。 </w:t>
        <w:br/>
        <w:t>社会效益指标：：评价指标“提供良好履职基础、提高服务单位及社会发展能力”，指标值：有所提升，实际完成值：完全达到预期效果。本项目的实施保障就业群体就业需求，保证社会和谐，体现国家优厚待遇政策的落实。故本指标权重分5分，得分5分。</w:t>
        <w:br/>
        <w:t>生态效益指标：不适用。</w:t>
        <w:br/>
        <w:t>可持续影响指标：评价指标“保证社会和谐，体现国家优厚待遇政策的落实”，指标值长期落实：，实际完成值：完全达到预期效果。本项目的实施保障就业群体就业需求，保证社会和谐，体现国家优厚待遇政策的落实。故本指标权重分5分，得分5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群众满意度：评价指标“群众满意度”，指标值：≥95%，实际完成值：95%。共计调查样本总量为20个样本，有效调查问卷20份。其中，统计“群众满意度”的平均值为95%。故满意度指标得分为10分。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本项目预算执行率为100%，指标总体完成率为93%，二者之间的偏差值为7%，小于20%。总体来说，本项目较好地完成了年度总体目标，但财政资金紧张，未及时将补贴发放到位。</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1.主要经验与做法是通过绩效评价总结出来的可能有助于开展其他类似项目或提高被评价项目成效的信息,具体包括项目在实施过程的最佳实践和突出问题,及其对项目绩效的影响。经验教训需要针对被评价项目, 立在客观证据的基础之上指出其参考价值。</w:t>
        <w:br/>
        <w:t>（二）存在的问题及原因分析</w:t>
        <w:br/>
        <w:t>因财力紧张，导致项目补贴资金未及时拨付到位，今后将积极安排预算资金，保证资金及时到位和合理使用。</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