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2022年解决特殊疑难信访问题资金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米东区信访局机关</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米东区信访局机关</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李明</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2023年05月18日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解决特殊疑难信访问题资金管理使用的通知，2022年米东区解决特殊疑难信访问题资金项目属中央专项资金，用于解决（一）纳入中央和自治区专项工作解决、可由中央财政支持或中央与地方财政共同支持解决的信访问题。（二）其他难以划分和落实责任主体，长期积累、久拖未决的特殊疑难信访问题。责任单位按照“三到位一处理”原则，依法依规、科学决策、综合施策，开展特殊疑难信访问题化解，切实把问题化解在基层和当地，推动特殊疑难信访问题 “案结事了”、信访人息诉息访，并巩固化解成果，有效维护信访秩序的持续向好。</w:t>
        <w:br/>
        <w:t>2022年米东区使用专项资金共解决特殊疑难信访事项11件，其中，纳入中央和自治区专项工作解决、可由中央财政支持或中央与地方财政共同支持解决的信访问题1件，其他难以划分和落实责任主体，长期积累、久拖未决的特殊疑难信访问题10件。截至2022年底，该项目涉及的信访事项的信访人均已签订息诉息访协议书及息诉息访承诺书，对化解结果表示满意，11件信访事项已全部化解。</w:t>
        <w:br/>
        <w:t>经乌财行【2021】165号文件批准，项目系2022年中央资金，共安排预算33.5万元，于2022年年中追加预算批复项目，资金于2022年全部到位并已全部支付。</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年度绩效目标为用于解决（一）纳入中央和自治区专项工作解决、可由中央财政支持或中央与地方财政共同支持解决的信访问题。（二）其他难以划分和落实责任主体，长期积累、久拖未决的特殊疑难信访问题。</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（1）绩效评价的对象：2022年解决特殊疑难信访问题资金项目 </w:t>
        <w:br/>
        <w:t>（2）绩效评价范围：</w:t>
        <w:br/>
        <w:t>1.项目范围：2022年解决特殊疑难信访问题资金的完成情况、资金投入的运行情况、项目实施后产生的绩效及影响效果。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2022年解决特殊疑难信访问题资金）的特点，本次评价主要采用成本效益分析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结合项目特点，制定符合项目实际的绩效评价指标体系及评分标准，通过数据采集、问卷调查及访谈等形式，对2022年解决特殊疑难信访问题资金进行客观评价，最终评分结果为：总分为99.09分，绩效评级为“优”</w:t>
        <w:br/>
        <w:t>（二）主要绩效</w:t>
        <w:br/>
        <w:t>该项目资金区财政及时拨付，乌鲁木齐市米东区信访局在此次评价期间内，有序完成设定目标的全部工作任务，按照“谁使用、谁负责”的原则，共使用解决特殊疑难信访问题资金解决疑难复杂信访问题11件，信访人均已收到资金，并签订息诉息访协议书和息诉息访承诺书，信访人对信访问题处理结果表示满意，未出现使用信访资金后重复访的现象。</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项目按照规定的程序申请设立，为2022年年中追加批复项目，经乌财行【2021】165号审批，符合相关要求，故立项程序规范，得4分。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严格按照信访资金使用要求落实“四签字一承诺”，资金拨付及时，依法依规按政策开展特殊疑难信访问题化解，切实推动特殊疑难信访问题“案结事了”、信访人息诉息访，有效维护信访秩序持续向好。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预算编制科学性：经责任单位申请，区信联办按照信访资金使用范围初步确定使用资金的信访事项和需要使用的资金数额，报市信联办审批并进行预算编制。故预算编制科学性指标得分3分。（30多万怎么来的）</w:t>
        <w:br/>
        <w:t>资金分配合理性：经使用资金单位申请，区信联办研究确定，市、区两级信访联席会议召集人审批，对同一信访问题或同一信访人不能重复使用信访资金的原则确定信访资金的分配。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</w:t>
        <w:br/>
        <w:t>1.资金管理</w:t>
        <w:br/>
        <w:t>资金到位率： 2022年特殊疑难信访资金33.5万元全部拨付到位并已使用，资金到位率100%。2022年6月9日我单位将信访资金拨付至责任单位，由责任单位按照信访资金发放要求在2022年度内发放给信访人，至2022年6月30日，信访人已全部领取信访资金。故资金到位率指标得分5分。</w:t>
        <w:br/>
        <w:t>预算执行率：2022年6月9日我单位将3.5万元拨付至长山子镇人民政府，将30万元拨付至米东区人民法院。2022年6月30日前长山子镇人民政府和米东区人民法院将信访资金全部发放至信访人，预算执行率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管理制度健全性：乌鲁木齐市米东区信访局已制定相应的财务和业务管理制度，且制度合法、合规、完整，为项目顺利实施提供重要保障。故管理制度健全性得分为3分。</w:t>
        <w:br/>
        <w:t>制度执行有效性：根据现场调研和资料抽查情况，乌鲁木齐市米东区信访局严格遵守相关法律法规和相关管理规定，项目调整及支出调整手续完备，整体管理合理有序，项目完成后，及时将会计凭证单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项目产出指标由4个二级指标和4个三级指标构成，权重为40分，实际得分39.09分。</w:t>
        <w:br/>
        <w:t>1.产出数量</w:t>
        <w:br/>
        <w:t>数量指标“解决信访问题数量”的目标值是按照每人不超过5万元的标准进行救助，2022年度我单位实际解决11个特殊疑难信访问题，其中一人使用资金数超过5万元，原因是信访人家庭生活存在困难，确需资金超5万元。</w:t>
        <w:br/>
        <w:t>实际完成率：2022年使用信访资金解决特殊疑难信访案件11件，其中一件使用资金数超5万元，实际完成率90.91故实际完成率得分为9.09分。</w:t>
        <w:br/>
        <w:t>2.产出质量</w:t>
        <w:br/>
        <w:t>信访问题率：2022年使用信访资金信访件数量为11件，使用资金后11件信访问题全部化解，信访问题化解率100%，质量达标率得分为10分。</w:t>
        <w:br/>
        <w:t>3.产出时效</w:t>
        <w:br/>
        <w:t>完成及时性：信访资金于2022年度全部发放至信访人，信访问题及时化解。故完成及时性得分为10分。</w:t>
        <w:br/>
        <w:t>4.产出成本</w:t>
        <w:br/>
        <w:t>项目预算控制率：本项目实际支出33.5万元，无超支情况，项目预算控制率为100%，项目资金全部完成。故得分为10分。</w:t>
        <w:br/>
        <w:t>综上，该指标满分40分，得分39.09分。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项目效益指标由1个二级指标和2个三级指标构成，权重为10分，实际得分10分。 </w:t>
        <w:br/>
        <w:t>1.项目效益</w:t>
        <w:br/>
        <w:t>（1）实施效益</w:t>
        <w:br/>
        <w:t>经济效益指标：不适用。 </w:t>
        <w:br/>
        <w:t>社会效益指标：评价指标“有效减少因信访问题造成的恶性事件”，指标值：项目实施后，该信访事项的信访人不因信访问题发生极端事件、恶性事件，实际完成值：完全达到预期效果，实际完成率100%。本项目的实施后，11件信访事项当事人未因信访问题发生极端事件、恶性事件，信访秩序持续向好，故本指标得分为5分。</w:t>
        <w:br/>
        <w:t>生态效益指标：不适用。</w:t>
        <w:br/>
        <w:t>可持续影响指标：评价指标“信访人不因同一问题重复信访。”，指标值：使用信访资金后，信访人息诉息访，不再就同一问题“重复访”，实际完成值：完全达到预期效果，实际完成率100%。使用信访资金后，信访事项均已化解、办结，信访人息诉息访，未就同一问题再次重复信访，故本指标得分为5分。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信访人满意度”，指标值：≥90%，实际完成值100%。通过责任单位对信访人见面、电话回访，征询信访人对处理结果的满意度。11个信访事项的信访人对信访事项处理结果均表示满意。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本项目预算执行率为100%，指标总体完成率为99%，二者之间的偏差值为1%，小于20%。因此，本项目较好地完成了年度总体目标，财政资金使用效益和效率较高。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1.突出加强信访部门政治建设。</w:t>
        <w:br/>
        <w:t>认真贯彻《中国共产党党组工作条例》和《党委（党组）落实全面从严治党主体责任规定》等重要制度，坚持党组全面领导和党的工作全覆盖，坚持党组会议第一议题及时学习习近平总书记重要指示批示，坚决扛起党组全面从严治党和加强对一切工作领导的政治责任。始终旗帜鲜明讲政治，强化政治机关意识教育，把党的政治建设融入信访工作全过程各方面，引导全局信访干部增强“四个意识”、坚定“四个自信”、做到“两个维护”，永葆信访干部队伍忠诚、可靠、纯洁的政治本色。坚定信访制度自信，更好地发挥新时代信访工作在国家治理体系中的作用，着力提升治理能力和治理效能，把制度优势转化为治理优势。</w:t>
        <w:br/>
        <w:t>2.扎实推进重点工作。</w:t>
        <w:br/>
        <w:t>一是坚持做好领导干部接访工作。坚持各级领导接访、约访、下访，推进信访问题及时、高效化解；二是继续做好领导包案化解信访案件工作；三是认真开展治理重复信访、化解信访积案专项治理工作；四是有效使用2022度特殊疑难信访问题资金；五是抓好宣传工作。加大了对《信访工作条例》的宣传力度。</w:t>
        <w:br/>
        <w:t>3.着力加强信访部门自身建设。</w:t>
        <w:br/>
        <w:t>　一是充分发挥信访工作联席会议机制作用。区信访工作联席会议召开全体会议，贯彻落实区委、区政府主要领导关于信访工作的要求，分析研判信访形势，排查突出信访隐患及时交办；二是加强信访基础业务规范化建设。对自治区信访信息系统操作及信访业务规范化办理工作、特殊疑难信访问题资金使用、集中治理重复信访化解信访积案办理相关业务进行培训，促进全区提高信访事项办理质量；三是深化“人民满意窗口”建设。切实转变工作作风，推动信访问题化解、办结，减少重复信访；四是抓好党建和围绕中心服务大局工作。扎实推进信访部门党建工作、党风廉政建设工作、意识形态工作、乡村振兴等工作；五是信访工作力量实现新突破，根据区委组织部安排，选派优秀年轻干部到区信访局挂职锻炼。</w:t>
        <w:br/>
        <w:t>（二）存在的问题及原因分析</w:t>
        <w:br/>
        <w:t>1.绩效目标设定方面存在缺陷</w:t>
        <w:br/>
        <w:t>因为信访事项发生的特殊性和不确定性，单位在绩效管理工作中，对绩效指标的理解不足，申报绩效目标与实际实施内容有一定差距，增加了项目绩效目标实现难度，部分绩效目标设定还需根据形势、任务的变化做相应调整和优化。</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