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eastAsia="Times New Roman"/>
          <w:kern w:val="36"/>
          <w:sz w:val="40"/>
          <w:lang w:val="zh-CN"/>
        </w:rPr>
      </w:pPr>
    </w:p>
    <w:p>
      <w:pPr>
        <w:shd w:val="clear" w:color="auto" w:fill="FFFFFF"/>
        <w:spacing w:before="240" w:after="240"/>
        <w:jc w:val="center"/>
        <w:rPr>
          <w:rFonts w:eastAsia="Times New Roman"/>
          <w:kern w:val="36"/>
          <w:sz w:val="40"/>
          <w:lang w:val="zh-CN"/>
        </w:rPr>
      </w:pPr>
    </w:p>
    <w:p>
      <w:pPr>
        <w:jc w:val="center"/>
        <w:rPr>
          <w:rFonts w:hint="eastAsia" w:ascii="方正小标宋_GBK" w:hAnsi="方正小标宋_GBK" w:eastAsia="方正小标宋_GBK"/>
          <w:sz w:val="44"/>
        </w:rPr>
      </w:pPr>
      <w:r>
        <w:rPr>
          <w:rFonts w:hint="eastAsia" w:ascii="方正小标宋_GBK" w:hAnsi="方正小标宋_GBK" w:eastAsia="方正小标宋_GBK"/>
          <w:sz w:val="44"/>
        </w:rPr>
        <w:t>乌鲁木齐市米东区公益电影放映管理中心</w:t>
      </w:r>
    </w:p>
    <w:p>
      <w:pPr>
        <w:jc w:val="center"/>
        <w:rPr>
          <w:rFonts w:eastAsia="Times New Roman"/>
          <w:kern w:val="36"/>
          <w:sz w:val="40"/>
          <w:lang w:val="zh-CN"/>
        </w:rPr>
      </w:pPr>
      <w:r>
        <w:rPr>
          <w:rFonts w:hint="eastAsia" w:ascii="方正小标宋_GBK" w:hAnsi="方正小标宋_GBK" w:eastAsia="方正小标宋_GBK"/>
          <w:sz w:val="44"/>
        </w:rPr>
        <w:t>2022年度部门决算公开说明</w:t>
      </w:r>
    </w:p>
    <w:p>
      <w:pPr>
        <w:shd w:val="clear" w:color="auto" w:fill="FFFFFF"/>
        <w:spacing w:before="240" w:after="240"/>
        <w:jc w:val="center"/>
        <w:rPr>
          <w:rFonts w:eastAsia="Times New Roman"/>
          <w:kern w:val="36"/>
          <w:sz w:val="40"/>
          <w:lang w:val="zh-CN"/>
        </w:rPr>
      </w:pPr>
    </w:p>
    <w:p>
      <w:pPr>
        <w:spacing w:line="540" w:lineRule="exact"/>
        <w:jc w:val="center"/>
        <w:rPr>
          <w:rFonts w:eastAsia="Times New Roman"/>
          <w:b/>
          <w:kern w:val="0"/>
          <w:sz w:val="24"/>
        </w:rPr>
      </w:pPr>
      <w:r>
        <w:rPr>
          <w:rFonts w:eastAsia="Times New Roman"/>
          <w:b/>
          <w:kern w:val="36"/>
          <w:sz w:val="36"/>
        </w:rPr>
        <w:br w:type="page"/>
      </w:r>
      <w:r>
        <w:rPr>
          <w:rFonts w:hint="eastAsia" w:ascii="仿宋_GB2312" w:hAnsi="仿宋_GB2312" w:eastAsia="仿宋_GB2312"/>
          <w:b/>
          <w:kern w:val="0"/>
          <w:sz w:val="36"/>
        </w:rPr>
        <w:t>目  录</w:t>
      </w:r>
    </w:p>
    <w:p>
      <w:pPr>
        <w:spacing w:line="360" w:lineRule="auto"/>
        <w:rPr>
          <w:rFonts w:eastAsia="Times New Roman"/>
          <w:kern w:val="0"/>
          <w:sz w:val="32"/>
        </w:rPr>
      </w:pPr>
      <w:r>
        <w:rPr>
          <w:rFonts w:hint="eastAsia" w:ascii="仿宋_GB2312" w:hAnsi="仿宋_GB2312" w:eastAsia="仿宋_GB2312"/>
          <w:b/>
          <w:kern w:val="0"/>
          <w:sz w:val="32"/>
        </w:rPr>
        <w:t>第一部分 单位概况</w:t>
      </w:r>
    </w:p>
    <w:p>
      <w:pPr>
        <w:spacing w:line="360" w:lineRule="auto"/>
        <w:rPr>
          <w:rFonts w:eastAsia="Times New Roman"/>
          <w:kern w:val="0"/>
          <w:sz w:val="32"/>
        </w:rPr>
      </w:pPr>
      <w:r>
        <w:rPr>
          <w:rFonts w:hint="eastAsia" w:ascii="仿宋_GB2312" w:hAnsi="仿宋_GB2312" w:eastAsia="仿宋_GB2312"/>
          <w:kern w:val="0"/>
          <w:sz w:val="32"/>
        </w:rPr>
        <w:t>一、主要职能</w:t>
      </w:r>
    </w:p>
    <w:p>
      <w:pPr>
        <w:spacing w:line="360" w:lineRule="auto"/>
        <w:rPr>
          <w:rFonts w:eastAsia="Times New Roman"/>
          <w:kern w:val="0"/>
          <w:sz w:val="32"/>
        </w:rPr>
      </w:pPr>
      <w:r>
        <w:rPr>
          <w:rFonts w:hint="eastAsia" w:ascii="仿宋_GB2312" w:hAnsi="仿宋_GB2312" w:eastAsia="仿宋_GB2312"/>
          <w:kern w:val="0"/>
          <w:sz w:val="32"/>
        </w:rPr>
        <w:t>二、</w:t>
      </w:r>
      <w:r>
        <w:rPr>
          <w:rFonts w:hint="eastAsia" w:ascii="仿宋_GB2312" w:hAnsi="仿宋_GB2312" w:eastAsia="仿宋_GB2312"/>
          <w:sz w:val="32"/>
        </w:rPr>
        <w:t>机构设置及人员情况</w:t>
      </w:r>
    </w:p>
    <w:p>
      <w:pPr>
        <w:spacing w:line="360" w:lineRule="auto"/>
        <w:rPr>
          <w:rFonts w:eastAsia="Times New Roman"/>
          <w:kern w:val="0"/>
          <w:sz w:val="32"/>
        </w:rPr>
      </w:pPr>
      <w:r>
        <w:rPr>
          <w:rFonts w:hint="eastAsia" w:ascii="仿宋_GB2312" w:hAnsi="仿宋_GB2312" w:eastAsia="仿宋_GB2312"/>
          <w:b/>
          <w:kern w:val="0"/>
          <w:sz w:val="32"/>
        </w:rPr>
        <w:t>第二部分 部门决算情况说明</w:t>
      </w:r>
    </w:p>
    <w:p>
      <w:pPr>
        <w:spacing w:line="360" w:lineRule="auto"/>
        <w:rPr>
          <w:rFonts w:eastAsia="Times New Roman"/>
          <w:sz w:val="32"/>
        </w:rPr>
      </w:pPr>
      <w:r>
        <w:rPr>
          <w:rFonts w:hint="eastAsia" w:ascii="仿宋_GB2312" w:hAnsi="仿宋_GB2312" w:eastAsia="仿宋_GB2312"/>
          <w:sz w:val="32"/>
        </w:rPr>
        <w:t>一、收入支出决算总体情况说明</w:t>
      </w:r>
    </w:p>
    <w:p>
      <w:pPr>
        <w:spacing w:line="360" w:lineRule="auto"/>
        <w:rPr>
          <w:rFonts w:eastAsia="Times New Roman"/>
          <w:sz w:val="32"/>
        </w:rPr>
      </w:pPr>
      <w:r>
        <w:rPr>
          <w:rFonts w:hint="eastAsia" w:ascii="仿宋_GB2312" w:hAnsi="仿宋_GB2312" w:eastAsia="仿宋_GB2312"/>
          <w:sz w:val="32"/>
        </w:rPr>
        <w:t>二、收入决算情况说明</w:t>
      </w:r>
    </w:p>
    <w:p>
      <w:pPr>
        <w:spacing w:line="360" w:lineRule="auto"/>
        <w:rPr>
          <w:rFonts w:eastAsia="Times New Roman"/>
          <w:sz w:val="32"/>
        </w:rPr>
      </w:pPr>
      <w:r>
        <w:rPr>
          <w:rFonts w:hint="eastAsia" w:ascii="仿宋_GB2312" w:hAnsi="仿宋_GB2312" w:eastAsia="仿宋_GB2312"/>
          <w:sz w:val="32"/>
        </w:rPr>
        <w:t>三、支出决算情况说明</w:t>
      </w:r>
    </w:p>
    <w:p>
      <w:pPr>
        <w:spacing w:line="360" w:lineRule="auto"/>
        <w:rPr>
          <w:rFonts w:eastAsia="Times New Roman"/>
          <w:sz w:val="32"/>
        </w:rPr>
      </w:pPr>
      <w:r>
        <w:rPr>
          <w:rFonts w:hint="eastAsia" w:ascii="仿宋_GB2312" w:hAnsi="仿宋_GB2312" w:eastAsia="仿宋_GB2312"/>
          <w:sz w:val="32"/>
        </w:rPr>
        <w:t>四、财政拨款收入支出决算总体情况说明</w:t>
      </w:r>
    </w:p>
    <w:p>
      <w:pPr>
        <w:spacing w:line="360" w:lineRule="auto"/>
        <w:rPr>
          <w:rFonts w:eastAsia="Times New Roman"/>
          <w:sz w:val="32"/>
        </w:rPr>
      </w:pPr>
      <w:r>
        <w:rPr>
          <w:rFonts w:hint="eastAsia" w:ascii="仿宋_GB2312" w:hAnsi="仿宋_GB2312" w:eastAsia="仿宋_GB2312"/>
          <w:sz w:val="32"/>
        </w:rPr>
        <w:t>五、一般公共预算财政拨款支出决算情况说明</w:t>
      </w:r>
    </w:p>
    <w:p>
      <w:pPr>
        <w:spacing w:line="360" w:lineRule="auto"/>
        <w:rPr>
          <w:rFonts w:eastAsia="Times New Roman"/>
          <w:sz w:val="32"/>
        </w:rPr>
      </w:pPr>
      <w:r>
        <w:rPr>
          <w:rFonts w:hint="eastAsia" w:ascii="仿宋_GB2312" w:hAnsi="仿宋_GB2312" w:eastAsia="仿宋_GB2312"/>
          <w:sz w:val="32"/>
        </w:rPr>
        <w:t>六、一般公共预算财政拨款基本支出决算情况说明</w:t>
      </w:r>
    </w:p>
    <w:p>
      <w:pPr>
        <w:spacing w:line="360" w:lineRule="auto"/>
        <w:rPr>
          <w:rFonts w:eastAsia="Times New Roman"/>
          <w:sz w:val="32"/>
        </w:rPr>
      </w:pPr>
      <w:r>
        <w:rPr>
          <w:rFonts w:hint="eastAsia" w:ascii="仿宋_GB2312" w:hAnsi="仿宋_GB2312" w:eastAsia="仿宋_GB2312"/>
          <w:sz w:val="32"/>
        </w:rPr>
        <w:t>七、财政拨款“三公”经费支出决算情况说明</w:t>
      </w:r>
    </w:p>
    <w:p>
      <w:pPr>
        <w:spacing w:line="360" w:lineRule="auto"/>
        <w:rPr>
          <w:rFonts w:eastAsia="Times New Roman"/>
          <w:sz w:val="32"/>
        </w:rPr>
      </w:pPr>
      <w:r>
        <w:rPr>
          <w:rFonts w:hint="eastAsia" w:ascii="仿宋_GB2312" w:hAnsi="仿宋_GB2312" w:eastAsia="仿宋_GB2312"/>
          <w:sz w:val="32"/>
        </w:rPr>
        <w:t>八、政府性基金预算</w:t>
      </w:r>
      <w:r>
        <w:rPr>
          <w:rFonts w:hint="eastAsia" w:ascii="仿宋_GB2312" w:hAnsi="仿宋_GB2312" w:eastAsia="仿宋_GB2312"/>
          <w:sz w:val="32"/>
          <w:lang w:val="zh-CN"/>
        </w:rPr>
        <w:t>财政拨款</w:t>
      </w:r>
      <w:r>
        <w:rPr>
          <w:rFonts w:hint="eastAsia" w:ascii="仿宋_GB2312" w:hAnsi="仿宋_GB2312" w:eastAsia="仿宋_GB2312"/>
          <w:sz w:val="32"/>
        </w:rPr>
        <w:t>收入支出决算情况说明</w:t>
      </w:r>
    </w:p>
    <w:p>
      <w:pPr>
        <w:spacing w:line="360" w:lineRule="auto"/>
        <w:rPr>
          <w:rFonts w:eastAsia="Times New Roman"/>
          <w:sz w:val="32"/>
        </w:rPr>
      </w:pPr>
      <w:r>
        <w:rPr>
          <w:rFonts w:hint="eastAsia" w:ascii="仿宋_GB2312" w:hAnsi="仿宋_GB2312" w:eastAsia="仿宋_GB2312"/>
          <w:sz w:val="32"/>
        </w:rPr>
        <w:t>九、国有资本经营预算财政拨款收入支出决算情况说明</w:t>
      </w:r>
    </w:p>
    <w:p>
      <w:pPr>
        <w:spacing w:line="360" w:lineRule="auto"/>
        <w:rPr>
          <w:rFonts w:eastAsia="Times New Roman"/>
          <w:sz w:val="32"/>
        </w:rPr>
      </w:pPr>
      <w:r>
        <w:rPr>
          <w:rFonts w:hint="eastAsia" w:ascii="仿宋_GB2312" w:hAnsi="仿宋_GB2312" w:eastAsia="仿宋_GB2312"/>
          <w:sz w:val="32"/>
        </w:rPr>
        <w:t>十、其他重要事项的情况说明</w:t>
      </w:r>
    </w:p>
    <w:p>
      <w:pPr>
        <w:spacing w:line="360" w:lineRule="auto"/>
        <w:rPr>
          <w:rFonts w:eastAsia="Times New Roman"/>
          <w:sz w:val="32"/>
        </w:rPr>
      </w:pPr>
      <w:r>
        <w:rPr>
          <w:rFonts w:hint="eastAsia" w:ascii="仿宋_GB2312" w:hAnsi="仿宋_GB2312" w:eastAsia="仿宋_GB2312"/>
          <w:sz w:val="32"/>
        </w:rPr>
        <w:t>（一）机关运行经费支出情况</w:t>
      </w:r>
    </w:p>
    <w:p>
      <w:pPr>
        <w:spacing w:line="360" w:lineRule="auto"/>
        <w:rPr>
          <w:rFonts w:eastAsia="Times New Roman"/>
          <w:sz w:val="32"/>
        </w:rPr>
      </w:pPr>
      <w:r>
        <w:rPr>
          <w:rFonts w:hint="eastAsia" w:ascii="仿宋_GB2312" w:hAnsi="仿宋_GB2312" w:eastAsia="仿宋_GB2312"/>
          <w:sz w:val="32"/>
        </w:rPr>
        <w:t>（二）政府采购情况</w:t>
      </w:r>
    </w:p>
    <w:p>
      <w:pPr>
        <w:spacing w:line="360" w:lineRule="auto"/>
        <w:rPr>
          <w:rFonts w:eastAsia="Times New Roman"/>
          <w:sz w:val="32"/>
        </w:rPr>
      </w:pPr>
      <w:r>
        <w:rPr>
          <w:rFonts w:hint="eastAsia" w:ascii="仿宋_GB2312" w:hAnsi="仿宋_GB2312" w:eastAsia="仿宋_GB2312"/>
          <w:sz w:val="32"/>
        </w:rPr>
        <w:t>（三）国有资产占用情况说明</w:t>
      </w:r>
    </w:p>
    <w:p>
      <w:pPr>
        <w:spacing w:line="360" w:lineRule="auto"/>
        <w:rPr>
          <w:rFonts w:eastAsia="Times New Roman"/>
          <w:sz w:val="32"/>
        </w:rPr>
      </w:pPr>
      <w:r>
        <w:rPr>
          <w:rFonts w:hint="eastAsia" w:ascii="仿宋_GB2312" w:hAnsi="仿宋_GB2312" w:eastAsia="仿宋_GB2312"/>
          <w:sz w:val="32"/>
        </w:rPr>
        <w:t>十</w:t>
      </w:r>
      <w:r>
        <w:rPr>
          <w:rFonts w:hint="eastAsia" w:ascii="仿宋_GB2312" w:hAnsi="仿宋_GB2312" w:eastAsia="仿宋_GB2312"/>
          <w:sz w:val="32"/>
          <w:lang w:val="zh-CN"/>
        </w:rPr>
        <w:t>一</w:t>
      </w:r>
      <w:r>
        <w:rPr>
          <w:rFonts w:hint="eastAsia" w:ascii="仿宋_GB2312" w:hAnsi="仿宋_GB2312" w:eastAsia="仿宋_GB2312"/>
          <w:sz w:val="32"/>
        </w:rPr>
        <w:t>、预算绩效的情况说明</w:t>
      </w:r>
    </w:p>
    <w:p>
      <w:pPr>
        <w:spacing w:line="360" w:lineRule="auto"/>
        <w:rPr>
          <w:rFonts w:eastAsia="Times New Roman"/>
          <w:b/>
          <w:kern w:val="0"/>
          <w:sz w:val="32"/>
        </w:rPr>
      </w:pPr>
      <w:r>
        <w:rPr>
          <w:rFonts w:hint="eastAsia" w:ascii="仿宋_GB2312" w:hAnsi="仿宋_GB2312" w:eastAsia="仿宋_GB2312"/>
          <w:b/>
          <w:kern w:val="0"/>
          <w:sz w:val="32"/>
        </w:rPr>
        <w:t>第三部分 专业名词解释</w:t>
      </w:r>
    </w:p>
    <w:p>
      <w:pPr>
        <w:spacing w:line="360" w:lineRule="auto"/>
        <w:rPr>
          <w:rFonts w:eastAsia="Times New Roman"/>
          <w:b/>
          <w:kern w:val="0"/>
          <w:sz w:val="32"/>
        </w:rPr>
      </w:pPr>
      <w:r>
        <w:rPr>
          <w:rFonts w:hint="eastAsia" w:ascii="仿宋_GB2312" w:hAnsi="仿宋_GB2312" w:eastAsia="仿宋_GB2312"/>
          <w:b/>
          <w:kern w:val="0"/>
          <w:sz w:val="32"/>
        </w:rPr>
        <w:t>第四部分 部</w:t>
      </w:r>
      <w:r>
        <w:rPr>
          <w:rFonts w:hint="eastAsia" w:ascii="仿宋_GB2312" w:hAnsi="仿宋_GB2312" w:eastAsia="仿宋_GB2312"/>
          <w:b/>
          <w:sz w:val="32"/>
        </w:rPr>
        <w:t>门决算报表（见附表）</w:t>
      </w:r>
    </w:p>
    <w:p>
      <w:pPr>
        <w:spacing w:line="360" w:lineRule="auto"/>
        <w:rPr>
          <w:rFonts w:eastAsia="Times New Roman"/>
          <w:sz w:val="32"/>
        </w:rPr>
      </w:pPr>
      <w:r>
        <w:rPr>
          <w:rFonts w:hint="eastAsia" w:ascii="仿宋_GB2312" w:hAnsi="仿宋_GB2312" w:eastAsia="仿宋_GB2312"/>
          <w:sz w:val="32"/>
        </w:rPr>
        <w:t>一、《收入支出决算总表》</w:t>
      </w:r>
    </w:p>
    <w:p>
      <w:pPr>
        <w:spacing w:line="360" w:lineRule="auto"/>
        <w:rPr>
          <w:rFonts w:eastAsia="Times New Roman"/>
          <w:sz w:val="32"/>
        </w:rPr>
      </w:pPr>
      <w:r>
        <w:rPr>
          <w:rFonts w:hint="eastAsia" w:ascii="仿宋_GB2312" w:hAnsi="仿宋_GB2312" w:eastAsia="仿宋_GB2312"/>
          <w:sz w:val="32"/>
        </w:rPr>
        <w:t>二、《收入决算表》</w:t>
      </w:r>
    </w:p>
    <w:p>
      <w:pPr>
        <w:spacing w:line="360" w:lineRule="auto"/>
        <w:rPr>
          <w:rFonts w:eastAsia="Times New Roman"/>
          <w:sz w:val="32"/>
        </w:rPr>
      </w:pPr>
      <w:r>
        <w:rPr>
          <w:rFonts w:hint="eastAsia" w:ascii="仿宋_GB2312" w:hAnsi="仿宋_GB2312" w:eastAsia="仿宋_GB2312"/>
          <w:sz w:val="32"/>
        </w:rPr>
        <w:t>三、《支出决算表》</w:t>
      </w:r>
    </w:p>
    <w:p>
      <w:pPr>
        <w:spacing w:line="360" w:lineRule="auto"/>
        <w:rPr>
          <w:rFonts w:eastAsia="Times New Roman"/>
          <w:sz w:val="32"/>
        </w:rPr>
      </w:pPr>
      <w:r>
        <w:rPr>
          <w:rFonts w:hint="eastAsia" w:ascii="仿宋_GB2312" w:hAnsi="仿宋_GB2312" w:eastAsia="仿宋_GB2312"/>
          <w:sz w:val="32"/>
        </w:rPr>
        <w:t>四、《财政拨款收入支出决算总表》</w:t>
      </w:r>
    </w:p>
    <w:p>
      <w:pPr>
        <w:spacing w:line="360" w:lineRule="auto"/>
        <w:rPr>
          <w:rFonts w:eastAsia="Times New Roman"/>
          <w:sz w:val="32"/>
        </w:rPr>
      </w:pPr>
      <w:r>
        <w:rPr>
          <w:rFonts w:hint="eastAsia" w:ascii="仿宋_GB2312" w:hAnsi="仿宋_GB2312" w:eastAsia="仿宋_GB2312"/>
          <w:sz w:val="32"/>
        </w:rPr>
        <w:t>五、《一般公共预算财政拨款支出决算表》</w:t>
      </w:r>
    </w:p>
    <w:p>
      <w:pPr>
        <w:spacing w:line="360" w:lineRule="auto"/>
        <w:rPr>
          <w:rFonts w:eastAsia="Times New Roman"/>
          <w:sz w:val="32"/>
        </w:rPr>
      </w:pPr>
      <w:r>
        <w:rPr>
          <w:rFonts w:hint="eastAsia" w:ascii="仿宋_GB2312" w:hAnsi="仿宋_GB2312" w:eastAsia="仿宋_GB2312"/>
          <w:sz w:val="32"/>
        </w:rPr>
        <w:t>六、《一般公共预算财政拨款基本支出决算表》</w:t>
      </w:r>
    </w:p>
    <w:p>
      <w:pPr>
        <w:spacing w:line="360" w:lineRule="auto"/>
        <w:rPr>
          <w:rFonts w:eastAsia="Times New Roman"/>
          <w:sz w:val="32"/>
        </w:rPr>
      </w:pPr>
      <w:r>
        <w:rPr>
          <w:rFonts w:hint="eastAsia" w:ascii="仿宋_GB2312" w:hAnsi="仿宋_GB2312" w:eastAsia="仿宋_GB2312"/>
          <w:sz w:val="32"/>
        </w:rPr>
        <w:t>七、《财政拨款“三公”经费支出决算表》</w:t>
      </w:r>
    </w:p>
    <w:p>
      <w:pPr>
        <w:spacing w:line="360" w:lineRule="auto"/>
        <w:rPr>
          <w:rFonts w:eastAsia="Times New Roman"/>
          <w:sz w:val="32"/>
        </w:rPr>
      </w:pPr>
      <w:r>
        <w:rPr>
          <w:rFonts w:hint="eastAsia" w:ascii="仿宋_GB2312" w:hAnsi="仿宋_GB2312" w:eastAsia="仿宋_GB2312"/>
          <w:sz w:val="32"/>
        </w:rPr>
        <w:t>八、《政府性基金预算财政拨款收入支出决算表》</w:t>
      </w:r>
    </w:p>
    <w:p>
      <w:pPr>
        <w:spacing w:line="360" w:lineRule="auto"/>
        <w:rPr>
          <w:rFonts w:eastAsia="Times New Roman"/>
          <w:sz w:val="32"/>
        </w:rPr>
      </w:pPr>
      <w:r>
        <w:rPr>
          <w:rFonts w:hint="eastAsia" w:ascii="仿宋_GB2312" w:hAnsi="仿宋_GB2312" w:eastAsia="仿宋_GB2312"/>
          <w:sz w:val="32"/>
        </w:rPr>
        <w:t>九、《国有资本经营预算财政拨款收入支出决算表》</w:t>
      </w:r>
    </w:p>
    <w:p>
      <w:pPr>
        <w:spacing w:line="540" w:lineRule="exact"/>
        <w:ind w:firstLine="640"/>
        <w:rPr>
          <w:rFonts w:eastAsia="Times New Roman"/>
          <w:b/>
          <w:kern w:val="0"/>
          <w:sz w:val="28"/>
        </w:rPr>
      </w:pPr>
    </w:p>
    <w:p>
      <w:pPr>
        <w:shd w:val="clear" w:color="auto" w:fill="FFFFFF"/>
        <w:spacing w:line="360" w:lineRule="auto"/>
        <w:jc w:val="center"/>
        <w:rPr>
          <w:rFonts w:eastAsia="Times New Roman"/>
          <w:kern w:val="0"/>
          <w:sz w:val="32"/>
        </w:rPr>
      </w:pPr>
    </w:p>
    <w:p>
      <w:pPr>
        <w:shd w:val="clear" w:color="auto" w:fill="FFFFFF"/>
        <w:spacing w:line="360" w:lineRule="auto"/>
        <w:jc w:val="center"/>
        <w:rPr>
          <w:rFonts w:hint="eastAsia" w:ascii="黑体" w:hAnsi="黑体" w:eastAsia="黑体"/>
          <w:kern w:val="0"/>
          <w:sz w:val="32"/>
          <w:lang w:val="ar-SA"/>
        </w:rPr>
      </w:pPr>
      <w:r>
        <w:rPr>
          <w:rFonts w:eastAsia="Times New Roman"/>
          <w:kern w:val="0"/>
          <w:sz w:val="32"/>
        </w:rPr>
        <w:br w:type="page"/>
      </w:r>
      <w:r>
        <w:rPr>
          <w:rFonts w:hint="eastAsia" w:ascii="黑体" w:hAnsi="黑体" w:eastAsia="黑体"/>
          <w:kern w:val="0"/>
          <w:sz w:val="32"/>
        </w:rPr>
        <w:t>第一部分 单位概况</w:t>
      </w:r>
    </w:p>
    <w:p>
      <w:pPr>
        <w:spacing w:line="360" w:lineRule="auto"/>
        <w:ind w:firstLine="640"/>
        <w:rPr>
          <w:rFonts w:eastAsia="Times New Roman"/>
          <w:sz w:val="32"/>
          <w:lang w:val="zh-CN"/>
        </w:rPr>
      </w:pPr>
      <w:r>
        <w:rPr>
          <w:rFonts w:hint="eastAsia" w:ascii="黑体" w:hAnsi="黑体" w:eastAsia="黑体"/>
          <w:sz w:val="32"/>
          <w:lang w:val="zh-CN"/>
        </w:rPr>
        <w:t>一、主要职能</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1.负责全区电影规划工作。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2.负责为各乡镇和社区电影的业务管理，技术培训，电影发行等工作。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3.负责社区活动的相关服务工作。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4.完善公共文化服务体系建设，让居民满意的服务宗旨，让更多的人了解，理解和支持放映工作，凸显出公益电影的作为“文化惠民”的重要地位，丰富各族人民群众的精神文化生活。</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lang w:val="en-US" w:eastAsia="zh-CN"/>
        </w:rPr>
        <w:t>5</w:t>
      </w:r>
      <w:r>
        <w:rPr>
          <w:rFonts w:hint="eastAsia" w:ascii="仿宋_GB2312" w:hAnsi="仿宋_GB2312" w:eastAsia="仿宋_GB2312"/>
          <w:kern w:val="0"/>
          <w:sz w:val="32"/>
        </w:rPr>
        <w:t>.完成米东区宣传部交办的其他工作。</w:t>
      </w:r>
    </w:p>
    <w:p>
      <w:pPr>
        <w:spacing w:line="360" w:lineRule="auto"/>
        <w:ind w:firstLine="640"/>
        <w:rPr>
          <w:rFonts w:eastAsia="Times New Roman"/>
          <w:sz w:val="32"/>
          <w:lang w:val="zh-CN"/>
        </w:rPr>
      </w:pPr>
      <w:r>
        <w:rPr>
          <w:rFonts w:hint="eastAsia" w:ascii="黑体" w:hAnsi="黑体" w:eastAsia="黑体"/>
          <w:sz w:val="32"/>
          <w:lang w:val="zh-CN"/>
        </w:rPr>
        <w:t>二、机构设置及人员情况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乌鲁木齐市米东区公益电影放映管理中心2022年度，实有人数15人，其中：在职人员4人，离休人员0人，退休人员11人。</w:t>
      </w:r>
    </w:p>
    <w:p>
      <w:pPr>
        <w:shd w:val="clear" w:color="auto" w:fill="FFFFFF"/>
        <w:spacing w:line="360" w:lineRule="auto"/>
        <w:ind w:firstLine="640"/>
        <w:rPr>
          <w:rFonts w:eastAsia="Times New Roman"/>
          <w:kern w:val="0"/>
          <w:sz w:val="24"/>
          <w:lang w:val="ar-SA"/>
        </w:rPr>
      </w:pPr>
      <w:r>
        <w:rPr>
          <w:rFonts w:hint="eastAsia" w:ascii="仿宋_GB2312" w:hAnsi="仿宋_GB2312" w:eastAsia="仿宋_GB2312"/>
          <w:kern w:val="0"/>
          <w:sz w:val="32"/>
        </w:rPr>
        <w:t>从部门决算单位构成看，乌鲁木齐市米东区公益电影放映管理中心部门决算包括：乌鲁木齐市米东区公益电影放映管理中心</w:t>
      </w:r>
      <w:r>
        <w:rPr>
          <w:rFonts w:hint="eastAsia" w:ascii="仿宋_GB2312" w:hAnsi="仿宋_GB2312" w:eastAsia="仿宋_GB2312"/>
          <w:kern w:val="0"/>
          <w:sz w:val="32"/>
          <w:lang w:val="zh-CN"/>
        </w:rPr>
        <w:t>决算。单位无下属预算单位，下设</w:t>
      </w:r>
      <w:r>
        <w:rPr>
          <w:rFonts w:ascii="仿宋_GB2312" w:hAnsi="仿宋_GB2312" w:eastAsia="仿宋_GB2312"/>
          <w:kern w:val="0"/>
          <w:sz w:val="32"/>
        </w:rPr>
        <w:t>3</w:t>
      </w:r>
      <w:r>
        <w:rPr>
          <w:rFonts w:hint="eastAsia" w:ascii="仿宋_GB2312" w:hAnsi="仿宋_GB2312" w:eastAsia="仿宋_GB2312"/>
          <w:kern w:val="0"/>
          <w:sz w:val="32"/>
          <w:lang w:val="zh-CN"/>
        </w:rPr>
        <w:t>个科室，分别是：</w:t>
      </w:r>
      <w:r>
        <w:rPr>
          <w:rFonts w:hint="eastAsia" w:ascii="仿宋_GB2312" w:hAnsi="仿宋_GB2312" w:eastAsia="仿宋_GB2312"/>
          <w:kern w:val="0"/>
          <w:sz w:val="32"/>
        </w:rPr>
        <w:t>农村电影办公室，社区电影办公室，行政办</w:t>
      </w:r>
      <w:r>
        <w:rPr>
          <w:rFonts w:hint="eastAsia" w:ascii="仿宋_GB2312" w:hAnsi="仿宋_GB2312" w:eastAsia="仿宋_GB2312"/>
          <w:kern w:val="0"/>
          <w:sz w:val="32"/>
          <w:lang w:val="zh-CN"/>
        </w:rPr>
        <w:t>。</w:t>
      </w:r>
    </w:p>
    <w:p>
      <w:pPr>
        <w:shd w:val="clear" w:color="auto" w:fill="FFFFFF"/>
        <w:spacing w:before="100" w:after="240"/>
        <w:jc w:val="center"/>
        <w:rPr>
          <w:rFonts w:eastAsia="Times New Roman"/>
          <w:kern w:val="0"/>
          <w:sz w:val="28"/>
          <w:lang w:val="ar-SA"/>
        </w:rPr>
      </w:pPr>
      <w:r>
        <w:rPr>
          <w:rFonts w:hint="eastAsia" w:ascii="黑体" w:hAnsi="黑体" w:eastAsia="黑体"/>
          <w:kern w:val="0"/>
          <w:sz w:val="32"/>
        </w:rPr>
        <w:t>第二部分 部门决算情况说明</w:t>
      </w:r>
    </w:p>
    <w:p>
      <w:pPr>
        <w:spacing w:line="360" w:lineRule="auto"/>
        <w:ind w:firstLine="640"/>
        <w:rPr>
          <w:rFonts w:eastAsia="Times New Roman"/>
          <w:sz w:val="32"/>
          <w:lang w:val="zh-CN"/>
        </w:rPr>
      </w:pPr>
      <w:r>
        <w:rPr>
          <w:rFonts w:hint="eastAsia" w:ascii="黑体" w:hAnsi="黑体" w:eastAsia="黑体"/>
          <w:sz w:val="32"/>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2022年度收入</w:t>
      </w:r>
      <w:r>
        <w:rPr>
          <w:rFonts w:hint="eastAsia" w:ascii="仿宋_GB2312" w:hAnsi="仿宋_GB2312" w:eastAsia="仿宋_GB2312"/>
          <w:sz w:val="32"/>
        </w:rPr>
        <w:t>总计</w:t>
      </w:r>
      <w:r>
        <w:rPr>
          <w:rFonts w:hint="eastAsia" w:ascii="仿宋_GB2312" w:hAnsi="仿宋_GB2312" w:eastAsia="仿宋_GB2312"/>
          <w:kern w:val="0"/>
          <w:sz w:val="32"/>
        </w:rPr>
        <w:t>121.50万元，</w:t>
      </w:r>
      <w:r>
        <w:rPr>
          <w:rFonts w:hint="eastAsia" w:ascii="仿宋_GB2312" w:hAnsi="仿宋_GB2312" w:eastAsia="仿宋_GB2312"/>
          <w:sz w:val="32"/>
        </w:rPr>
        <w:t>其中：本年收入合计</w:t>
      </w:r>
      <w:r>
        <w:rPr>
          <w:rFonts w:hint="eastAsia" w:ascii="仿宋_GB2312" w:hAnsi="仿宋_GB2312" w:eastAsia="仿宋_GB2312"/>
          <w:kern w:val="0"/>
          <w:sz w:val="32"/>
        </w:rPr>
        <w:t>116.56</w:t>
      </w:r>
      <w:r>
        <w:rPr>
          <w:rFonts w:hint="eastAsia" w:ascii="仿宋_GB2312" w:hAnsi="仿宋_GB2312" w:eastAsia="仿宋_GB2312"/>
          <w:sz w:val="32"/>
        </w:rPr>
        <w:t>万元，使用非财政拨款结余</w:t>
      </w:r>
      <w:r>
        <w:rPr>
          <w:rFonts w:hint="eastAsia" w:ascii="仿宋_GB2312" w:hAnsi="仿宋_GB2312" w:eastAsia="仿宋_GB2312"/>
          <w:kern w:val="0"/>
          <w:sz w:val="32"/>
        </w:rPr>
        <w:t>0.00</w:t>
      </w:r>
      <w:r>
        <w:rPr>
          <w:rFonts w:hint="eastAsia" w:ascii="仿宋_GB2312" w:hAnsi="仿宋_GB2312" w:eastAsia="仿宋_GB2312"/>
          <w:sz w:val="32"/>
        </w:rPr>
        <w:t>万元，年初结转和结余</w:t>
      </w:r>
      <w:r>
        <w:rPr>
          <w:rFonts w:hint="eastAsia" w:ascii="仿宋_GB2312" w:hAnsi="仿宋_GB2312" w:eastAsia="仿宋_GB2312"/>
          <w:kern w:val="0"/>
          <w:sz w:val="32"/>
        </w:rPr>
        <w:t>4.94</w:t>
      </w:r>
      <w:r>
        <w:rPr>
          <w:rFonts w:hint="eastAsia" w:ascii="仿宋_GB2312" w:hAnsi="仿宋_GB2312" w:eastAsia="仿宋_GB2312"/>
          <w:sz w:val="32"/>
        </w:rPr>
        <w:t>万元。收入总计</w:t>
      </w:r>
      <w:r>
        <w:rPr>
          <w:rFonts w:hint="eastAsia" w:ascii="仿宋_GB2312" w:hAnsi="仿宋_GB2312" w:eastAsia="仿宋_GB2312"/>
          <w:kern w:val="0"/>
          <w:sz w:val="32"/>
        </w:rPr>
        <w:t>与上年相比，减少10.95万元，下降8.27%，主要原因是：本年我单位</w:t>
      </w:r>
      <w:r>
        <w:rPr>
          <w:rFonts w:hint="eastAsia" w:ascii="仿宋_GB2312" w:hAnsi="仿宋_GB2312" w:eastAsia="仿宋_GB2312"/>
          <w:kern w:val="0"/>
          <w:sz w:val="32"/>
          <w:lang w:val="en-US" w:eastAsia="zh-CN"/>
        </w:rPr>
        <w:t>临聘人员减少，单位劳务费、</w:t>
      </w:r>
      <w:r>
        <w:rPr>
          <w:rFonts w:hint="eastAsia" w:ascii="仿宋_GB2312" w:hAnsi="仿宋_GB2312" w:eastAsia="仿宋_GB2312"/>
          <w:kern w:val="0"/>
          <w:sz w:val="32"/>
        </w:rPr>
        <w:t>培训费收入有所减少。</w:t>
      </w:r>
    </w:p>
    <w:p>
      <w:pPr>
        <w:shd w:val="clear" w:color="auto" w:fill="FFFFFF"/>
        <w:spacing w:line="360" w:lineRule="auto"/>
        <w:ind w:firstLine="640"/>
        <w:rPr>
          <w:rFonts w:eastAsia="Times New Roman"/>
          <w:kern w:val="0"/>
          <w:sz w:val="32"/>
        </w:rPr>
      </w:pPr>
      <w:r>
        <w:rPr>
          <w:rFonts w:hint="eastAsia" w:ascii="仿宋_GB2312" w:hAnsi="仿宋_GB2312" w:eastAsia="仿宋_GB2312"/>
          <w:sz w:val="32"/>
        </w:rPr>
        <w:t>本年支出总计</w:t>
      </w:r>
      <w:r>
        <w:rPr>
          <w:rFonts w:hint="eastAsia" w:ascii="仿宋_GB2312" w:hAnsi="仿宋_GB2312" w:eastAsia="仿宋_GB2312"/>
          <w:kern w:val="0"/>
          <w:sz w:val="32"/>
        </w:rPr>
        <w:t>121.50万元，</w:t>
      </w:r>
      <w:r>
        <w:rPr>
          <w:rFonts w:hint="eastAsia" w:ascii="仿宋_GB2312" w:hAnsi="仿宋_GB2312" w:eastAsia="仿宋_GB2312"/>
          <w:sz w:val="32"/>
        </w:rPr>
        <w:t>其中：本年支出合计</w:t>
      </w:r>
      <w:r>
        <w:rPr>
          <w:rFonts w:hint="eastAsia" w:ascii="仿宋_GB2312" w:hAnsi="仿宋_GB2312" w:eastAsia="仿宋_GB2312"/>
          <w:kern w:val="0"/>
          <w:sz w:val="32"/>
        </w:rPr>
        <w:t>116.56</w:t>
      </w:r>
      <w:r>
        <w:rPr>
          <w:rFonts w:hint="eastAsia" w:ascii="仿宋_GB2312" w:hAnsi="仿宋_GB2312" w:eastAsia="仿宋_GB2312"/>
          <w:sz w:val="32"/>
        </w:rPr>
        <w:t>万元，结余分配</w:t>
      </w:r>
      <w:r>
        <w:rPr>
          <w:rFonts w:hint="eastAsia" w:ascii="仿宋_GB2312" w:hAnsi="仿宋_GB2312" w:eastAsia="仿宋_GB2312"/>
          <w:kern w:val="0"/>
          <w:sz w:val="32"/>
        </w:rPr>
        <w:t>0.00</w:t>
      </w:r>
      <w:r>
        <w:rPr>
          <w:rFonts w:hint="eastAsia" w:ascii="仿宋_GB2312" w:hAnsi="仿宋_GB2312" w:eastAsia="仿宋_GB2312"/>
          <w:sz w:val="32"/>
        </w:rPr>
        <w:t>万元，年末结转和结余</w:t>
      </w:r>
      <w:r>
        <w:rPr>
          <w:rFonts w:hint="eastAsia" w:ascii="仿宋_GB2312" w:hAnsi="仿宋_GB2312" w:eastAsia="仿宋_GB2312"/>
          <w:kern w:val="0"/>
          <w:sz w:val="32"/>
        </w:rPr>
        <w:t>4.94</w:t>
      </w:r>
      <w:r>
        <w:rPr>
          <w:rFonts w:hint="eastAsia" w:ascii="仿宋_GB2312" w:hAnsi="仿宋_GB2312" w:eastAsia="仿宋_GB2312"/>
          <w:sz w:val="32"/>
        </w:rPr>
        <w:t>万元。支出总计</w:t>
      </w:r>
      <w:r>
        <w:rPr>
          <w:rFonts w:hint="eastAsia" w:ascii="仿宋_GB2312" w:hAnsi="仿宋_GB2312" w:eastAsia="仿宋_GB2312"/>
          <w:kern w:val="0"/>
          <w:sz w:val="32"/>
        </w:rPr>
        <w:t>与上年相比，减少10.95万元，下降8.27%，主要原因是</w:t>
      </w:r>
      <w:r>
        <w:rPr>
          <w:rFonts w:hint="eastAsia" w:ascii="仿宋_GB2312" w:hAnsi="仿宋_GB2312" w:eastAsia="仿宋_GB2312"/>
          <w:kern w:val="0"/>
          <w:sz w:val="32"/>
          <w:lang w:eastAsia="zh-CN"/>
        </w:rPr>
        <w:t>：</w:t>
      </w:r>
      <w:r>
        <w:rPr>
          <w:rFonts w:hint="eastAsia" w:ascii="仿宋_GB2312" w:hAnsi="仿宋_GB2312" w:eastAsia="仿宋_GB2312"/>
          <w:kern w:val="0"/>
          <w:sz w:val="32"/>
        </w:rPr>
        <w:t>本年我单位</w:t>
      </w:r>
      <w:r>
        <w:rPr>
          <w:rFonts w:hint="eastAsia" w:ascii="仿宋_GB2312" w:hAnsi="仿宋_GB2312" w:eastAsia="仿宋_GB2312"/>
          <w:kern w:val="0"/>
          <w:sz w:val="32"/>
          <w:lang w:val="en-US" w:eastAsia="zh-CN"/>
        </w:rPr>
        <w:t>临聘人员减少，单位劳务费、</w:t>
      </w:r>
      <w:r>
        <w:rPr>
          <w:rFonts w:hint="eastAsia" w:ascii="仿宋_GB2312" w:hAnsi="仿宋_GB2312" w:eastAsia="仿宋_GB2312"/>
          <w:kern w:val="0"/>
          <w:sz w:val="32"/>
        </w:rPr>
        <w:t>培训费支出有所减少。</w:t>
      </w:r>
    </w:p>
    <w:p>
      <w:pPr>
        <w:spacing w:line="360" w:lineRule="auto"/>
        <w:ind w:firstLine="640"/>
        <w:rPr>
          <w:rFonts w:eastAsia="Times New Roman"/>
          <w:sz w:val="32"/>
        </w:rPr>
      </w:pPr>
      <w:r>
        <w:rPr>
          <w:rFonts w:hint="eastAsia" w:ascii="黑体" w:hAnsi="黑体" w:eastAsia="黑体"/>
          <w:sz w:val="32"/>
          <w:lang w:val="zh-CN"/>
        </w:rPr>
        <w:t>二、收入决算情况说明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收入116.56万元，其中：财政拨款收入116.49万元，占99.94%；上级补助收入0.00万元，占0.00%；事业收入0.00万元，占0.00%；经营收入0.00万元，占0.00%；附属单位上缴收入0.00万元，占0.00%；其他收入0.07万元，占0.06%。</w:t>
      </w:r>
    </w:p>
    <w:p>
      <w:pPr>
        <w:spacing w:line="360" w:lineRule="auto"/>
        <w:ind w:firstLine="640"/>
        <w:rPr>
          <w:rFonts w:eastAsia="Times New Roman"/>
          <w:sz w:val="32"/>
        </w:rPr>
      </w:pPr>
      <w:r>
        <w:rPr>
          <w:rFonts w:hint="eastAsia" w:ascii="黑体" w:hAnsi="黑体" w:eastAsia="黑体"/>
          <w:sz w:val="32"/>
          <w:lang w:val="zh-CN"/>
        </w:rPr>
        <w:t>三、支出决算情况说明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2022年度本年支出116.56万元，其中：基本支出91.12万元，占78.17%；项目支出25.44万元，占21.83%；上缴上级支出0.00万元，占0.00%；经营支出0.00万元，占0.00%；对附属单位补助支出0.00万元，占0.00%。</w:t>
      </w:r>
    </w:p>
    <w:p>
      <w:pPr>
        <w:spacing w:line="360" w:lineRule="auto"/>
        <w:ind w:firstLine="640"/>
        <w:rPr>
          <w:rFonts w:eastAsia="Times New Roman"/>
          <w:sz w:val="32"/>
          <w:lang w:val="zh-CN"/>
        </w:rPr>
      </w:pPr>
      <w:r>
        <w:rPr>
          <w:rFonts w:hint="eastAsia" w:ascii="黑体" w:hAnsi="黑体" w:eastAsia="黑体"/>
          <w:sz w:val="32"/>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2022年度财政拨款收入</w:t>
      </w:r>
      <w:r>
        <w:rPr>
          <w:rFonts w:hint="eastAsia" w:ascii="仿宋_GB2312" w:hAnsi="仿宋_GB2312" w:eastAsia="仿宋_GB2312"/>
          <w:sz w:val="32"/>
        </w:rPr>
        <w:t>总计</w:t>
      </w:r>
      <w:r>
        <w:rPr>
          <w:rFonts w:hint="eastAsia" w:ascii="仿宋_GB2312" w:hAnsi="仿宋_GB2312" w:eastAsia="仿宋_GB2312"/>
          <w:kern w:val="0"/>
          <w:sz w:val="32"/>
        </w:rPr>
        <w:t>121.42万元，</w:t>
      </w:r>
      <w:r>
        <w:rPr>
          <w:rFonts w:hint="eastAsia" w:ascii="仿宋_GB2312" w:hAnsi="仿宋_GB2312" w:eastAsia="仿宋_GB2312"/>
          <w:sz w:val="32"/>
        </w:rPr>
        <w:t>其中：年初财政拨款结转和结余</w:t>
      </w:r>
      <w:r>
        <w:rPr>
          <w:rFonts w:hint="eastAsia" w:ascii="仿宋_GB2312" w:hAnsi="仿宋_GB2312" w:eastAsia="仿宋_GB2312"/>
          <w:kern w:val="0"/>
          <w:sz w:val="32"/>
        </w:rPr>
        <w:t>4.93</w:t>
      </w:r>
      <w:r>
        <w:rPr>
          <w:rFonts w:hint="eastAsia" w:ascii="仿宋_GB2312" w:hAnsi="仿宋_GB2312" w:eastAsia="仿宋_GB2312"/>
          <w:sz w:val="32"/>
        </w:rPr>
        <w:t>万元，财政拨款本年收入</w:t>
      </w:r>
      <w:r>
        <w:rPr>
          <w:rFonts w:hint="eastAsia" w:ascii="仿宋_GB2312" w:hAnsi="仿宋_GB2312" w:eastAsia="仿宋_GB2312"/>
          <w:kern w:val="0"/>
          <w:sz w:val="32"/>
        </w:rPr>
        <w:t>116.49</w:t>
      </w:r>
      <w:r>
        <w:rPr>
          <w:rFonts w:hint="eastAsia" w:ascii="仿宋_GB2312" w:hAnsi="仿宋_GB2312" w:eastAsia="仿宋_GB2312"/>
          <w:sz w:val="32"/>
        </w:rPr>
        <w:t>万元。财政拨款收入总计</w:t>
      </w:r>
      <w:r>
        <w:rPr>
          <w:rFonts w:hint="eastAsia" w:ascii="仿宋_GB2312" w:hAnsi="仿宋_GB2312" w:eastAsia="仿宋_GB2312"/>
          <w:kern w:val="0"/>
          <w:sz w:val="32"/>
        </w:rPr>
        <w:t>与上年相比，减少10.92万元，下降8.25%，主要原因是：本年我单位</w:t>
      </w:r>
      <w:r>
        <w:rPr>
          <w:rFonts w:hint="eastAsia" w:ascii="仿宋_GB2312" w:hAnsi="仿宋_GB2312" w:eastAsia="仿宋_GB2312"/>
          <w:kern w:val="0"/>
          <w:sz w:val="32"/>
          <w:lang w:val="en-US" w:eastAsia="zh-CN"/>
        </w:rPr>
        <w:t>临聘人员减少，单位劳务费、</w:t>
      </w:r>
      <w:r>
        <w:rPr>
          <w:rFonts w:hint="eastAsia" w:ascii="仿宋_GB2312" w:hAnsi="仿宋_GB2312" w:eastAsia="仿宋_GB2312"/>
          <w:kern w:val="0"/>
          <w:sz w:val="32"/>
        </w:rPr>
        <w:t>培训费</w:t>
      </w:r>
      <w:r>
        <w:rPr>
          <w:rFonts w:hint="eastAsia" w:ascii="仿宋_GB2312" w:hAnsi="仿宋_GB2312" w:eastAsia="仿宋_GB2312"/>
          <w:kern w:val="0"/>
          <w:sz w:val="32"/>
          <w:lang w:val="en-US" w:eastAsia="zh-CN"/>
        </w:rPr>
        <w:t>收入</w:t>
      </w:r>
      <w:r>
        <w:rPr>
          <w:rFonts w:hint="eastAsia" w:ascii="仿宋_GB2312" w:hAnsi="仿宋_GB2312" w:eastAsia="仿宋_GB2312"/>
          <w:kern w:val="0"/>
          <w:sz w:val="32"/>
        </w:rPr>
        <w:t>有所减少。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财政拨款支出</w:t>
      </w:r>
      <w:r>
        <w:rPr>
          <w:rFonts w:hint="eastAsia" w:ascii="仿宋_GB2312" w:hAnsi="仿宋_GB2312" w:eastAsia="仿宋_GB2312"/>
          <w:sz w:val="32"/>
        </w:rPr>
        <w:t>总计</w:t>
      </w:r>
      <w:r>
        <w:rPr>
          <w:rFonts w:hint="eastAsia" w:ascii="仿宋_GB2312" w:hAnsi="仿宋_GB2312" w:eastAsia="仿宋_GB2312"/>
          <w:kern w:val="0"/>
          <w:sz w:val="32"/>
        </w:rPr>
        <w:t>121.42万元，</w:t>
      </w:r>
      <w:r>
        <w:rPr>
          <w:rFonts w:hint="eastAsia" w:ascii="仿宋_GB2312" w:hAnsi="仿宋_GB2312" w:eastAsia="仿宋_GB2312"/>
          <w:sz w:val="32"/>
        </w:rPr>
        <w:t>其中：年末财政拨款结转和结余</w:t>
      </w:r>
      <w:r>
        <w:rPr>
          <w:rFonts w:hint="eastAsia" w:ascii="仿宋_GB2312" w:hAnsi="仿宋_GB2312" w:eastAsia="仿宋_GB2312"/>
          <w:kern w:val="0"/>
          <w:sz w:val="32"/>
        </w:rPr>
        <w:t>4.93</w:t>
      </w:r>
      <w:r>
        <w:rPr>
          <w:rFonts w:hint="eastAsia" w:ascii="仿宋_GB2312" w:hAnsi="仿宋_GB2312" w:eastAsia="仿宋_GB2312"/>
          <w:sz w:val="32"/>
        </w:rPr>
        <w:t>万元，财政拨款本年支出</w:t>
      </w:r>
      <w:r>
        <w:rPr>
          <w:rFonts w:hint="eastAsia" w:ascii="仿宋_GB2312" w:hAnsi="仿宋_GB2312" w:eastAsia="仿宋_GB2312"/>
          <w:kern w:val="0"/>
          <w:sz w:val="32"/>
        </w:rPr>
        <w:t>116.49</w:t>
      </w:r>
      <w:r>
        <w:rPr>
          <w:rFonts w:hint="eastAsia" w:ascii="仿宋_GB2312" w:hAnsi="仿宋_GB2312" w:eastAsia="仿宋_GB2312"/>
          <w:sz w:val="32"/>
        </w:rPr>
        <w:t>万元。财政拨款支出总计</w:t>
      </w:r>
      <w:r>
        <w:rPr>
          <w:rFonts w:hint="eastAsia" w:ascii="仿宋_GB2312" w:hAnsi="仿宋_GB2312" w:eastAsia="仿宋_GB2312"/>
          <w:kern w:val="0"/>
          <w:sz w:val="32"/>
        </w:rPr>
        <w:t>与上年相比，减少10.92万元，下降8.25%，主要原因是：本年我单位</w:t>
      </w:r>
      <w:r>
        <w:rPr>
          <w:rFonts w:hint="eastAsia" w:ascii="仿宋_GB2312" w:hAnsi="仿宋_GB2312" w:eastAsia="仿宋_GB2312"/>
          <w:kern w:val="0"/>
          <w:sz w:val="32"/>
          <w:lang w:val="en-US" w:eastAsia="zh-CN"/>
        </w:rPr>
        <w:t>临聘人员减少，单位劳务费、</w:t>
      </w:r>
      <w:r>
        <w:rPr>
          <w:rFonts w:hint="eastAsia" w:ascii="仿宋_GB2312" w:hAnsi="仿宋_GB2312" w:eastAsia="仿宋_GB2312"/>
          <w:kern w:val="0"/>
          <w:sz w:val="32"/>
        </w:rPr>
        <w:t>培训费支出有所减少。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与年初预算数相比情况：财政拨款收入</w:t>
      </w:r>
      <w:r>
        <w:rPr>
          <w:rFonts w:hint="eastAsia" w:ascii="仿宋_GB2312" w:hAnsi="仿宋_GB2312" w:eastAsia="仿宋_GB2312"/>
          <w:sz w:val="32"/>
        </w:rPr>
        <w:t>总计</w:t>
      </w:r>
      <w:r>
        <w:rPr>
          <w:rFonts w:hint="eastAsia" w:ascii="仿宋_GB2312" w:hAnsi="仿宋_GB2312" w:eastAsia="仿宋_GB2312"/>
          <w:kern w:val="0"/>
          <w:sz w:val="32"/>
        </w:rPr>
        <w:t>年初预算数72.99万元，决算数121.42万元，预决算差异率66.35%，主要原因是：本年</w:t>
      </w:r>
      <w:r>
        <w:rPr>
          <w:rFonts w:hint="eastAsia" w:ascii="仿宋_GB2312" w:hAnsi="仿宋_GB2312" w:eastAsia="仿宋_GB2312"/>
          <w:kern w:val="0"/>
          <w:sz w:val="32"/>
          <w:lang w:val="en-US" w:eastAsia="zh-CN"/>
        </w:rPr>
        <w:t>追加</w:t>
      </w:r>
      <w:r>
        <w:rPr>
          <w:rFonts w:hint="eastAsia" w:ascii="仿宋_GB2312" w:hAnsi="仿宋_GB2312" w:eastAsia="仿宋_GB2312"/>
          <w:kern w:val="0"/>
          <w:sz w:val="32"/>
        </w:rPr>
        <w:t>农村电影经费</w:t>
      </w:r>
      <w:r>
        <w:rPr>
          <w:rFonts w:hint="eastAsia" w:ascii="仿宋_GB2312" w:hAnsi="仿宋_GB2312" w:eastAsia="仿宋_GB2312"/>
          <w:kern w:val="0"/>
          <w:sz w:val="32"/>
          <w:lang w:eastAsia="zh-CN"/>
        </w:rPr>
        <w:t>、</w:t>
      </w:r>
      <w:r>
        <w:rPr>
          <w:rFonts w:hint="eastAsia" w:ascii="仿宋_GB2312" w:hAnsi="仿宋_GB2312" w:eastAsia="仿宋_GB2312"/>
          <w:kern w:val="0"/>
          <w:sz w:val="32"/>
          <w:lang w:val="en-US" w:eastAsia="zh-CN"/>
        </w:rPr>
        <w:t>委托业务费，收入增加，</w:t>
      </w:r>
      <w:r>
        <w:rPr>
          <w:rFonts w:hint="eastAsia" w:ascii="仿宋_GB2312" w:hAnsi="仿宋_GB2312" w:eastAsia="仿宋_GB2312"/>
          <w:kern w:val="0"/>
          <w:sz w:val="32"/>
        </w:rPr>
        <w:t>导致预决算产生差异。财政拨款支出</w:t>
      </w:r>
      <w:r>
        <w:rPr>
          <w:rFonts w:hint="eastAsia" w:ascii="仿宋_GB2312" w:hAnsi="仿宋_GB2312" w:eastAsia="仿宋_GB2312"/>
          <w:sz w:val="32"/>
        </w:rPr>
        <w:t>总计</w:t>
      </w:r>
      <w:r>
        <w:rPr>
          <w:rFonts w:hint="eastAsia" w:ascii="仿宋_GB2312" w:hAnsi="仿宋_GB2312" w:eastAsia="仿宋_GB2312"/>
          <w:kern w:val="0"/>
          <w:sz w:val="32"/>
        </w:rPr>
        <w:t>年初预算数72.99万元，决算数121.42万元，预决算差异率66.35%，主要原因是：本年</w:t>
      </w:r>
      <w:r>
        <w:rPr>
          <w:rFonts w:hint="eastAsia" w:ascii="仿宋_GB2312" w:hAnsi="仿宋_GB2312" w:eastAsia="仿宋_GB2312"/>
          <w:kern w:val="0"/>
          <w:sz w:val="32"/>
          <w:lang w:val="en-US" w:eastAsia="zh-CN"/>
        </w:rPr>
        <w:t>追加</w:t>
      </w:r>
      <w:r>
        <w:rPr>
          <w:rFonts w:hint="eastAsia" w:ascii="仿宋_GB2312" w:hAnsi="仿宋_GB2312" w:eastAsia="仿宋_GB2312"/>
          <w:kern w:val="0"/>
          <w:sz w:val="32"/>
        </w:rPr>
        <w:t>农村电影经费</w:t>
      </w:r>
      <w:r>
        <w:rPr>
          <w:rFonts w:hint="eastAsia" w:ascii="仿宋_GB2312" w:hAnsi="仿宋_GB2312" w:eastAsia="仿宋_GB2312"/>
          <w:kern w:val="0"/>
          <w:sz w:val="32"/>
          <w:lang w:eastAsia="zh-CN"/>
        </w:rPr>
        <w:t>、</w:t>
      </w:r>
      <w:r>
        <w:rPr>
          <w:rFonts w:hint="eastAsia" w:ascii="仿宋_GB2312" w:hAnsi="仿宋_GB2312" w:eastAsia="仿宋_GB2312"/>
          <w:kern w:val="0"/>
          <w:sz w:val="32"/>
          <w:lang w:val="en-US" w:eastAsia="zh-CN"/>
        </w:rPr>
        <w:t>委托业务费</w:t>
      </w:r>
      <w:r>
        <w:rPr>
          <w:rFonts w:hint="eastAsia" w:ascii="仿宋_GB2312" w:hAnsi="仿宋_GB2312" w:eastAsia="仿宋_GB2312"/>
          <w:kern w:val="0"/>
          <w:sz w:val="32"/>
        </w:rPr>
        <w:t>，</w:t>
      </w:r>
      <w:r>
        <w:rPr>
          <w:rFonts w:hint="eastAsia" w:ascii="仿宋_GB2312" w:hAnsi="仿宋_GB2312" w:eastAsia="仿宋_GB2312"/>
          <w:kern w:val="0"/>
          <w:sz w:val="32"/>
          <w:lang w:val="en-US" w:eastAsia="zh-CN"/>
        </w:rPr>
        <w:t>支出增加，</w:t>
      </w:r>
      <w:r>
        <w:rPr>
          <w:rFonts w:hint="eastAsia" w:ascii="仿宋_GB2312" w:hAnsi="仿宋_GB2312" w:eastAsia="仿宋_GB2312"/>
          <w:kern w:val="0"/>
          <w:sz w:val="32"/>
        </w:rPr>
        <w:t>导致预决算产生差异。</w:t>
      </w:r>
    </w:p>
    <w:p>
      <w:pPr>
        <w:spacing w:line="360" w:lineRule="auto"/>
        <w:ind w:firstLine="640"/>
        <w:rPr>
          <w:rFonts w:eastAsia="Times New Roman"/>
          <w:sz w:val="32"/>
          <w:lang w:val="zh-CN"/>
        </w:rPr>
      </w:pPr>
      <w:r>
        <w:rPr>
          <w:rFonts w:hint="eastAsia" w:ascii="黑体" w:hAnsi="黑体" w:eastAsia="黑体"/>
          <w:sz w:val="32"/>
          <w:lang w:val="zh-CN"/>
        </w:rPr>
        <w:t>五、一般公共预算财政拨款支出决算情况说明</w:t>
      </w:r>
    </w:p>
    <w:p>
      <w:pPr>
        <w:ind w:firstLine="640"/>
        <w:rPr>
          <w:rFonts w:eastAsia="Times New Roman"/>
          <w:sz w:val="32"/>
        </w:rPr>
      </w:pPr>
      <w:r>
        <w:rPr>
          <w:rFonts w:hint="eastAsia" w:ascii="黑体" w:hAnsi="黑体" w:eastAsia="黑体"/>
          <w:sz w:val="32"/>
        </w:rPr>
        <w:t>（一）一般公共预算财政拨款支出决算总体情况</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sz w:val="32"/>
        </w:rPr>
        <w:t>2022年度一般公共预算财政拨款支出</w:t>
      </w:r>
      <w:r>
        <w:rPr>
          <w:rFonts w:hint="eastAsia" w:ascii="仿宋_GB2312" w:hAnsi="仿宋_GB2312" w:eastAsia="仿宋_GB2312"/>
          <w:kern w:val="0"/>
          <w:sz w:val="32"/>
        </w:rPr>
        <w:t>116.49</w:t>
      </w:r>
      <w:r>
        <w:rPr>
          <w:rFonts w:hint="eastAsia" w:ascii="仿宋_GB2312" w:hAnsi="仿宋_GB2312" w:eastAsia="仿宋_GB2312"/>
          <w:sz w:val="32"/>
        </w:rPr>
        <w:t>万元，占本年支出合计的</w:t>
      </w:r>
      <w:r>
        <w:rPr>
          <w:rFonts w:hint="eastAsia" w:ascii="仿宋_GB2312" w:hAnsi="仿宋_GB2312" w:eastAsia="仿宋_GB2312"/>
          <w:kern w:val="0"/>
          <w:sz w:val="32"/>
        </w:rPr>
        <w:t>100.00%</w:t>
      </w:r>
      <w:r>
        <w:rPr>
          <w:rFonts w:hint="eastAsia" w:ascii="仿宋_GB2312" w:hAnsi="仿宋_GB2312" w:eastAsia="仿宋_GB2312"/>
          <w:sz w:val="32"/>
        </w:rPr>
        <w:t>，与上年相比，</w:t>
      </w:r>
      <w:r>
        <w:rPr>
          <w:rFonts w:hint="eastAsia" w:ascii="仿宋_GB2312" w:hAnsi="仿宋_GB2312" w:eastAsia="仿宋_GB2312"/>
          <w:kern w:val="0"/>
          <w:sz w:val="32"/>
        </w:rPr>
        <w:t>减少10.91万元，下降8.56%，主要原因是：本年我单位</w:t>
      </w:r>
      <w:r>
        <w:rPr>
          <w:rFonts w:hint="eastAsia" w:ascii="仿宋_GB2312" w:hAnsi="仿宋_GB2312" w:eastAsia="仿宋_GB2312"/>
          <w:kern w:val="0"/>
          <w:sz w:val="32"/>
          <w:lang w:val="en-US" w:eastAsia="zh-CN"/>
        </w:rPr>
        <w:t>临聘人员减少，单位劳务费、</w:t>
      </w:r>
      <w:r>
        <w:rPr>
          <w:rFonts w:hint="eastAsia" w:ascii="仿宋_GB2312" w:hAnsi="仿宋_GB2312" w:eastAsia="仿宋_GB2312"/>
          <w:kern w:val="0"/>
          <w:sz w:val="32"/>
        </w:rPr>
        <w:t>培训费支出有所减少。</w:t>
      </w:r>
    </w:p>
    <w:p>
      <w:pPr>
        <w:ind w:firstLine="640"/>
        <w:rPr>
          <w:rFonts w:eastAsia="Times New Roman"/>
          <w:sz w:val="32"/>
        </w:rPr>
      </w:pPr>
      <w:r>
        <w:rPr>
          <w:rFonts w:hint="eastAsia" w:ascii="黑体" w:hAnsi="黑体" w:eastAsia="黑体"/>
          <w:sz w:val="32"/>
        </w:rPr>
        <w:t>（二）一般公共预算财政拨款支出决算结构情况</w:t>
      </w:r>
    </w:p>
    <w:p>
      <w:pPr>
        <w:spacing w:line="600" w:lineRule="exact"/>
        <w:ind w:firstLine="640"/>
        <w:rPr>
          <w:rFonts w:hint="eastAsia" w:ascii="仿宋_GB2312" w:hAnsi="仿宋_GB2312" w:eastAsia="仿宋_GB2312"/>
          <w:sz w:val="32"/>
        </w:rPr>
      </w:pPr>
      <w:r>
        <w:rPr>
          <w:rFonts w:hint="eastAsia" w:ascii="仿宋_GB2312" w:hAnsi="仿宋_GB2312" w:eastAsia="仿宋_GB2312"/>
          <w:sz w:val="32"/>
        </w:rPr>
        <w:t>1.文化旅游体育与传媒支出（类）110.94万元，占95.24%；</w:t>
      </w:r>
    </w:p>
    <w:p>
      <w:pPr>
        <w:spacing w:line="600" w:lineRule="exact"/>
        <w:ind w:firstLine="640"/>
        <w:rPr>
          <w:rFonts w:hint="eastAsia" w:ascii="仿宋_GB2312" w:hAnsi="仿宋_GB2312" w:eastAsia="仿宋_GB2312"/>
          <w:kern w:val="0"/>
          <w:sz w:val="32"/>
        </w:rPr>
      </w:pPr>
      <w:r>
        <w:rPr>
          <w:rFonts w:hint="eastAsia" w:ascii="仿宋_GB2312" w:hAnsi="仿宋_GB2312" w:eastAsia="仿宋_GB2312"/>
          <w:sz w:val="32"/>
        </w:rPr>
        <w:t>2.社会保障和就业支出（类）5.55万元，占4.76%。</w:t>
      </w:r>
    </w:p>
    <w:p>
      <w:pPr>
        <w:ind w:firstLine="640"/>
        <w:rPr>
          <w:rFonts w:eastAsia="Times New Roman"/>
          <w:sz w:val="32"/>
        </w:rPr>
      </w:pPr>
      <w:r>
        <w:rPr>
          <w:rFonts w:hint="eastAsia" w:ascii="黑体" w:hAnsi="黑体" w:eastAsia="黑体"/>
          <w:sz w:val="32"/>
        </w:rPr>
        <w:t>（三）一般公共预算财政拨款支出决算具体情况</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1.文化旅游体育与传媒支出（类）新闻出版电影（款）电影（项）:支出决算数为110.94万元，比上年决算增加13.83万元，增长14.24%，主要原因是：本年劳务费、委托业务费有所增加</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2.文化旅游体育与传媒支出（类）其他文化旅游体育与传媒支出（款）其他文化旅游体育与传媒支出（项）:支出决算数为0.00万元，比上年决算减少25.24万元，下降100.00%，主要原因是：本年此功能科目</w:t>
      </w:r>
      <w:r>
        <w:rPr>
          <w:rFonts w:hint="eastAsia" w:ascii="仿宋_GB2312" w:hAnsi="仿宋_GB2312" w:eastAsia="仿宋_GB2312"/>
          <w:kern w:val="0"/>
          <w:sz w:val="32"/>
          <w:lang w:val="en-US" w:eastAsia="zh-CN"/>
        </w:rPr>
        <w:t>调至2070607中列支，此功能科目</w:t>
      </w:r>
      <w:r>
        <w:rPr>
          <w:rFonts w:hint="eastAsia" w:ascii="仿宋_GB2312" w:hAnsi="仿宋_GB2312" w:eastAsia="仿宋_GB2312"/>
          <w:kern w:val="0"/>
          <w:sz w:val="32"/>
        </w:rPr>
        <w:t>未支出</w:t>
      </w:r>
      <w:r>
        <w:rPr>
          <w:rFonts w:hint="eastAsia" w:ascii="仿宋_GB2312" w:hAnsi="仿宋_GB2312" w:eastAsia="仿宋_GB2312"/>
          <w:kern w:val="0"/>
          <w:sz w:val="32"/>
          <w:lang w:eastAsia="zh-CN"/>
        </w:rPr>
        <w:t>；</w:t>
      </w:r>
    </w:p>
    <w:p>
      <w:pPr>
        <w:spacing w:line="600" w:lineRule="exact"/>
        <w:ind w:firstLine="640"/>
        <w:rPr>
          <w:rFonts w:eastAsia="Times New Roman"/>
          <w:sz w:val="32"/>
        </w:rPr>
      </w:pPr>
      <w:r>
        <w:rPr>
          <w:rFonts w:hint="eastAsia" w:ascii="仿宋_GB2312" w:hAnsi="仿宋_GB2312" w:eastAsia="仿宋_GB2312"/>
          <w:kern w:val="0"/>
          <w:sz w:val="32"/>
        </w:rPr>
        <w:t>3.社会保障和就业支出（类）行政事业单位养老支出（款）机关事业单位基本养老保险缴费支出（项）:支出决算数为5.55万元，比上年决算增加0.50万元，增长9.90%，主要原因是：本年社保基数调增</w:t>
      </w:r>
      <w:r>
        <w:rPr>
          <w:rFonts w:hint="eastAsia" w:ascii="仿宋_GB2312" w:hAnsi="仿宋_GB2312" w:eastAsia="仿宋_GB2312"/>
          <w:kern w:val="0"/>
          <w:sz w:val="32"/>
          <w:lang w:eastAsia="zh-CN"/>
        </w:rPr>
        <w:t>，</w:t>
      </w:r>
      <w:r>
        <w:rPr>
          <w:rFonts w:hint="eastAsia" w:ascii="仿宋_GB2312" w:hAnsi="仿宋_GB2312" w:eastAsia="仿宋_GB2312"/>
          <w:kern w:val="0"/>
          <w:sz w:val="32"/>
          <w:lang w:val="en-US" w:eastAsia="zh-CN"/>
        </w:rPr>
        <w:t>养老保险缴费增加</w:t>
      </w:r>
      <w:r>
        <w:rPr>
          <w:rFonts w:hint="eastAsia" w:ascii="仿宋_GB2312" w:hAnsi="仿宋_GB2312" w:eastAsia="仿宋_GB2312"/>
          <w:kern w:val="0"/>
          <w:sz w:val="32"/>
        </w:rPr>
        <w:t>。</w:t>
      </w:r>
    </w:p>
    <w:p>
      <w:pPr>
        <w:spacing w:line="360" w:lineRule="auto"/>
        <w:ind w:firstLine="640"/>
        <w:rPr>
          <w:rFonts w:eastAsia="Times New Roman"/>
          <w:sz w:val="32"/>
          <w:lang w:val="zh-CN"/>
        </w:rPr>
      </w:pPr>
      <w:r>
        <w:rPr>
          <w:rFonts w:hint="eastAsia" w:ascii="黑体" w:hAnsi="黑体" w:eastAsia="黑体"/>
          <w:sz w:val="32"/>
          <w:lang w:val="zh-CN"/>
        </w:rPr>
        <w:t>六、一般公共预算财政拨款基本支出决算情况说明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2022年度一般公共预算财政拨款基本支出91.05万元，其中：</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人员经费73.86万元，包括：基本工资、津贴补贴、奖金、绩效工资、机关事业单位基本养老保险缴费、职工基本医疗保险缴费、公务员医疗补助缴费、其他社会保障缴费、住房公积金、奖励金。</w:t>
      </w:r>
    </w:p>
    <w:p>
      <w:pPr>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公用经费17.19万元，包括：手续费、邮电费、取暖费、培训费、劳务费、委托业务费、其他交通费用、其他商品和服务支出。</w:t>
      </w:r>
    </w:p>
    <w:p>
      <w:pPr>
        <w:spacing w:line="360" w:lineRule="auto"/>
        <w:ind w:firstLine="640"/>
        <w:rPr>
          <w:rFonts w:eastAsia="Times New Roman"/>
          <w:sz w:val="32"/>
        </w:rPr>
      </w:pPr>
      <w:r>
        <w:rPr>
          <w:rFonts w:hint="eastAsia" w:ascii="黑体" w:hAnsi="黑体" w:eastAsia="黑体"/>
          <w:sz w:val="32"/>
          <w:lang w:val="zh-CN"/>
        </w:rPr>
        <w:t>七、财政拨款</w:t>
      </w:r>
      <w:r>
        <w:rPr>
          <w:rFonts w:hint="eastAsia" w:ascii="黑体" w:hAnsi="黑体" w:eastAsia="黑体"/>
          <w:kern w:val="0"/>
          <w:sz w:val="32"/>
        </w:rPr>
        <w:t>“三公”</w:t>
      </w:r>
      <w:r>
        <w:rPr>
          <w:rFonts w:hint="eastAsia" w:ascii="黑体" w:hAnsi="黑体" w:eastAsia="黑体"/>
          <w:sz w:val="32"/>
          <w:lang w:val="zh-CN"/>
        </w:rPr>
        <w:t>经费支出决算情况说明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w:t>
      </w:r>
      <w:r>
        <w:rPr>
          <w:rFonts w:hint="eastAsia" w:ascii="仿宋_GB2312" w:hAnsi="仿宋_GB2312" w:eastAsia="仿宋_GB2312"/>
          <w:sz w:val="32"/>
        </w:rPr>
        <w:t>财政拨款</w:t>
      </w:r>
      <w:r>
        <w:rPr>
          <w:rFonts w:hint="eastAsia" w:ascii="仿宋_GB2312" w:hAnsi="仿宋_GB2312" w:eastAsia="仿宋_GB2312"/>
          <w:kern w:val="0"/>
          <w:sz w:val="32"/>
        </w:rPr>
        <w:t>“三公”经费支出决算0.00万元，比上年增加0.00万元，增长0.00%，主要原因是：本年单位无此项支出。其中：因公出国（境）费支出0.00万元，占0.00%，比上年增加0.00万元，增长0.00%，主要原因是：本年单位无因公出国（境）费支出；公务用车购置及运行维护费支出0.00万元，占0.00%，比上年增加0.00万元，增长0.00%，主要原因是：本年单位无此项支出；公务接待费支出0.00万元，占0.00%，比上年增加0.00万元，增长0.00%，主要原因是：本年单位无此项支出。具体情况如下：</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公务用车购置及运行维护费0.00万元，其中：公务用车购置费0.00万元，公务用车运行维护费0.00万元。公务用车运行维护费开支内容包括本年单位无此项支出。公务用车购置数0辆，公务用车保有量0辆。</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公务接待费0.00万元，开支内容包括本年单位无此项支出。单位全年安排的国内公务接待0批次，0人次。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w:t>
      </w:r>
      <w:r>
        <w:rPr>
          <w:rFonts w:hint="eastAsia" w:ascii="仿宋_GB2312" w:hAnsi="仿宋_GB2312" w:eastAsia="仿宋_GB2312"/>
          <w:sz w:val="32"/>
        </w:rPr>
        <w:t>全年</w:t>
      </w:r>
      <w:r>
        <w:rPr>
          <w:rFonts w:hint="eastAsia" w:ascii="仿宋_GB2312" w:hAnsi="仿宋_GB2312" w:eastAsia="仿宋_GB2312"/>
          <w:kern w:val="0"/>
          <w:sz w:val="32"/>
        </w:rPr>
        <w:t>预算</w:t>
      </w:r>
      <w:r>
        <w:rPr>
          <w:rFonts w:hint="eastAsia" w:ascii="仿宋_GB2312" w:hAnsi="仿宋_GB2312" w:eastAsia="仿宋_GB2312"/>
          <w:kern w:val="0"/>
          <w:sz w:val="32"/>
          <w:lang w:val="zh-CN"/>
        </w:rPr>
        <w:t>数</w:t>
      </w:r>
      <w:r>
        <w:rPr>
          <w:rFonts w:hint="eastAsia" w:ascii="仿宋_GB2312" w:hAnsi="仿宋_GB2312" w:eastAsia="仿宋_GB2312"/>
          <w:kern w:val="0"/>
          <w:sz w:val="32"/>
        </w:rPr>
        <w:t>相比情况</w:t>
      </w:r>
      <w:r>
        <w:rPr>
          <w:rFonts w:hint="eastAsia" w:ascii="仿宋_GB2312" w:hAnsi="仿宋_GB2312" w:eastAsia="仿宋_GB2312"/>
          <w:sz w:val="32"/>
        </w:rPr>
        <w:t>：</w:t>
      </w:r>
      <w:r>
        <w:rPr>
          <w:rFonts w:eastAsia="Times New Roman"/>
          <w:kern w:val="0"/>
          <w:sz w:val="32"/>
        </w:rPr>
        <w:t>“</w:t>
      </w:r>
      <w:r>
        <w:rPr>
          <w:rFonts w:hint="eastAsia" w:ascii="仿宋_GB2312" w:hAnsi="仿宋_GB2312" w:eastAsia="仿宋_GB2312"/>
          <w:kern w:val="0"/>
          <w:sz w:val="32"/>
        </w:rPr>
        <w:t>三公</w:t>
      </w:r>
      <w:r>
        <w:rPr>
          <w:rFonts w:eastAsia="Times New Roman"/>
          <w:kern w:val="0"/>
          <w:sz w:val="32"/>
        </w:rPr>
        <w:t>”</w:t>
      </w:r>
      <w:r>
        <w:rPr>
          <w:rFonts w:hint="eastAsia" w:ascii="仿宋_GB2312" w:hAnsi="仿宋_GB2312" w:eastAsia="仿宋_GB2312"/>
          <w:kern w:val="0"/>
          <w:sz w:val="32"/>
        </w:rPr>
        <w:t>经费支出</w:t>
      </w:r>
      <w:r>
        <w:rPr>
          <w:rFonts w:hint="eastAsia" w:ascii="仿宋_GB2312" w:hAnsi="仿宋_GB2312" w:eastAsia="仿宋_GB2312"/>
          <w:sz w:val="32"/>
        </w:rPr>
        <w:t>全年预算数</w:t>
      </w:r>
      <w:r>
        <w:rPr>
          <w:rFonts w:hint="eastAsia" w:ascii="仿宋_GB2312" w:hAnsi="仿宋_GB2312" w:eastAsia="仿宋_GB2312"/>
          <w:kern w:val="0"/>
          <w:sz w:val="32"/>
        </w:rPr>
        <w:t>0.00万元，决算数0.00万元，预决算差异率0.00%，主要原因是：本年单位无此项支出。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0.00万元，决算数0.00万元，预决算差异率0.00%，主要原因是：本年单位无此项支出；公务接待费全年预算数0.00万元，决算数0.00万元，预决算差异率0.00%，主要原因是：本年单位无此项支出。</w:t>
      </w:r>
    </w:p>
    <w:p>
      <w:pPr>
        <w:spacing w:line="360" w:lineRule="auto"/>
        <w:ind w:firstLine="640"/>
        <w:rPr>
          <w:rFonts w:eastAsia="Times New Roman"/>
          <w:sz w:val="32"/>
          <w:lang w:val="zh-CN"/>
        </w:rPr>
      </w:pPr>
      <w:r>
        <w:rPr>
          <w:rFonts w:hint="eastAsia" w:ascii="黑体" w:hAnsi="黑体" w:eastAsia="黑体"/>
          <w:sz w:val="32"/>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我单位本年度无政府性基金预算财政拨款收入、支出及结转和结余，政府性基金预算财政拨款收入支出决算表为空表。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九、国有资本经营预算财政拨款收入支出决算情况说明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我单位本年度无国有资本经营预算财政拨款收入、支出及结转和结余，国有资本经营预算财政拨款收入支出决算表为空表。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十、其他重要事项的情况说明</w:t>
      </w:r>
    </w:p>
    <w:p>
      <w:pPr>
        <w:spacing w:line="360" w:lineRule="auto"/>
        <w:ind w:firstLine="640"/>
        <w:rPr>
          <w:rFonts w:eastAsia="Times New Roman"/>
          <w:sz w:val="32"/>
          <w:lang w:val="zh-CN"/>
        </w:rPr>
      </w:pPr>
      <w:r>
        <w:rPr>
          <w:rFonts w:hint="eastAsia" w:ascii="黑体" w:hAnsi="黑体" w:eastAsia="黑体"/>
          <w:sz w:val="32"/>
          <w:lang w:val="zh-CN"/>
        </w:rPr>
        <w:t xml:space="preserve">（一）机关运行经费支出情况 </w:t>
      </w:r>
    </w:p>
    <w:p>
      <w:pPr>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2022年度乌鲁木齐市米东区公益电影放映管理中心单位公用经费17.20万元，比上年减少13.05万元，下降43.14%，主要原因是：本年我单位</w:t>
      </w:r>
      <w:r>
        <w:rPr>
          <w:rFonts w:hint="eastAsia" w:ascii="仿宋_GB2312" w:hAnsi="仿宋_GB2312" w:eastAsia="仿宋_GB2312"/>
          <w:kern w:val="0"/>
          <w:sz w:val="32"/>
          <w:lang w:val="en-US" w:eastAsia="zh-CN"/>
        </w:rPr>
        <w:t>临聘人员减少，劳务费较上年减少，</w:t>
      </w:r>
      <w:r>
        <w:rPr>
          <w:rFonts w:hint="eastAsia" w:ascii="仿宋_GB2312" w:hAnsi="仿宋_GB2312" w:eastAsia="仿宋_GB2312"/>
          <w:kern w:val="0"/>
          <w:sz w:val="32"/>
        </w:rPr>
        <w:t>其他交通费用有所减少。</w:t>
      </w:r>
    </w:p>
    <w:p>
      <w:pPr>
        <w:spacing w:line="360" w:lineRule="auto"/>
        <w:ind w:firstLine="640"/>
        <w:rPr>
          <w:rFonts w:eastAsia="Times New Roman"/>
          <w:sz w:val="32"/>
        </w:rPr>
      </w:pPr>
      <w:r>
        <w:rPr>
          <w:rFonts w:hint="eastAsia" w:ascii="黑体" w:hAnsi="黑体" w:eastAsia="黑体"/>
          <w:sz w:val="32"/>
        </w:rPr>
        <w:t>（</w:t>
      </w:r>
      <w:r>
        <w:rPr>
          <w:rFonts w:hint="eastAsia" w:ascii="黑体" w:hAnsi="黑体" w:eastAsia="黑体"/>
          <w:sz w:val="32"/>
          <w:lang w:val="zh-CN"/>
        </w:rPr>
        <w:t>二</w:t>
      </w:r>
      <w:r>
        <w:rPr>
          <w:rFonts w:hint="eastAsia" w:ascii="黑体" w:hAnsi="黑体" w:eastAsia="黑体"/>
          <w:sz w:val="32"/>
        </w:rPr>
        <w:t>）</w:t>
      </w:r>
      <w:r>
        <w:rPr>
          <w:rFonts w:hint="eastAsia" w:ascii="黑体" w:hAnsi="黑体" w:eastAsia="黑体"/>
          <w:sz w:val="32"/>
          <w:lang w:val="zh-CN"/>
        </w:rPr>
        <w:t>政府采购情况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2022年度政府采购支出总额0.00万元，其中：政府采购货物支出0.00万元、政府采购工程支出0.00万元、政府采购服务支出0.00万元。</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授予中小企业合同金额0.00万元，占政府采购支出总额的0.00%，其中：授予小微企业合同金额0.00万元，占政府采购支出总额的0.00%。</w:t>
      </w:r>
    </w:p>
    <w:p>
      <w:pPr>
        <w:spacing w:line="360" w:lineRule="auto"/>
        <w:ind w:firstLine="640"/>
        <w:rPr>
          <w:rFonts w:eastAsia="Times New Roman"/>
          <w:sz w:val="32"/>
          <w:lang w:val="zh-CN"/>
        </w:rPr>
      </w:pPr>
      <w:r>
        <w:rPr>
          <w:rFonts w:hint="eastAsia" w:ascii="黑体" w:hAnsi="黑体" w:eastAsia="黑体"/>
          <w:sz w:val="32"/>
          <w:lang w:val="zh-CN"/>
        </w:rPr>
        <w:t>（三）国有资产占用情况说明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截止2022年12月31日，</w:t>
      </w:r>
      <w:r>
        <w:rPr>
          <w:rFonts w:hint="eastAsia" w:ascii="仿宋_GB2312" w:hAnsi="仿宋_GB2312" w:eastAsia="仿宋_GB2312"/>
          <w:sz w:val="32"/>
        </w:rPr>
        <w:t>固定资产原值</w:t>
      </w:r>
      <w:r>
        <w:rPr>
          <w:rFonts w:hint="eastAsia" w:ascii="仿宋_GB2312" w:hAnsi="仿宋_GB2312" w:eastAsia="仿宋_GB2312"/>
          <w:kern w:val="0"/>
          <w:sz w:val="32"/>
        </w:rPr>
        <w:t>51.76</w:t>
      </w:r>
      <w:r>
        <w:rPr>
          <w:rFonts w:hint="eastAsia" w:ascii="仿宋_GB2312" w:hAnsi="仿宋_GB2312" w:eastAsia="仿宋_GB2312"/>
          <w:sz w:val="32"/>
        </w:rPr>
        <w:t>万元，</w:t>
      </w:r>
      <w:r>
        <w:rPr>
          <w:rFonts w:hint="eastAsia" w:ascii="仿宋_GB2312" w:hAnsi="仿宋_GB2312" w:eastAsia="仿宋_GB2312"/>
          <w:kern w:val="0"/>
          <w:sz w:val="32"/>
        </w:rPr>
        <w:t>房屋0.00平方米，价值0.00万元。车辆1辆，价值17.24万元，其中：副部（省）级及以上领导用车0辆、主要领导干部用车0辆、机要通信用车0辆、应急保障用车0辆、执法执勤用车0辆、特种专业技术用车0辆、离退休干部用车0辆、其他用车1辆，其他用车主要是：电影流动放映车；单价100</w:t>
      </w:r>
      <w:r>
        <w:rPr>
          <w:rFonts w:hint="eastAsia" w:ascii="仿宋_GB2312" w:hAnsi="仿宋_GB2312" w:eastAsia="仿宋_GB2312"/>
          <w:sz w:val="32"/>
        </w:rPr>
        <w:t>万元（含）以上设备（不含车辆）</w:t>
      </w:r>
      <w:r>
        <w:rPr>
          <w:rFonts w:hint="eastAsia" w:ascii="仿宋_GB2312" w:hAnsi="仿宋_GB2312" w:eastAsia="仿宋_GB2312"/>
          <w:kern w:val="0"/>
          <w:sz w:val="32"/>
        </w:rPr>
        <w:t>0台（套）。</w:t>
      </w:r>
    </w:p>
    <w:p>
      <w:pPr>
        <w:spacing w:line="360" w:lineRule="auto"/>
        <w:ind w:firstLine="640"/>
        <w:rPr>
          <w:rFonts w:eastAsia="Times New Roman"/>
          <w:sz w:val="32"/>
          <w:lang w:val="zh-CN"/>
        </w:rPr>
      </w:pPr>
      <w:r>
        <w:rPr>
          <w:rFonts w:hint="eastAsia" w:ascii="黑体" w:hAnsi="黑体" w:eastAsia="黑体"/>
          <w:sz w:val="32"/>
          <w:lang w:val="zh-CN"/>
        </w:rPr>
        <w:t>十一、预算绩效的情况说明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根据预算绩效管理要求，我单位2022年度开展预算绩效评价项目1个，</w:t>
      </w:r>
      <w:r>
        <w:rPr>
          <w:rFonts w:hint="eastAsia" w:ascii="仿宋_GB2312" w:hAnsi="仿宋_GB2312" w:eastAsia="仿宋_GB2312"/>
          <w:sz w:val="32"/>
        </w:rPr>
        <w:t>全年预算数</w:t>
      </w:r>
      <w:r>
        <w:rPr>
          <w:rFonts w:hint="eastAsia" w:ascii="仿宋_GB2312" w:hAnsi="仿宋_GB2312" w:eastAsia="仿宋_GB2312"/>
          <w:kern w:val="0"/>
          <w:sz w:val="32"/>
        </w:rPr>
        <w:t>25.44</w:t>
      </w:r>
      <w:r>
        <w:rPr>
          <w:rFonts w:hint="eastAsia" w:ascii="仿宋_GB2312" w:hAnsi="仿宋_GB2312" w:eastAsia="仿宋_GB2312"/>
          <w:sz w:val="32"/>
        </w:rPr>
        <w:t>万元，全年执行数</w:t>
      </w:r>
      <w:r>
        <w:rPr>
          <w:rFonts w:hint="eastAsia" w:ascii="仿宋_GB2312" w:hAnsi="仿宋_GB2312" w:eastAsia="仿宋_GB2312"/>
          <w:kern w:val="0"/>
          <w:sz w:val="32"/>
        </w:rPr>
        <w:t>25.44</w:t>
      </w:r>
      <w:r>
        <w:rPr>
          <w:rFonts w:hint="eastAsia" w:ascii="仿宋_GB2312" w:hAnsi="仿宋_GB2312" w:eastAsia="仿宋_GB2312"/>
          <w:sz w:val="32"/>
        </w:rPr>
        <w:t>万元。</w:t>
      </w:r>
      <w:r>
        <w:rPr>
          <w:rFonts w:hint="eastAsia" w:ascii="仿宋_GB2312" w:hAnsi="仿宋_GB2312" w:eastAsia="仿宋_GB2312"/>
          <w:kern w:val="0"/>
          <w:sz w:val="32"/>
        </w:rPr>
        <w:t>预算绩效管理取得的成效：一是丰富了农村群众的文化生活；二是大大提高了群众的满意度。发现的问题及原因：一是</w:t>
      </w:r>
      <w:r>
        <w:rPr>
          <w:rStyle w:val="6"/>
          <w:rFonts w:hint="eastAsia" w:ascii="仿宋" w:hAnsi="仿宋" w:eastAsia="仿宋"/>
          <w:b w:val="0"/>
          <w:spacing w:val="-4"/>
          <w:sz w:val="32"/>
        </w:rPr>
        <w:t>部门职能不明确，个别工作分工不清晰，且人员培训和绩效考核制度不够完善，考核方案部分内容和人员名单更新滞后</w:t>
      </w:r>
      <w:r>
        <w:rPr>
          <w:rFonts w:hint="eastAsia" w:ascii="仿宋_GB2312" w:hAnsi="仿宋_GB2312" w:eastAsia="仿宋_GB2312"/>
          <w:kern w:val="0"/>
          <w:sz w:val="32"/>
        </w:rPr>
        <w:t>；二是</w:t>
      </w:r>
      <w:r>
        <w:rPr>
          <w:rStyle w:val="6"/>
          <w:rFonts w:hint="eastAsia" w:ascii="仿宋" w:hAnsi="仿宋" w:eastAsia="仿宋"/>
          <w:b w:val="0"/>
          <w:spacing w:val="-4"/>
          <w:sz w:val="32"/>
        </w:rPr>
        <w:t>预算编制不够科学性</w:t>
      </w:r>
      <w:r>
        <w:rPr>
          <w:rFonts w:hint="eastAsia" w:ascii="仿宋_GB2312" w:hAnsi="仿宋_GB2312" w:eastAsia="仿宋_GB2312"/>
          <w:kern w:val="0"/>
          <w:sz w:val="32"/>
        </w:rPr>
        <w:t>。下一步改进措施：一是</w:t>
      </w:r>
      <w:r>
        <w:rPr>
          <w:rStyle w:val="6"/>
          <w:rFonts w:hint="eastAsia" w:ascii="仿宋" w:hAnsi="仿宋" w:eastAsia="仿宋"/>
          <w:b w:val="0"/>
          <w:spacing w:val="-4"/>
          <w:sz w:val="32"/>
        </w:rPr>
        <w:t>构建专业、客观、独立、多样的绩效评价主体。在可能的条件下，引入社会绩效评价组织，专家，高效研究人员等</w:t>
      </w:r>
      <w:r>
        <w:rPr>
          <w:rFonts w:hint="eastAsia" w:ascii="仿宋_GB2312" w:hAnsi="仿宋_GB2312" w:eastAsia="仿宋_GB2312"/>
          <w:kern w:val="0"/>
          <w:sz w:val="32"/>
        </w:rPr>
        <w:t>；二是</w:t>
      </w:r>
      <w:r>
        <w:rPr>
          <w:rStyle w:val="6"/>
          <w:rFonts w:hint="eastAsia" w:ascii="仿宋" w:hAnsi="仿宋" w:eastAsia="仿宋"/>
          <w:b w:val="0"/>
          <w:spacing w:val="-4"/>
          <w:sz w:val="32"/>
        </w:rPr>
        <w:t>提高部门整体支出绩效目标设定的合理性</w:t>
      </w:r>
      <w:r>
        <w:rPr>
          <w:rFonts w:hint="eastAsia" w:ascii="仿宋_GB2312" w:hAnsi="仿宋_GB2312" w:eastAsia="仿宋_GB2312"/>
          <w:kern w:val="0"/>
          <w:sz w:val="32"/>
        </w:rPr>
        <w:t>。具体项目自评情况附项目支出绩效自评表。</w:t>
      </w:r>
    </w:p>
    <w:tbl>
      <w:tblPr>
        <w:tblStyle w:val="4"/>
        <w:tblW w:w="5000" w:type="pct"/>
        <w:tblInd w:w="0" w:type="dxa"/>
        <w:tblLayout w:type="fixed"/>
        <w:tblCellMar>
          <w:top w:w="0" w:type="dxa"/>
          <w:left w:w="108" w:type="dxa"/>
          <w:bottom w:w="0" w:type="dxa"/>
          <w:right w:w="108" w:type="dxa"/>
        </w:tblCellMar>
      </w:tblPr>
      <w:tblGrid>
        <w:gridCol w:w="666"/>
        <w:gridCol w:w="671"/>
        <w:gridCol w:w="670"/>
        <w:gridCol w:w="905"/>
        <w:gridCol w:w="1056"/>
        <w:gridCol w:w="595"/>
        <w:gridCol w:w="634"/>
        <w:gridCol w:w="928"/>
        <w:gridCol w:w="182"/>
        <w:gridCol w:w="469"/>
        <w:gridCol w:w="533"/>
        <w:gridCol w:w="484"/>
        <w:gridCol w:w="363"/>
        <w:gridCol w:w="700"/>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(2022年度)</w:t>
            </w:r>
          </w:p>
        </w:tc>
      </w:tr>
      <w:tr>
        <w:tblPrEx>
          <w:tblCellMar>
            <w:top w:w="0" w:type="dxa"/>
            <w:left w:w="108" w:type="dxa"/>
            <w:bottom w:w="0" w:type="dxa"/>
            <w:right w:w="108" w:type="dxa"/>
          </w:tblCellMar>
        </w:tblPrEx>
        <w:trPr>
          <w:trHeight w:val="396" w:hRule="atLeast"/>
        </w:trPr>
        <w:tc>
          <w:tcPr>
            <w:tcW w:w="75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44"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乌财科教【2022】1号文件关于提前下达2022年中央补助地方公共文化服务体系建设补助资金</w:t>
            </w:r>
          </w:p>
        </w:tc>
      </w:tr>
      <w:tr>
        <w:tblPrEx>
          <w:tblCellMar>
            <w:top w:w="0" w:type="dxa"/>
            <w:left w:w="108" w:type="dxa"/>
            <w:bottom w:w="0" w:type="dxa"/>
            <w:right w:w="108" w:type="dxa"/>
          </w:tblCellMar>
        </w:tblPrEx>
        <w:trPr>
          <w:trHeight w:val="396" w:hRule="atLeast"/>
        </w:trPr>
        <w:tc>
          <w:tcPr>
            <w:tcW w:w="75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179"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米东区电影放映中心</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437"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米东区电影放映中心</w:t>
            </w:r>
          </w:p>
        </w:tc>
      </w:tr>
      <w:tr>
        <w:tblPrEx>
          <w:tblCellMar>
            <w:top w:w="0" w:type="dxa"/>
            <w:left w:w="108" w:type="dxa"/>
            <w:bottom w:w="0" w:type="dxa"/>
            <w:right w:w="108" w:type="dxa"/>
          </w:tblCellMar>
        </w:tblPrEx>
        <w:trPr>
          <w:trHeight w:val="396" w:hRule="atLeast"/>
        </w:trPr>
        <w:tc>
          <w:tcPr>
            <w:tcW w:w="75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8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9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6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5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6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25.44</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25.44</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75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6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25.44</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25.44</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5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5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7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558"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065"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558"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资金用于农村电影放映员开展培训至少1次，放映设备维护及场次补贴，每年到农村放映场次达到1272场。目标1：活跃社区各族群众的文化、体育生活，培育现代公民，引领现代文化。目标2：逐步改善基层公共文化体育设施条件，加强基层公共文化人才队伍建设。目标3：保障广大群众读书、看报、看电影、进行文化鉴赏、开展文化体育活动的基本文化权益。</w:t>
            </w:r>
          </w:p>
        </w:tc>
        <w:tc>
          <w:tcPr>
            <w:tcW w:w="2065"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2022年米东区公益电影放映管理中心农村电影放映员开展培训1次，放映设备维护及场次补贴，每年到农村放映场次1272场。活跃了农村各族群众的文化、体育生活，有效的解决了农村群众看电影难得问题，满足了农民群众的精神文化需求，促进了农村和谐发展。逐步改善基层公共文化体育设施条件，加强基层公共文化人才队伍建设。</w:t>
            </w:r>
          </w:p>
        </w:tc>
      </w:tr>
      <w:tr>
        <w:tblPrEx>
          <w:tblCellMar>
            <w:top w:w="0" w:type="dxa"/>
            <w:left w:w="108" w:type="dxa"/>
            <w:bottom w:w="0" w:type="dxa"/>
            <w:right w:w="108" w:type="dxa"/>
          </w:tblCellMar>
        </w:tblPrEx>
        <w:trPr>
          <w:trHeight w:val="396" w:hRule="atLeast"/>
        </w:trPr>
        <w:tc>
          <w:tcPr>
            <w:tcW w:w="37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7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443"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35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52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6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7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59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443"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7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9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7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放映场次</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&gt;=1272场次</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1272场次</w:t>
            </w: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放映员培训场次</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&gt;=1场次</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1场次</w:t>
            </w: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放映设备数量</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&gt;=20套</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20套</w:t>
            </w: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放映员培训出勤率</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放映设备故障率</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&lt;=10%</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放映员培训及场次补贴经费</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&lt;=20万元</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20万元</w:t>
            </w: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放映设备维护经费</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&lt;=5.44万元</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5.44万元</w:t>
            </w: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丰富农牧民群众精神文化生活</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有效丰富</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促进农牧民了解党的惠民政策</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长期促进</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农牧民群众满意度</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58"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100.00分</w:t>
            </w:r>
          </w:p>
        </w:tc>
        <w:tc>
          <w:tcPr>
            <w:tcW w:w="59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after="240"/>
        <w:jc w:val="center"/>
        <w:rPr>
          <w:rFonts w:eastAsia="Times New Roman"/>
          <w:b/>
          <w:kern w:val="0"/>
          <w:sz w:val="28"/>
        </w:rPr>
      </w:pPr>
      <w:r>
        <w:rPr>
          <w:rFonts w:hint="eastAsia" w:ascii="黑体" w:hAnsi="黑体" w:eastAsia="黑体"/>
          <w:kern w:val="0"/>
          <w:sz w:val="32"/>
        </w:rPr>
        <w:t>第三部分 专业名词解释</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财政拨款收入：指同级财政当年拨付的资金。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上级补助收入：指事业单位从主管部门和上级单位取得的非财政补助收入。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事业收入：指事业单位开展专业业务活动及其辅助活动所取得的收入。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经营收入：指事业单位在专业业务活动及其辅助活动之外开展非独立核算经营活动取得的收入。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附属单位上缴收入：指事业单位附属的独立核算单位按有关规定上缴的收入。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其他收入：指除上述“财政拨款收入”、“事业收入”、“经营收入”、“附属单位上缴收入”等之外取得的收入。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基本支出：指为保障机构正常运转、完成日常工作任务而发生的人员支出和公用支出。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项目支出：指在基本支出之外为完成特定行政任务和事业发展目标所发生的支出。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经营支出：指事业单位在专业业务活动及其辅助活动之外开展非独立核算经营活动发生的支出。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对附属单位补助支出：指事业单位发生的用非财政预算资金对附属单位的补助支出。</w:t>
      </w:r>
    </w:p>
    <w:p>
      <w:pPr>
        <w:spacing w:line="360" w:lineRule="auto"/>
        <w:ind w:firstLine="640"/>
        <w:rPr>
          <w:rFonts w:eastAsia="Times New Roman"/>
          <w:sz w:val="32"/>
        </w:rPr>
      </w:pPr>
      <w:r>
        <w:rPr>
          <w:rFonts w:hint="eastAsia" w:ascii="仿宋_GB2312" w:hAnsi="仿宋_GB2312" w:eastAsia="仿宋_GB2312"/>
          <w:sz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eastAsia="Times New Roman"/>
          <w:sz w:val="32"/>
        </w:rPr>
      </w:pPr>
      <w:r>
        <w:rPr>
          <w:rFonts w:hint="eastAsia" w:ascii="仿宋_GB2312" w:hAnsi="仿宋_GB2312" w:eastAsia="仿宋_GB2312"/>
          <w:sz w:val="32"/>
        </w:rPr>
        <w:t>机关运行经费：行政单位和参照公务员法管理的事业单位财政拨款基本支出中的公用经费支出。</w:t>
      </w:r>
    </w:p>
    <w:p>
      <w:pPr>
        <w:shd w:val="clear" w:color="auto" w:fill="FFFFFF"/>
        <w:spacing w:line="360" w:lineRule="auto"/>
        <w:ind w:firstLine="640"/>
        <w:rPr>
          <w:rFonts w:eastAsia="Times New Roman"/>
          <w:kern w:val="0"/>
          <w:sz w:val="32"/>
        </w:rPr>
      </w:pPr>
    </w:p>
    <w:p>
      <w:pPr>
        <w:shd w:val="clear" w:color="auto" w:fill="FFFFFF"/>
        <w:spacing w:before="100" w:after="240"/>
        <w:jc w:val="center"/>
        <w:rPr>
          <w:rFonts w:eastAsia="Times New Roman"/>
          <w:kern w:val="0"/>
          <w:sz w:val="32"/>
        </w:rPr>
      </w:pPr>
      <w:bookmarkStart w:id="0" w:name="_GoBack"/>
      <w:bookmarkEnd w:id="0"/>
      <w:r>
        <w:rPr>
          <w:rFonts w:hint="eastAsia" w:ascii="黑体" w:hAnsi="黑体" w:eastAsia="黑体"/>
          <w:kern w:val="0"/>
          <w:sz w:val="32"/>
        </w:rPr>
        <w:t>第四部分 部门决算报表（见附表）</w:t>
      </w:r>
    </w:p>
    <w:p>
      <w:pPr>
        <w:spacing w:line="540" w:lineRule="exact"/>
        <w:ind w:firstLine="640"/>
        <w:rPr>
          <w:rFonts w:eastAsia="Times New Roman"/>
          <w:sz w:val="32"/>
        </w:rPr>
      </w:pPr>
      <w:r>
        <w:rPr>
          <w:rFonts w:hint="eastAsia" w:ascii="黑体" w:hAnsi="黑体" w:eastAsia="黑体"/>
          <w:sz w:val="32"/>
        </w:rPr>
        <w:t>一、《收入支出决算总表》</w:t>
      </w:r>
    </w:p>
    <w:p>
      <w:pPr>
        <w:spacing w:line="540" w:lineRule="exact"/>
        <w:ind w:firstLine="640"/>
        <w:rPr>
          <w:rFonts w:eastAsia="Times New Roman"/>
          <w:sz w:val="32"/>
        </w:rPr>
      </w:pPr>
      <w:r>
        <w:rPr>
          <w:rFonts w:hint="eastAsia" w:ascii="黑体" w:hAnsi="黑体" w:eastAsia="黑体"/>
          <w:sz w:val="32"/>
        </w:rPr>
        <w:t>二、《收入决算表》</w:t>
      </w:r>
    </w:p>
    <w:p>
      <w:pPr>
        <w:spacing w:line="540" w:lineRule="exact"/>
        <w:ind w:firstLine="640"/>
        <w:rPr>
          <w:rFonts w:eastAsia="Times New Roman"/>
          <w:sz w:val="32"/>
        </w:rPr>
      </w:pPr>
      <w:r>
        <w:rPr>
          <w:rFonts w:hint="eastAsia" w:ascii="黑体" w:hAnsi="黑体" w:eastAsia="黑体"/>
          <w:sz w:val="32"/>
        </w:rPr>
        <w:t>三、《支出决算表》</w:t>
      </w:r>
    </w:p>
    <w:p>
      <w:pPr>
        <w:spacing w:line="540" w:lineRule="exact"/>
        <w:ind w:firstLine="640"/>
        <w:rPr>
          <w:rFonts w:eastAsia="Times New Roman"/>
          <w:sz w:val="32"/>
        </w:rPr>
      </w:pPr>
      <w:r>
        <w:rPr>
          <w:rFonts w:hint="eastAsia" w:ascii="黑体" w:hAnsi="黑体" w:eastAsia="黑体"/>
          <w:sz w:val="32"/>
        </w:rPr>
        <w:t>四、《财政拨款收入支出决算总表》</w:t>
      </w:r>
    </w:p>
    <w:p>
      <w:pPr>
        <w:spacing w:line="540" w:lineRule="exact"/>
        <w:ind w:firstLine="640"/>
        <w:rPr>
          <w:rFonts w:eastAsia="Times New Roman"/>
          <w:sz w:val="32"/>
        </w:rPr>
      </w:pPr>
      <w:r>
        <w:rPr>
          <w:rFonts w:hint="eastAsia" w:ascii="黑体" w:hAnsi="黑体" w:eastAsia="黑体"/>
          <w:sz w:val="32"/>
        </w:rPr>
        <w:t>五、《一般公共预算财政拨款支出决算表》</w:t>
      </w:r>
    </w:p>
    <w:p>
      <w:pPr>
        <w:spacing w:line="540" w:lineRule="exact"/>
        <w:ind w:firstLine="640"/>
        <w:rPr>
          <w:rFonts w:eastAsia="Times New Roman"/>
          <w:sz w:val="32"/>
        </w:rPr>
      </w:pPr>
      <w:r>
        <w:rPr>
          <w:rFonts w:hint="eastAsia" w:ascii="黑体" w:hAnsi="黑体" w:eastAsia="黑体"/>
          <w:sz w:val="32"/>
        </w:rPr>
        <w:t>六、《一般公共预算财政拨款基本支出决算表》</w:t>
      </w:r>
    </w:p>
    <w:p>
      <w:pPr>
        <w:spacing w:line="540" w:lineRule="exact"/>
        <w:ind w:firstLine="640"/>
        <w:rPr>
          <w:rFonts w:eastAsia="Times New Roman"/>
          <w:sz w:val="32"/>
        </w:rPr>
      </w:pPr>
      <w:r>
        <w:rPr>
          <w:rFonts w:hint="eastAsia" w:ascii="黑体" w:hAnsi="黑体" w:eastAsia="黑体"/>
          <w:sz w:val="32"/>
        </w:rPr>
        <w:t>七、《财政拨款“三公”经费支出决算表》</w:t>
      </w:r>
    </w:p>
    <w:p>
      <w:pPr>
        <w:spacing w:line="540" w:lineRule="exact"/>
        <w:ind w:firstLine="640"/>
        <w:rPr>
          <w:rFonts w:eastAsia="Times New Roman"/>
          <w:kern w:val="0"/>
          <w:sz w:val="32"/>
        </w:rPr>
      </w:pPr>
      <w:r>
        <w:rPr>
          <w:rFonts w:hint="eastAsia" w:ascii="黑体" w:hAnsi="黑体" w:eastAsia="黑体"/>
          <w:sz w:val="32"/>
        </w:rPr>
        <w:t>八、《政府性基金预算财政拨款收入支出决算表》</w:t>
      </w:r>
    </w:p>
    <w:p>
      <w:pPr>
        <w:spacing w:line="540" w:lineRule="exact"/>
        <w:ind w:firstLine="640"/>
        <w:rPr>
          <w:rFonts w:eastAsia="Times New Roman"/>
          <w:kern w:val="0"/>
          <w:sz w:val="32"/>
        </w:rPr>
      </w:pPr>
      <w:r>
        <w:rPr>
          <w:rFonts w:hint="eastAsia" w:ascii="黑体" w:hAnsi="黑体" w:eastAsia="黑体"/>
          <w:sz w:val="32"/>
          <w:lang w:val="zh-CN"/>
        </w:rPr>
        <w:t>九</w:t>
      </w:r>
      <w:r>
        <w:rPr>
          <w:rFonts w:hint="eastAsia" w:ascii="黑体" w:hAnsi="黑体" w:eastAsia="黑体"/>
          <w:sz w:val="32"/>
        </w:rPr>
        <w:t>、《国有资本经营预算财政拨款收入支出决算表》</w:t>
      </w: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02236EF"/>
    <w:rsid w:val="003A05E6"/>
    <w:rsid w:val="005E11EC"/>
    <w:rsid w:val="00614260"/>
    <w:rsid w:val="00AB784F"/>
    <w:rsid w:val="00BB2F8F"/>
    <w:rsid w:val="00F05A15"/>
    <w:rsid w:val="00F32DE3"/>
    <w:rsid w:val="0E2320FD"/>
    <w:rsid w:val="32352758"/>
    <w:rsid w:val="40A94EB4"/>
    <w:rsid w:val="44E17D15"/>
    <w:rsid w:val="7C775D8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tabs>
        <w:tab w:val="center" w:pos="4153"/>
        <w:tab w:val="right" w:pos="8306"/>
      </w:tabs>
      <w:snapToGrid w:val="0"/>
      <w:jc w:val="center"/>
    </w:pPr>
    <w:rPr>
      <w:sz w:val="18"/>
      <w:szCs w:val="18"/>
    </w:rPr>
  </w:style>
  <w:style w:type="character" w:styleId="6">
    <w:name w:val="Strong"/>
    <w:qFormat/>
    <w:uiPriority w:val="22"/>
    <w:rPr>
      <w:rFonts w:hint="default"/>
      <w:b/>
      <w:sz w:val="24"/>
      <w:szCs w:val="24"/>
    </w:rPr>
  </w:style>
  <w:style w:type="character" w:customStyle="1" w:styleId="7">
    <w:name w:val="页眉 字符"/>
    <w:link w:val="3"/>
    <w:qFormat/>
    <w:uiPriority w:val="99"/>
    <w:rPr>
      <w:rFonts w:hint="default"/>
      <w:kern w:val="2"/>
      <w:sz w:val="18"/>
      <w:szCs w:val="18"/>
    </w:rPr>
  </w:style>
  <w:style w:type="character" w:customStyle="1" w:styleId="8">
    <w:name w:val="页脚 字符"/>
    <w:link w:val="2"/>
    <w:qFormat/>
    <w:uiPriority w:val="99"/>
    <w:rPr>
      <w:rFonts w:hint="default"/>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5458</Words>
  <Characters>6102</Characters>
  <Lines>45</Lines>
  <Paragraphs>12</Paragraphs>
  <TotalTime>4</TotalTime>
  <ScaleCrop>false</ScaleCrop>
  <LinksUpToDate>false</LinksUpToDate>
  <CharactersWithSpaces>6115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2023-08-21T03:37:00Z</dcterms:created>
  <dc:creator>Administrator</dc:creator>
  <cp:lastModifiedBy>逐梦令</cp:lastModifiedBy>
  <dcterms:modified xsi:type="dcterms:W3CDTF">2023-09-01T10:13:36Z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D9BDB9460F8547099E0EFAF661041672_13</vt:lpwstr>
  </property>
</Properties>
</file>