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EEC3B4A" w14:textId="77777777" w:rsidR="00BD5116" w:rsidRDefault="00BD5116">
      <w:pPr>
        <w:shd w:val="clear" w:color="auto" w:fill="FFFFFF"/>
        <w:autoSpaceDE w:val="0"/>
        <w:autoSpaceDN w:val="0"/>
        <w:adjustRightInd w:val="0"/>
        <w:spacing w:before="240" w:after="240"/>
        <w:jc w:val="center"/>
        <w:rPr>
          <w:rFonts w:ascii="Times New Roman" w:hint="default"/>
          <w:kern w:val="36"/>
          <w:sz w:val="40"/>
          <w:szCs w:val="40"/>
          <w:lang w:val="zh-CN"/>
        </w:rPr>
      </w:pPr>
    </w:p>
    <w:p w14:paraId="67AB3935" w14:textId="77777777" w:rsidR="00BD5116" w:rsidRDefault="00BD5116">
      <w:pPr>
        <w:shd w:val="clear" w:color="auto" w:fill="FFFFFF"/>
        <w:autoSpaceDE w:val="0"/>
        <w:autoSpaceDN w:val="0"/>
        <w:adjustRightInd w:val="0"/>
        <w:spacing w:before="240" w:after="240"/>
        <w:jc w:val="center"/>
        <w:rPr>
          <w:rFonts w:ascii="Times New Roman" w:hint="default"/>
          <w:kern w:val="36"/>
          <w:sz w:val="40"/>
          <w:szCs w:val="40"/>
          <w:lang w:val="zh-CN"/>
        </w:rPr>
      </w:pPr>
    </w:p>
    <w:p w14:paraId="2EBE905B" w14:textId="77777777" w:rsidR="00BD5116" w:rsidRDefault="00000000">
      <w:pPr>
        <w:autoSpaceDE w:val="0"/>
        <w:autoSpaceDN w:val="0"/>
        <w:adjustRightInd w:val="0"/>
        <w:jc w:val="center"/>
        <w:outlineLvl w:val="0"/>
        <w:rPr>
          <w:rFonts w:ascii="方正小标宋_GBK" w:eastAsia="方正小标宋_GBK" w:hAnsi="Times New Roman" w:cs="方正小标宋_GBK" w:hint="default"/>
          <w:b/>
          <w:bCs/>
          <w:sz w:val="44"/>
          <w:szCs w:val="44"/>
        </w:rPr>
      </w:pPr>
      <w:r>
        <w:rPr>
          <w:rFonts w:ascii="方正小标宋_GBK" w:eastAsia="方正小标宋_GBK" w:hAnsi="Times New Roman" w:cs="方正小标宋_GBK"/>
          <w:b/>
          <w:bCs/>
          <w:sz w:val="44"/>
          <w:szCs w:val="44"/>
        </w:rPr>
        <w:t>乌鲁木齐市米东区卡子湾社区卫生服务中心</w:t>
      </w:r>
    </w:p>
    <w:p w14:paraId="5FB4AE53" w14:textId="77777777" w:rsidR="00BD5116" w:rsidRDefault="00000000">
      <w:pPr>
        <w:autoSpaceDE w:val="0"/>
        <w:autoSpaceDN w:val="0"/>
        <w:adjustRightInd w:val="0"/>
        <w:jc w:val="center"/>
        <w:rPr>
          <w:rFonts w:ascii="Times New Roman" w:eastAsia="方正小标宋_GBK" w:hAnsi="Times New Roman" w:hint="default"/>
          <w:b/>
          <w:bCs/>
          <w:kern w:val="36"/>
          <w:sz w:val="40"/>
          <w:szCs w:val="40"/>
          <w:lang w:val="zh-CN"/>
        </w:rPr>
      </w:pPr>
      <w:r>
        <w:rPr>
          <w:rFonts w:ascii="方正小标宋_GBK" w:eastAsia="方正小标宋_GBK" w:hAnsi="Times New Roman" w:cs="方正小标宋_GBK"/>
          <w:b/>
          <w:bCs/>
          <w:sz w:val="44"/>
          <w:szCs w:val="44"/>
        </w:rPr>
        <w:t>2022年度部门决算公开说明</w:t>
      </w:r>
    </w:p>
    <w:p w14:paraId="319099FE" w14:textId="77777777" w:rsidR="00BD5116" w:rsidRDefault="00BD5116">
      <w:pPr>
        <w:shd w:val="clear" w:color="auto" w:fill="FFFFFF"/>
        <w:autoSpaceDE w:val="0"/>
        <w:autoSpaceDN w:val="0"/>
        <w:adjustRightInd w:val="0"/>
        <w:spacing w:before="240" w:after="240"/>
        <w:jc w:val="center"/>
        <w:rPr>
          <w:rFonts w:ascii="Times New Roman" w:eastAsia="宋体" w:hAnsi="Times New Roman" w:hint="default"/>
          <w:b/>
          <w:bCs/>
          <w:kern w:val="36"/>
          <w:sz w:val="40"/>
          <w:szCs w:val="40"/>
          <w:lang w:val="zh-CN"/>
        </w:rPr>
      </w:pPr>
    </w:p>
    <w:p w14:paraId="13707812" w14:textId="77777777" w:rsidR="00BD5116" w:rsidRDefault="00000000">
      <w:pPr>
        <w:autoSpaceDE w:val="0"/>
        <w:autoSpaceDN w:val="0"/>
        <w:adjustRightInd w:val="0"/>
        <w:spacing w:line="540" w:lineRule="exact"/>
        <w:jc w:val="center"/>
        <w:rPr>
          <w:rFonts w:ascii="Times New Roman" w:eastAsia="仿宋_GB2312" w:hAnsi="Times New Roman" w:hint="default"/>
          <w:b/>
          <w:kern w:val="0"/>
          <w:sz w:val="24"/>
          <w:szCs w:val="24"/>
        </w:rPr>
      </w:pPr>
      <w:r>
        <w:rPr>
          <w:rFonts w:ascii="Times New Roman" w:eastAsia="宋体" w:hAnsi="Times New Roman" w:hint="default"/>
          <w:b/>
          <w:kern w:val="36"/>
          <w:sz w:val="36"/>
          <w:szCs w:val="36"/>
        </w:rPr>
        <w:br w:type="page"/>
      </w:r>
      <w:r>
        <w:rPr>
          <w:rFonts w:ascii="仿宋_GB2312" w:eastAsia="仿宋_GB2312" w:hAnsi="Times New Roman" w:cs="仿宋_GB2312"/>
          <w:b/>
          <w:kern w:val="0"/>
          <w:sz w:val="36"/>
          <w:szCs w:val="36"/>
        </w:rPr>
        <w:lastRenderedPageBreak/>
        <w:t>目  录</w:t>
      </w:r>
    </w:p>
    <w:p w14:paraId="5CBB195D" w14:textId="77777777" w:rsidR="00BD5116" w:rsidRDefault="00000000">
      <w:pPr>
        <w:autoSpaceDE w:val="0"/>
        <w:autoSpaceDN w:val="0"/>
        <w:adjustRightInd w:val="0"/>
        <w:spacing w:line="540" w:lineRule="exact"/>
        <w:outlineLvl w:val="0"/>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第一部分 单位概况</w:t>
      </w:r>
    </w:p>
    <w:p w14:paraId="10C8E1ED" w14:textId="77777777" w:rsidR="00BD5116"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一、主要职能</w:t>
      </w:r>
    </w:p>
    <w:p w14:paraId="058FEC1C" w14:textId="77777777" w:rsidR="00BD5116" w:rsidRDefault="00000000">
      <w:pPr>
        <w:autoSpaceDE w:val="0"/>
        <w:autoSpaceDN w:val="0"/>
        <w:adjustRightInd w:val="0"/>
        <w:spacing w:line="540" w:lineRule="exact"/>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二、</w:t>
      </w:r>
      <w:r>
        <w:rPr>
          <w:rFonts w:ascii="仿宋_GB2312" w:eastAsia="仿宋_GB2312" w:hAnsi="Times New Roman" w:cs="仿宋_GB2312"/>
          <w:sz w:val="32"/>
          <w:szCs w:val="32"/>
        </w:rPr>
        <w:t>机构设置及人员情况</w:t>
      </w:r>
    </w:p>
    <w:p w14:paraId="7D61ABAF" w14:textId="77777777" w:rsidR="00BD5116" w:rsidRDefault="00000000">
      <w:pPr>
        <w:autoSpaceDE w:val="0"/>
        <w:autoSpaceDN w:val="0"/>
        <w:adjustRightInd w:val="0"/>
        <w:spacing w:line="540" w:lineRule="exact"/>
        <w:outlineLvl w:val="0"/>
        <w:rPr>
          <w:rFonts w:ascii="Times New Roman" w:eastAsia="仿宋_GB2312" w:hAnsi="Times New Roman" w:hint="default"/>
          <w:kern w:val="0"/>
          <w:sz w:val="32"/>
          <w:szCs w:val="32"/>
        </w:rPr>
      </w:pPr>
      <w:r>
        <w:rPr>
          <w:rFonts w:ascii="仿宋_GB2312" w:eastAsia="仿宋_GB2312" w:hAnsi="Times New Roman" w:cs="仿宋_GB2312"/>
          <w:b/>
          <w:kern w:val="0"/>
          <w:sz w:val="32"/>
          <w:szCs w:val="32"/>
        </w:rPr>
        <w:t>第二部分 部门决算情况说明</w:t>
      </w:r>
    </w:p>
    <w:p w14:paraId="27045DA6"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一、收入支出决算总体情况说明</w:t>
      </w:r>
    </w:p>
    <w:p w14:paraId="6D89738E"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二、收入决算情况说明</w:t>
      </w:r>
    </w:p>
    <w:p w14:paraId="4D230F03"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三、支出决算情况说明</w:t>
      </w:r>
    </w:p>
    <w:p w14:paraId="5503CCD1"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四、财政拨款收入支出决算总体情况说明</w:t>
      </w:r>
    </w:p>
    <w:p w14:paraId="0DD548E4"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五、一般公共预算财政拨款支出决算情况说明</w:t>
      </w:r>
    </w:p>
    <w:p w14:paraId="4A5A19EF"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六、一般公共预算财政拨款基本支出决算情况说明</w:t>
      </w:r>
    </w:p>
    <w:p w14:paraId="7DA1CE1F"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经费支出决算情况说明</w:t>
      </w:r>
    </w:p>
    <w:p w14:paraId="436D7578"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w:t>
      </w:r>
      <w:r>
        <w:rPr>
          <w:rFonts w:ascii="仿宋_GB2312" w:eastAsia="仿宋_GB2312" w:hAnsi="Times New Roman" w:cs="仿宋_GB2312"/>
          <w:sz w:val="32"/>
          <w:szCs w:val="32"/>
          <w:lang w:val="zh-CN"/>
        </w:rPr>
        <w:t>财政拨款</w:t>
      </w:r>
      <w:r>
        <w:rPr>
          <w:rFonts w:ascii="仿宋_GB2312" w:eastAsia="仿宋_GB2312" w:hAnsi="Times New Roman" w:cs="仿宋_GB2312"/>
          <w:sz w:val="32"/>
          <w:szCs w:val="32"/>
        </w:rPr>
        <w:t>收入支出决算情况说明</w:t>
      </w:r>
    </w:p>
    <w:p w14:paraId="59406052"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九、国有资本经营预算财政拨款收入支出决算情况说明</w:t>
      </w:r>
    </w:p>
    <w:p w14:paraId="15BC20EE"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十、其他重要事项的情况说明</w:t>
      </w:r>
    </w:p>
    <w:p w14:paraId="6D47F697"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（一）机关运行经费支出情况</w:t>
      </w:r>
    </w:p>
    <w:p w14:paraId="7CCBFE88"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（二）政府采购情况</w:t>
      </w:r>
    </w:p>
    <w:p w14:paraId="38F09507"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（三）国有资产占用情况说明</w:t>
      </w:r>
    </w:p>
    <w:p w14:paraId="0091FD7F" w14:textId="77777777" w:rsidR="00BD5116" w:rsidRDefault="00000000">
      <w:pPr>
        <w:autoSpaceDE w:val="0"/>
        <w:autoSpaceDN w:val="0"/>
        <w:adjustRightInd w:val="0"/>
        <w:spacing w:line="540" w:lineRule="exact"/>
        <w:outlineLvl w:val="1"/>
        <w:rPr>
          <w:rFonts w:ascii="Times New Roman" w:eastAsia="仿宋_GB2312" w:hAnsi="Times New Roman" w:hint="default"/>
          <w:sz w:val="32"/>
          <w:szCs w:val="32"/>
        </w:rPr>
      </w:pPr>
      <w:r>
        <w:rPr>
          <w:rFonts w:ascii="仿宋_GB2312" w:eastAsia="仿宋_GB2312" w:hAnsi="Times New Roman" w:cs="仿宋_GB2312"/>
          <w:sz w:val="32"/>
          <w:szCs w:val="32"/>
        </w:rPr>
        <w:t>十</w:t>
      </w:r>
      <w:r>
        <w:rPr>
          <w:rFonts w:ascii="仿宋_GB2312" w:eastAsia="仿宋_GB2312" w:hAnsi="Times New Roman" w:cs="仿宋_GB2312"/>
          <w:sz w:val="32"/>
          <w:szCs w:val="32"/>
          <w:lang w:val="zh-CN"/>
        </w:rPr>
        <w:t>一</w:t>
      </w:r>
      <w:r>
        <w:rPr>
          <w:rFonts w:ascii="仿宋_GB2312" w:eastAsia="仿宋_GB2312" w:hAnsi="Times New Roman" w:cs="仿宋_GB2312"/>
          <w:sz w:val="32"/>
          <w:szCs w:val="32"/>
        </w:rPr>
        <w:t>、预算绩效的情况说明</w:t>
      </w:r>
    </w:p>
    <w:p w14:paraId="7BB69D57" w14:textId="77777777" w:rsidR="00BD5116"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第三部分 专业名词解释</w:t>
      </w:r>
    </w:p>
    <w:p w14:paraId="27BF1941" w14:textId="77777777" w:rsidR="00BD5116" w:rsidRDefault="00000000">
      <w:pPr>
        <w:autoSpaceDE w:val="0"/>
        <w:autoSpaceDN w:val="0"/>
        <w:adjustRightInd w:val="0"/>
        <w:spacing w:line="540" w:lineRule="exact"/>
        <w:rPr>
          <w:rFonts w:ascii="Times New Roman" w:eastAsia="仿宋_GB2312" w:hAnsi="Times New Roman" w:hint="default"/>
          <w:b/>
          <w:kern w:val="0"/>
          <w:sz w:val="32"/>
          <w:szCs w:val="32"/>
        </w:rPr>
      </w:pPr>
      <w:r>
        <w:rPr>
          <w:rFonts w:ascii="仿宋_GB2312" w:eastAsia="仿宋_GB2312" w:hAnsi="Times New Roman" w:cs="仿宋_GB2312"/>
          <w:b/>
          <w:kern w:val="0"/>
          <w:sz w:val="32"/>
          <w:szCs w:val="32"/>
        </w:rPr>
        <w:t>第四部分 部</w:t>
      </w:r>
      <w:r>
        <w:rPr>
          <w:rFonts w:ascii="仿宋_GB2312" w:eastAsia="仿宋_GB2312" w:hAnsi="Times New Roman" w:cs="仿宋_GB2312"/>
          <w:b/>
          <w:sz w:val="32"/>
          <w:szCs w:val="32"/>
        </w:rPr>
        <w:t>门决算报表（见附表）</w:t>
      </w:r>
    </w:p>
    <w:p w14:paraId="6938A15C"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一、《收入支出决算总表》</w:t>
      </w:r>
    </w:p>
    <w:p w14:paraId="3C9342F4"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二、《收入决算表》</w:t>
      </w:r>
    </w:p>
    <w:p w14:paraId="787C6021"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三、《支出决算表》</w:t>
      </w:r>
    </w:p>
    <w:p w14:paraId="5680DBDB"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lastRenderedPageBreak/>
        <w:t>四、《财政拨款收入支出决算总表》</w:t>
      </w:r>
    </w:p>
    <w:p w14:paraId="287F42CB"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五、《一般公共预算财政拨款支出决算表》</w:t>
      </w:r>
    </w:p>
    <w:p w14:paraId="35321E3E"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六、《一般公共预算财政拨款基本支出决算表》</w:t>
      </w:r>
    </w:p>
    <w:p w14:paraId="5EBF08B6"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七、《财政拨款</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经费支出决算表》</w:t>
      </w:r>
    </w:p>
    <w:p w14:paraId="61BE264D"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八、《政府性基金预算财政拨款收入支出决算表》</w:t>
      </w:r>
    </w:p>
    <w:p w14:paraId="56D03F4C" w14:textId="77777777" w:rsidR="00BD5116" w:rsidRDefault="00000000">
      <w:pPr>
        <w:autoSpaceDE w:val="0"/>
        <w:autoSpaceDN w:val="0"/>
        <w:adjustRightInd w:val="0"/>
        <w:spacing w:line="540" w:lineRule="exact"/>
        <w:rPr>
          <w:rFonts w:ascii="Times New Roman" w:eastAsia="仿宋_GB2312" w:hAnsi="Times New Roman" w:hint="default"/>
          <w:sz w:val="32"/>
          <w:szCs w:val="32"/>
        </w:rPr>
      </w:pPr>
      <w:r>
        <w:rPr>
          <w:rFonts w:ascii="仿宋_GB2312" w:eastAsia="仿宋_GB2312" w:hAnsi="Times New Roman" w:cs="仿宋_GB2312"/>
          <w:sz w:val="32"/>
          <w:szCs w:val="32"/>
        </w:rPr>
        <w:t>九、《国有资本经营预算财政拨款收入支出决算表》</w:t>
      </w:r>
    </w:p>
    <w:p w14:paraId="0E1932F6" w14:textId="77777777" w:rsidR="00BD5116" w:rsidRDefault="00BD5116">
      <w:pPr>
        <w:autoSpaceDE w:val="0"/>
        <w:autoSpaceDN w:val="0"/>
        <w:adjustRightInd w:val="0"/>
        <w:spacing w:line="540" w:lineRule="exact"/>
        <w:ind w:firstLine="640"/>
        <w:rPr>
          <w:rFonts w:ascii="Times New Roman" w:eastAsia="仿宋_GB2312" w:hAnsi="Times New Roman" w:hint="default"/>
          <w:b/>
          <w:kern w:val="0"/>
          <w:sz w:val="28"/>
          <w:szCs w:val="28"/>
        </w:rPr>
      </w:pPr>
    </w:p>
    <w:p w14:paraId="77C4AD81" w14:textId="77777777" w:rsidR="00BD5116" w:rsidRDefault="00BD5116">
      <w:pPr>
        <w:shd w:val="clear" w:color="auto" w:fill="FFFFFF"/>
        <w:autoSpaceDE w:val="0"/>
        <w:autoSpaceDN w:val="0"/>
        <w:adjustRightInd w:val="0"/>
        <w:spacing w:line="360" w:lineRule="auto"/>
        <w:jc w:val="center"/>
        <w:rPr>
          <w:rFonts w:ascii="Times New Roman" w:eastAsia="仿宋_GB2312" w:hAnsi="Times New Roman" w:hint="default"/>
          <w:kern w:val="0"/>
          <w:sz w:val="32"/>
          <w:szCs w:val="32"/>
        </w:rPr>
      </w:pPr>
    </w:p>
    <w:p w14:paraId="4F411929" w14:textId="77777777" w:rsidR="00BD5116" w:rsidRDefault="00000000">
      <w:pPr>
        <w:shd w:val="clear" w:color="auto" w:fill="FFFFFF"/>
        <w:autoSpaceDE w:val="0"/>
        <w:autoSpaceDN w:val="0"/>
        <w:adjustRightInd w:val="0"/>
        <w:spacing w:line="360" w:lineRule="auto"/>
        <w:jc w:val="center"/>
        <w:outlineLvl w:val="0"/>
        <w:rPr>
          <w:rFonts w:eastAsia="黑体" w:cs="黑体" w:hint="default"/>
          <w:kern w:val="0"/>
          <w:sz w:val="32"/>
          <w:szCs w:val="32"/>
          <w:rtl/>
          <w:lang w:val="ar-SA"/>
        </w:rPr>
      </w:pPr>
      <w:r>
        <w:rPr>
          <w:rFonts w:ascii="Times New Roman" w:eastAsia="仿宋_GB2312" w:hAnsi="Times New Roman" w:hint="default"/>
          <w:kern w:val="0"/>
          <w:sz w:val="32"/>
          <w:szCs w:val="32"/>
        </w:rPr>
        <w:br w:type="page"/>
      </w:r>
      <w:r>
        <w:rPr>
          <w:rFonts w:ascii="黑体" w:eastAsia="黑体" w:hAnsi="Times New Roman" w:cs="黑体"/>
          <w:kern w:val="0"/>
          <w:sz w:val="32"/>
          <w:szCs w:val="32"/>
        </w:rPr>
        <w:lastRenderedPageBreak/>
        <w:t>第一部分 单位概况</w:t>
      </w:r>
    </w:p>
    <w:p w14:paraId="0F6F17EF" w14:textId="77777777" w:rsidR="00BD5116" w:rsidRDefault="00000000">
      <w:pPr>
        <w:autoSpaceDE w:val="0"/>
        <w:autoSpaceDN w:val="0"/>
        <w:adjustRightInd w:val="0"/>
        <w:spacing w:line="360" w:lineRule="auto"/>
        <w:ind w:firstLine="640"/>
        <w:outlineLvl w:val="1"/>
        <w:rPr>
          <w:rFonts w:ascii="黑体" w:eastAsia="黑体" w:hAnsi="Times New Roman" w:cs="黑体" w:hint="default"/>
          <w:sz w:val="32"/>
          <w:szCs w:val="32"/>
          <w:lang w:val="zh-CN"/>
        </w:rPr>
      </w:pPr>
      <w:r>
        <w:rPr>
          <w:rFonts w:ascii="黑体" w:eastAsia="黑体" w:hAnsi="Times New Roman" w:cs="黑体"/>
          <w:sz w:val="32"/>
          <w:szCs w:val="32"/>
          <w:lang w:val="zh-CN"/>
        </w:rPr>
        <w:t>一、主要职能</w:t>
      </w:r>
    </w:p>
    <w:p w14:paraId="33F5DDBA" w14:textId="77777777" w:rsidR="00BD5116" w:rsidRDefault="00000000">
      <w:pPr>
        <w:autoSpaceDE w:val="0"/>
        <w:autoSpaceDN w:val="0"/>
        <w:adjustRightInd w:val="0"/>
        <w:spacing w:line="360" w:lineRule="auto"/>
        <w:ind w:firstLineChars="200" w:firstLine="640"/>
        <w:rPr>
          <w:rFonts w:ascii="Times New Roman" w:eastAsia="仿宋_GB2312" w:hAnsi="Times New Roman" w:hint="default"/>
          <w:sz w:val="32"/>
          <w:szCs w:val="32"/>
          <w:lang w:val="zh-CN"/>
        </w:rPr>
      </w:pPr>
      <w:r>
        <w:rPr>
          <w:rFonts w:ascii="仿宋_GB2312" w:eastAsia="仿宋_GB2312" w:hAnsi="Times New Roman" w:cs="仿宋_GB2312"/>
          <w:kern w:val="0"/>
          <w:sz w:val="32"/>
          <w:szCs w:val="32"/>
        </w:rPr>
        <w:t>主要承担内科、外科、儿科、妇产科、康复医学、口腔科、医学检验、医学影像、中医科、全科医疗、预防保健等基本医疗服务，以及辖区居民的健康档案、慢性病管理、孕产妇保健等国家基本公共卫生服务。对医务人员进行经常性的培训与考核，同时开展社区公共卫生服务工作及全民免费体检工作，群众突发公共卫生事件应急处置等工作，保障全区人民的健康。</w:t>
      </w:r>
    </w:p>
    <w:p w14:paraId="7A48015B" w14:textId="77777777" w:rsidR="00BD5116"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二、机构设置及人员情况</w:t>
      </w:r>
    </w:p>
    <w:p w14:paraId="376909A1"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乌鲁木齐市米东区卡子湾社区卫生服务中心2022年度，实有人数100人，其中：在职人员49人，离休人员0人，退休人员51人。</w:t>
      </w:r>
    </w:p>
    <w:p w14:paraId="53A32BD8" w14:textId="77777777" w:rsidR="00BD5116" w:rsidRDefault="00000000">
      <w:pPr>
        <w:shd w:val="clear" w:color="auto" w:fill="FFFFFF"/>
        <w:autoSpaceDE w:val="0"/>
        <w:autoSpaceDN w:val="0"/>
        <w:adjustRightInd w:val="0"/>
        <w:spacing w:line="360" w:lineRule="auto"/>
        <w:ind w:firstLine="640"/>
        <w:rPr>
          <w:rFonts w:ascii="Times New Roman" w:hint="default"/>
          <w:kern w:val="0"/>
          <w:sz w:val="24"/>
          <w:szCs w:val="24"/>
          <w:rtl/>
          <w:lang w:val="zh-CN" w:bidi="zh-CN"/>
        </w:rPr>
      </w:pPr>
      <w:r>
        <w:rPr>
          <w:rFonts w:ascii="仿宋_GB2312" w:eastAsia="仿宋_GB2312" w:hAnsi="Times New Roman" w:cs="仿宋_GB2312"/>
          <w:kern w:val="0"/>
          <w:sz w:val="32"/>
          <w:szCs w:val="32"/>
        </w:rPr>
        <w:t>从部门决算单位构成看，乌鲁木齐市米东区卡子湾社区卫生服务中心部门决算包括：乌鲁木齐市米东区卡子湾社区卫生服务中心</w:t>
      </w:r>
      <w:r>
        <w:rPr>
          <w:rFonts w:ascii="仿宋_GB2312" w:eastAsia="仿宋_GB2312" w:hAnsi="Times New Roman" w:cs="仿宋_GB2312"/>
          <w:kern w:val="0"/>
          <w:sz w:val="32"/>
          <w:szCs w:val="32"/>
          <w:lang w:val="zh-CN"/>
        </w:rPr>
        <w:t>决算。单位无下属预算单位，下设</w:t>
      </w:r>
      <w:r>
        <w:rPr>
          <w:rFonts w:ascii="仿宋_GB2312" w:eastAsia="仿宋_GB2312" w:hAnsi="Times New Roman" w:cs="仿宋_GB2312"/>
          <w:kern w:val="0"/>
          <w:sz w:val="32"/>
          <w:szCs w:val="32"/>
        </w:rPr>
        <w:t>15</w:t>
      </w:r>
      <w:r>
        <w:rPr>
          <w:rFonts w:ascii="仿宋_GB2312" w:eastAsia="仿宋_GB2312" w:hAnsi="Times New Roman" w:cs="仿宋_GB2312"/>
          <w:kern w:val="0"/>
          <w:sz w:val="32"/>
          <w:szCs w:val="32"/>
          <w:lang w:val="zh-CN"/>
        </w:rPr>
        <w:t>个科室，分别是</w:t>
      </w:r>
      <w:r>
        <w:rPr>
          <w:rFonts w:ascii="仿宋_GB2312" w:eastAsia="仿宋_GB2312" w:hAnsi="Times New Roman" w:cs="仿宋_GB2312"/>
          <w:kern w:val="0"/>
          <w:sz w:val="32"/>
          <w:szCs w:val="32"/>
          <w:highlight w:val="white"/>
          <w:lang w:val="zh-CN"/>
        </w:rPr>
        <w:t>：</w:t>
      </w:r>
      <w:r>
        <w:rPr>
          <w:rFonts w:ascii="仿宋_GB2312" w:eastAsia="仿宋_GB2312" w:hAnsi="Times New Roman"/>
          <w:kern w:val="0"/>
          <w:sz w:val="32"/>
          <w:szCs w:val="24"/>
        </w:rPr>
        <w:t>内科、妇产科、肛肠科、康复科、检验科、影像科、口腔科、药剂科、社区管理科、财务科、医务科、行政办公室、总务科、育林社区卫生服务站、象新社区卫生服务站</w:t>
      </w:r>
      <w:r>
        <w:rPr>
          <w:rFonts w:ascii="仿宋_GB2312" w:eastAsia="仿宋_GB2312" w:hAnsi="Times New Roman" w:cs="仿宋_GB2312"/>
          <w:kern w:val="0"/>
          <w:sz w:val="32"/>
          <w:szCs w:val="32"/>
          <w:highlight w:val="white"/>
          <w:lang w:val="zh-CN"/>
        </w:rPr>
        <w:t>。</w:t>
      </w:r>
    </w:p>
    <w:p w14:paraId="35D5ECD0" w14:textId="77777777" w:rsidR="00BD5116" w:rsidRDefault="00000000">
      <w:pPr>
        <w:shd w:val="clear" w:color="auto" w:fill="FFFFFF"/>
        <w:autoSpaceDE w:val="0"/>
        <w:autoSpaceDN w:val="0"/>
        <w:adjustRightInd w:val="0"/>
        <w:spacing w:before="100" w:after="240"/>
        <w:jc w:val="center"/>
        <w:outlineLvl w:val="0"/>
        <w:rPr>
          <w:rFonts w:ascii="Times New Roman" w:hint="default"/>
          <w:kern w:val="0"/>
          <w:sz w:val="28"/>
          <w:szCs w:val="28"/>
          <w:rtl/>
          <w:lang w:val="ar-SA"/>
        </w:rPr>
      </w:pPr>
      <w:r>
        <w:rPr>
          <w:rFonts w:ascii="黑体" w:eastAsia="黑体" w:hAnsi="Times New Roman" w:cs="黑体"/>
          <w:kern w:val="0"/>
          <w:sz w:val="32"/>
          <w:szCs w:val="32"/>
        </w:rPr>
        <w:t>第二部分 部门决算情况说明</w:t>
      </w:r>
    </w:p>
    <w:p w14:paraId="6AEABE41" w14:textId="77777777" w:rsidR="00BD5116"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一、收入支出决算总体情况说明</w:t>
      </w:r>
    </w:p>
    <w:p w14:paraId="4A91A385" w14:textId="77777777" w:rsidR="00BD511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lastRenderedPageBreak/>
        <w:t>2022年度收入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2,107.31万元，</w:t>
      </w:r>
      <w:r>
        <w:rPr>
          <w:rFonts w:ascii="仿宋_GB2312" w:eastAsia="仿宋_GB2312" w:hAnsi="Times New Roman" w:cs="仿宋_GB2312"/>
          <w:sz w:val="32"/>
          <w:szCs w:val="32"/>
        </w:rPr>
        <w:t>其中：本年收入合计</w:t>
      </w:r>
      <w:r>
        <w:rPr>
          <w:rFonts w:ascii="仿宋_GB2312" w:eastAsia="仿宋_GB2312" w:hAnsi="Times New Roman" w:cs="仿宋_GB2312"/>
          <w:kern w:val="0"/>
          <w:sz w:val="32"/>
          <w:szCs w:val="32"/>
        </w:rPr>
        <w:t>2,091.77</w:t>
      </w:r>
      <w:r>
        <w:rPr>
          <w:rFonts w:ascii="仿宋_GB2312" w:eastAsia="仿宋_GB2312" w:hAnsi="Times New Roman" w:cs="仿宋_GB2312"/>
          <w:sz w:val="32"/>
          <w:szCs w:val="32"/>
        </w:rPr>
        <w:t>万元，使用非财政拨款结余</w:t>
      </w:r>
      <w:r>
        <w:rPr>
          <w:rFonts w:ascii="仿宋_GB2312" w:eastAsia="仿宋_GB2312" w:hAnsi="Times New Roman" w:cs="仿宋_GB2312"/>
          <w:kern w:val="0"/>
          <w:sz w:val="32"/>
          <w:szCs w:val="32"/>
        </w:rPr>
        <w:t>15.54</w:t>
      </w:r>
      <w:r>
        <w:rPr>
          <w:rFonts w:ascii="仿宋_GB2312" w:eastAsia="仿宋_GB2312" w:hAnsi="Times New Roman" w:cs="仿宋_GB2312"/>
          <w:sz w:val="32"/>
          <w:szCs w:val="32"/>
        </w:rPr>
        <w:t>万元，年初结转和结余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万元。收入总计</w:t>
      </w:r>
      <w:r>
        <w:rPr>
          <w:rFonts w:ascii="仿宋_GB2312" w:eastAsia="仿宋_GB2312" w:hAnsi="Times New Roman" w:cs="仿宋_GB2312"/>
          <w:kern w:val="0"/>
          <w:sz w:val="32"/>
          <w:szCs w:val="32"/>
        </w:rPr>
        <w:t>与上年相比，减少22.84万元，下降1.07%，主要原因是：</w:t>
      </w:r>
      <w:r>
        <w:rPr>
          <w:rFonts w:ascii="仿宋_GB2312" w:eastAsia="仿宋_GB2312" w:hAnsi="Times New Roman"/>
          <w:kern w:val="0"/>
          <w:sz w:val="32"/>
          <w:szCs w:val="24"/>
        </w:rPr>
        <w:t>因疫情原因影响基本业务未正常开展，收入较上年减少</w:t>
      </w:r>
      <w:r>
        <w:rPr>
          <w:rFonts w:ascii="仿宋_GB2312" w:eastAsia="仿宋_GB2312" w:hAnsi="Times New Roman" w:cs="仿宋_GB2312"/>
          <w:kern w:val="0"/>
          <w:sz w:val="32"/>
          <w:szCs w:val="32"/>
        </w:rPr>
        <w:t>。</w:t>
      </w:r>
    </w:p>
    <w:p w14:paraId="503B1256"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sz w:val="32"/>
          <w:szCs w:val="32"/>
        </w:rPr>
        <w:t>本年支出总计</w:t>
      </w:r>
      <w:r>
        <w:rPr>
          <w:rFonts w:ascii="仿宋_GB2312" w:eastAsia="仿宋_GB2312" w:hAnsi="Times New Roman" w:cs="仿宋_GB2312"/>
          <w:kern w:val="0"/>
          <w:sz w:val="32"/>
          <w:szCs w:val="32"/>
        </w:rPr>
        <w:t>2,107.31万元，</w:t>
      </w:r>
      <w:r>
        <w:rPr>
          <w:rFonts w:ascii="仿宋_GB2312" w:eastAsia="仿宋_GB2312" w:hAnsi="Times New Roman" w:cs="仿宋_GB2312"/>
          <w:sz w:val="32"/>
          <w:szCs w:val="32"/>
        </w:rPr>
        <w:t>其中：本年支出合计</w:t>
      </w:r>
      <w:r>
        <w:rPr>
          <w:rFonts w:ascii="仿宋_GB2312" w:eastAsia="仿宋_GB2312" w:hAnsi="Times New Roman" w:cs="仿宋_GB2312"/>
          <w:kern w:val="0"/>
          <w:sz w:val="32"/>
          <w:szCs w:val="32"/>
        </w:rPr>
        <w:t>2,107.31</w:t>
      </w:r>
      <w:r>
        <w:rPr>
          <w:rFonts w:ascii="仿宋_GB2312" w:eastAsia="仿宋_GB2312" w:hAnsi="Times New Roman" w:cs="仿宋_GB2312"/>
          <w:sz w:val="32"/>
          <w:szCs w:val="32"/>
        </w:rPr>
        <w:t>万元，结余分配</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万元，年末结转和结余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万元。支出总计</w:t>
      </w:r>
      <w:r>
        <w:rPr>
          <w:rFonts w:ascii="仿宋_GB2312" w:eastAsia="仿宋_GB2312" w:hAnsi="Times New Roman" w:cs="仿宋_GB2312"/>
          <w:kern w:val="0"/>
          <w:sz w:val="32"/>
          <w:szCs w:val="32"/>
        </w:rPr>
        <w:t>与上年相比，减少22.84万元，下降1.07%，主要原因是：</w:t>
      </w:r>
      <w:r>
        <w:rPr>
          <w:rFonts w:ascii="仿宋_GB2312" w:eastAsia="仿宋_GB2312" w:hAnsi="Times New Roman"/>
          <w:kern w:val="0"/>
          <w:sz w:val="32"/>
          <w:szCs w:val="24"/>
        </w:rPr>
        <w:t>因疫情原因影响基本业务未正常开展，支出较上年减少</w:t>
      </w:r>
      <w:r>
        <w:rPr>
          <w:rFonts w:ascii="仿宋_GB2312" w:eastAsia="仿宋_GB2312" w:hAnsi="Times New Roman" w:cs="仿宋_GB2312"/>
          <w:kern w:val="0"/>
          <w:sz w:val="32"/>
          <w:szCs w:val="32"/>
        </w:rPr>
        <w:t>。</w:t>
      </w:r>
    </w:p>
    <w:p w14:paraId="053B5219" w14:textId="77777777" w:rsidR="00BD5116"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二、收入决算情况说明</w:t>
      </w:r>
    </w:p>
    <w:p w14:paraId="4FC94F4A" w14:textId="6953F874"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2022年度本年收入2,091.77万元，其中：财政拨款收入848.30万元，占40.5</w:t>
      </w:r>
      <w:r w:rsidR="00C242F4">
        <w:rPr>
          <w:rFonts w:ascii="仿宋_GB2312" w:eastAsia="仿宋_GB2312" w:hAnsi="Times New Roman" w:cs="仿宋_GB2312" w:hint="default"/>
          <w:kern w:val="0"/>
          <w:sz w:val="32"/>
          <w:szCs w:val="32"/>
        </w:rPr>
        <w:t>6</w:t>
      </w:r>
      <w:r>
        <w:rPr>
          <w:rFonts w:ascii="仿宋_GB2312" w:eastAsia="仿宋_GB2312" w:hAnsi="Times New Roman" w:cs="仿宋_GB2312"/>
          <w:kern w:val="0"/>
          <w:sz w:val="32"/>
          <w:szCs w:val="32"/>
        </w:rPr>
        <w:t>%；上级补助收入0.00万元，占0.00%；事业收入801.80万元，占38.33%；经营收入0.00万元，占0.00%；附属单位上缴收入0.00万元，占0.00%；其他收入441.67万元，占21.11%。</w:t>
      </w:r>
    </w:p>
    <w:p w14:paraId="78F3AB49" w14:textId="77777777" w:rsidR="00BD5116"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三、支出决算情况说明</w:t>
      </w:r>
    </w:p>
    <w:p w14:paraId="36FF14D1"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2022年度本年支出2,107.31万元，其中：基本支出2,107.31万元，占100.00%；项目支出0.00万元，占0.00%；上缴上级支出0.00万元，占0.00%；经营支出0.00万元，占0.00%；对附属单位补助支出0.00万元，占0.00%。</w:t>
      </w:r>
    </w:p>
    <w:p w14:paraId="72CE7528" w14:textId="77777777" w:rsidR="00BD5116"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四、财政拨款收入支出决算总体情况说明</w:t>
      </w:r>
    </w:p>
    <w:p w14:paraId="75717A90" w14:textId="77777777" w:rsidR="00BD511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lastRenderedPageBreak/>
        <w:t>2022年度财政拨款收入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848.30万元，</w:t>
      </w:r>
      <w:r>
        <w:rPr>
          <w:rFonts w:ascii="仿宋_GB2312" w:eastAsia="仿宋_GB2312" w:hAnsi="Times New Roman" w:cs="仿宋_GB2312"/>
          <w:sz w:val="32"/>
          <w:szCs w:val="32"/>
        </w:rPr>
        <w:t>其中：年初财政拨款结转和结余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万元，财政拨款本年收入</w:t>
      </w:r>
      <w:r>
        <w:rPr>
          <w:rFonts w:ascii="仿宋_GB2312" w:eastAsia="仿宋_GB2312" w:hAnsi="Times New Roman" w:cs="仿宋_GB2312"/>
          <w:kern w:val="0"/>
          <w:sz w:val="32"/>
          <w:szCs w:val="32"/>
        </w:rPr>
        <w:t>848.30</w:t>
      </w:r>
      <w:r>
        <w:rPr>
          <w:rFonts w:ascii="仿宋_GB2312" w:eastAsia="仿宋_GB2312" w:hAnsi="Times New Roman" w:cs="仿宋_GB2312"/>
          <w:sz w:val="32"/>
          <w:szCs w:val="32"/>
        </w:rPr>
        <w:t>万元。财政拨款收入总计</w:t>
      </w:r>
      <w:r>
        <w:rPr>
          <w:rFonts w:ascii="仿宋_GB2312" w:eastAsia="仿宋_GB2312" w:hAnsi="Times New Roman" w:cs="仿宋_GB2312"/>
          <w:kern w:val="0"/>
          <w:sz w:val="32"/>
          <w:szCs w:val="32"/>
        </w:rPr>
        <w:t>与上年相比，增加110.88万元，增长15.04%，主要原因是：一是</w:t>
      </w:r>
      <w:r>
        <w:rPr>
          <w:rFonts w:ascii="仿宋_GB2312" w:eastAsia="仿宋_GB2312" w:hAnsi="Times New Roman"/>
          <w:kern w:val="0"/>
          <w:sz w:val="32"/>
          <w:szCs w:val="24"/>
        </w:rPr>
        <w:t>2021年度10月-12月社保、住房公积金、职业年金等因当年财政资金紧张未拨的资金，于2022年度拨付至我中心；二是拨2020年1月-2021年1月在编人员的绩效奖金</w:t>
      </w:r>
      <w:r>
        <w:rPr>
          <w:rFonts w:ascii="仿宋_GB2312" w:eastAsia="仿宋_GB2312" w:hAnsi="Times New Roman" w:cs="仿宋_GB2312"/>
          <w:kern w:val="0"/>
          <w:sz w:val="32"/>
          <w:szCs w:val="32"/>
        </w:rPr>
        <w:t>。</w:t>
      </w:r>
    </w:p>
    <w:p w14:paraId="1D77CA0B"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848.30万元，</w:t>
      </w:r>
      <w:r>
        <w:rPr>
          <w:rFonts w:ascii="仿宋_GB2312" w:eastAsia="仿宋_GB2312" w:hAnsi="Times New Roman" w:cs="仿宋_GB2312"/>
          <w:sz w:val="32"/>
          <w:szCs w:val="32"/>
        </w:rPr>
        <w:t>其中：年末财政拨款结转和结余</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万元，财政拨款本年支出</w:t>
      </w:r>
      <w:r>
        <w:rPr>
          <w:rFonts w:ascii="仿宋_GB2312" w:eastAsia="仿宋_GB2312" w:hAnsi="Times New Roman" w:cs="仿宋_GB2312"/>
          <w:kern w:val="0"/>
          <w:sz w:val="32"/>
          <w:szCs w:val="32"/>
        </w:rPr>
        <w:t>848.30</w:t>
      </w:r>
      <w:r>
        <w:rPr>
          <w:rFonts w:ascii="仿宋_GB2312" w:eastAsia="仿宋_GB2312" w:hAnsi="Times New Roman" w:cs="仿宋_GB2312"/>
          <w:sz w:val="32"/>
          <w:szCs w:val="32"/>
        </w:rPr>
        <w:t>万元。财政拨款支出总计</w:t>
      </w:r>
      <w:r>
        <w:rPr>
          <w:rFonts w:ascii="仿宋_GB2312" w:eastAsia="仿宋_GB2312" w:hAnsi="Times New Roman" w:cs="仿宋_GB2312"/>
          <w:kern w:val="0"/>
          <w:sz w:val="32"/>
          <w:szCs w:val="32"/>
        </w:rPr>
        <w:t>与上年相比，增加110.88万元，增长15.04%，主要原因是：一是</w:t>
      </w:r>
      <w:r>
        <w:rPr>
          <w:rFonts w:ascii="仿宋_GB2312" w:eastAsia="仿宋_GB2312" w:hAnsi="Times New Roman"/>
          <w:kern w:val="0"/>
          <w:sz w:val="32"/>
          <w:szCs w:val="24"/>
        </w:rPr>
        <w:t>财政拨付所欠2021年第四季度社保、住房公积金、职业年金等各项资金84.75万元；二是发放在编人员2021年度考核奖金26.13万元，财政拨款支出增加</w:t>
      </w:r>
      <w:r>
        <w:rPr>
          <w:rFonts w:ascii="仿宋_GB2312" w:eastAsia="仿宋_GB2312" w:hAnsi="Times New Roman" w:cs="仿宋_GB2312"/>
          <w:kern w:val="0"/>
          <w:sz w:val="32"/>
          <w:szCs w:val="32"/>
        </w:rPr>
        <w:t>。</w:t>
      </w:r>
    </w:p>
    <w:p w14:paraId="178ED8D9"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与年初预算数相比情况：财政拨款收入</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年初预算数744.98万元，决算数848.30万元，预决算差异率13.87%，主要原因是：</w:t>
      </w:r>
      <w:r>
        <w:rPr>
          <w:rFonts w:ascii="仿宋_GB2312" w:eastAsia="仿宋_GB2312" w:hAnsi="Times New Roman"/>
          <w:kern w:val="0"/>
          <w:sz w:val="32"/>
          <w:szCs w:val="24"/>
        </w:rPr>
        <w:t>2022年年初预算数中未含2021年度3个月的社保、公积金以及退休人员职业年金、职工住宅取暖费等各项资金，2022年追加预算，因而财政拨款收入增加，预决算差异率较大</w:t>
      </w:r>
      <w:r>
        <w:rPr>
          <w:rFonts w:ascii="仿宋_GB2312" w:eastAsia="仿宋_GB2312" w:hAnsi="Times New Roman" w:cs="仿宋_GB2312"/>
          <w:kern w:val="0"/>
          <w:sz w:val="32"/>
          <w:szCs w:val="32"/>
        </w:rPr>
        <w:t>。财政拨款支出</w:t>
      </w:r>
      <w:r>
        <w:rPr>
          <w:rFonts w:ascii="仿宋_GB2312" w:eastAsia="仿宋_GB2312" w:hAnsi="Times New Roman" w:cs="仿宋_GB2312"/>
          <w:sz w:val="32"/>
          <w:szCs w:val="32"/>
        </w:rPr>
        <w:t>总计</w:t>
      </w:r>
      <w:r>
        <w:rPr>
          <w:rFonts w:ascii="仿宋_GB2312" w:eastAsia="仿宋_GB2312" w:hAnsi="Times New Roman" w:cs="仿宋_GB2312"/>
          <w:kern w:val="0"/>
          <w:sz w:val="32"/>
          <w:szCs w:val="32"/>
        </w:rPr>
        <w:t>年初预算数744.98万元，决算数848.30万元，预决算差异率13.87%，主要原因是：</w:t>
      </w:r>
      <w:r>
        <w:rPr>
          <w:rFonts w:ascii="仿宋_GB2312" w:eastAsia="仿宋_GB2312" w:hAnsi="Times New Roman"/>
          <w:kern w:val="0"/>
          <w:sz w:val="32"/>
          <w:szCs w:val="24"/>
        </w:rPr>
        <w:t>因2021年财政有多项资金未拨付，包括3个月的社保及公积金、职业年金、职工住宅取暖费等，上述资金于2022年拨付，因而财政拨款支出增加，预决</w:t>
      </w:r>
      <w:r>
        <w:rPr>
          <w:rFonts w:ascii="仿宋_GB2312" w:eastAsia="仿宋_GB2312" w:hAnsi="Times New Roman"/>
          <w:kern w:val="0"/>
          <w:sz w:val="32"/>
          <w:szCs w:val="24"/>
        </w:rPr>
        <w:lastRenderedPageBreak/>
        <w:t>算差异率较大</w:t>
      </w:r>
      <w:r>
        <w:rPr>
          <w:rFonts w:ascii="仿宋_GB2312" w:eastAsia="仿宋_GB2312" w:hAnsi="Times New Roman" w:cs="仿宋_GB2312"/>
          <w:kern w:val="0"/>
          <w:sz w:val="32"/>
          <w:szCs w:val="32"/>
        </w:rPr>
        <w:t>。</w:t>
      </w:r>
    </w:p>
    <w:p w14:paraId="5E21AFEE" w14:textId="77777777" w:rsidR="00BD5116"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五、一般公共预算财政拨款支出决算情况说明</w:t>
      </w:r>
    </w:p>
    <w:p w14:paraId="4D673904" w14:textId="77777777" w:rsidR="00BD5116" w:rsidRDefault="00000000">
      <w:pPr>
        <w:autoSpaceDE w:val="0"/>
        <w:autoSpaceDN w:val="0"/>
        <w:adjustRightInd w:val="0"/>
        <w:ind w:firstLine="640"/>
        <w:outlineLvl w:val="2"/>
        <w:rPr>
          <w:rFonts w:ascii="Times New Roman" w:eastAsia="黑体" w:hAnsi="Times New Roman" w:hint="default"/>
          <w:sz w:val="32"/>
          <w:szCs w:val="32"/>
        </w:rPr>
      </w:pPr>
      <w:r>
        <w:rPr>
          <w:rFonts w:ascii="黑体" w:eastAsia="黑体" w:hAnsi="Times New Roman" w:cs="黑体"/>
          <w:sz w:val="32"/>
          <w:szCs w:val="32"/>
        </w:rPr>
        <w:t>（一）一般公共预算财政拨款支出决算总体情况</w:t>
      </w:r>
    </w:p>
    <w:p w14:paraId="0C033C74" w14:textId="77777777" w:rsidR="00BD5116" w:rsidRDefault="00000000">
      <w:pPr>
        <w:autoSpaceDE w:val="0"/>
        <w:autoSpaceDN w:val="0"/>
        <w:adjustRightInd w:val="0"/>
        <w:spacing w:line="600" w:lineRule="exact"/>
        <w:ind w:firstLine="640"/>
        <w:rPr>
          <w:rFonts w:ascii="仿宋_GB2312" w:eastAsia="仿宋_GB2312" w:hAnsi="Times New Roman" w:cs="仿宋_GB2312" w:hint="default"/>
          <w:kern w:val="0"/>
          <w:sz w:val="32"/>
          <w:szCs w:val="32"/>
        </w:rPr>
      </w:pPr>
      <w:r>
        <w:rPr>
          <w:rFonts w:ascii="仿宋_GB2312" w:eastAsia="仿宋_GB2312" w:hAnsi="Times New Roman" w:cs="仿宋_GB2312"/>
          <w:sz w:val="32"/>
          <w:szCs w:val="32"/>
        </w:rPr>
        <w:t>2022年度一般公共预算财政拨款支出</w:t>
      </w:r>
      <w:r>
        <w:rPr>
          <w:rFonts w:ascii="仿宋_GB2312" w:eastAsia="仿宋_GB2312" w:hAnsi="Times New Roman" w:cs="仿宋_GB2312"/>
          <w:kern w:val="0"/>
          <w:sz w:val="32"/>
          <w:szCs w:val="32"/>
        </w:rPr>
        <w:t>848.30</w:t>
      </w:r>
      <w:r>
        <w:rPr>
          <w:rFonts w:ascii="仿宋_GB2312" w:eastAsia="仿宋_GB2312" w:hAnsi="Times New Roman" w:cs="仿宋_GB2312"/>
          <w:sz w:val="32"/>
          <w:szCs w:val="32"/>
        </w:rPr>
        <w:t>万元，占本年支出合计的</w:t>
      </w:r>
      <w:r>
        <w:rPr>
          <w:rFonts w:ascii="仿宋_GB2312" w:eastAsia="仿宋_GB2312" w:hAnsi="Times New Roman" w:cs="仿宋_GB2312"/>
          <w:kern w:val="0"/>
          <w:sz w:val="32"/>
          <w:szCs w:val="32"/>
        </w:rPr>
        <w:t>100.00%</w:t>
      </w:r>
      <w:r>
        <w:rPr>
          <w:rFonts w:ascii="仿宋_GB2312" w:eastAsia="仿宋_GB2312" w:hAnsi="Times New Roman" w:cs="仿宋_GB2312"/>
          <w:sz w:val="32"/>
          <w:szCs w:val="32"/>
        </w:rPr>
        <w:t>，与上年相比，</w:t>
      </w:r>
      <w:r>
        <w:rPr>
          <w:rFonts w:ascii="仿宋_GB2312" w:eastAsia="仿宋_GB2312" w:hAnsi="Times New Roman" w:cs="仿宋_GB2312"/>
          <w:kern w:val="0"/>
          <w:sz w:val="32"/>
          <w:szCs w:val="32"/>
        </w:rPr>
        <w:t>增加110.88万元，增长15.04%，主要原因是：</w:t>
      </w:r>
      <w:r>
        <w:rPr>
          <w:rFonts w:ascii="仿宋_GB2312" w:eastAsia="仿宋_GB2312" w:hAnsi="Times New Roman"/>
          <w:kern w:val="0"/>
          <w:sz w:val="32"/>
          <w:szCs w:val="24"/>
        </w:rPr>
        <w:t>一是财政拨付所欠2021年第四季度社保、住房公积金、职业年金、职工住宅取暖费等各项资金84.75万元；二是发放在编人员2021年度考核奖金26.13万元，从而导致财政支出增加近110.88万元</w:t>
      </w:r>
      <w:r>
        <w:rPr>
          <w:rFonts w:ascii="仿宋_GB2312" w:eastAsia="仿宋_GB2312" w:hAnsi="Times New Roman" w:cs="仿宋_GB2312"/>
          <w:kern w:val="0"/>
          <w:sz w:val="32"/>
          <w:szCs w:val="32"/>
        </w:rPr>
        <w:t>。</w:t>
      </w:r>
    </w:p>
    <w:p w14:paraId="7332D420" w14:textId="77777777" w:rsidR="00BD5116" w:rsidRDefault="00000000" w:rsidP="00935ADC">
      <w:pPr>
        <w:autoSpaceDE w:val="0"/>
        <w:autoSpaceDN w:val="0"/>
        <w:adjustRightInd w:val="0"/>
        <w:spacing w:line="360" w:lineRule="auto"/>
        <w:ind w:firstLineChars="200" w:firstLine="640"/>
        <w:outlineLvl w:val="2"/>
        <w:rPr>
          <w:rFonts w:ascii="Times New Roman" w:eastAsia="黑体" w:hAnsi="Times New Roman" w:hint="default"/>
          <w:sz w:val="32"/>
          <w:szCs w:val="32"/>
        </w:rPr>
      </w:pPr>
      <w:r>
        <w:rPr>
          <w:rFonts w:ascii="黑体" w:eastAsia="黑体" w:hAnsi="Times New Roman" w:cs="黑体"/>
          <w:sz w:val="32"/>
          <w:szCs w:val="32"/>
        </w:rPr>
        <w:t>（二）一般公共预算财政拨款支出决算结构情况</w:t>
      </w:r>
    </w:p>
    <w:p w14:paraId="0000D35A" w14:textId="77777777" w:rsidR="00BD5116" w:rsidRDefault="00000000" w:rsidP="00935ADC">
      <w:pPr>
        <w:autoSpaceDE w:val="0"/>
        <w:autoSpaceDN w:val="0"/>
        <w:adjustRightInd w:val="0"/>
        <w:spacing w:line="360" w:lineRule="auto"/>
        <w:ind w:firstLineChars="200"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1.社会保障和就业支出（类）74.17万元，占8.74%；</w:t>
      </w:r>
    </w:p>
    <w:p w14:paraId="3AB8E3C2" w14:textId="77777777" w:rsidR="00BD5116" w:rsidRDefault="00000000" w:rsidP="00935ADC">
      <w:pPr>
        <w:autoSpaceDE w:val="0"/>
        <w:autoSpaceDN w:val="0"/>
        <w:adjustRightInd w:val="0"/>
        <w:spacing w:line="360" w:lineRule="auto"/>
        <w:ind w:firstLineChars="200"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2.卫生健康支出（类）774.13万元，占91.26%。</w:t>
      </w:r>
    </w:p>
    <w:p w14:paraId="62066EEE" w14:textId="77777777" w:rsidR="00BD5116" w:rsidRDefault="00000000" w:rsidP="00935ADC">
      <w:pPr>
        <w:autoSpaceDE w:val="0"/>
        <w:autoSpaceDN w:val="0"/>
        <w:adjustRightInd w:val="0"/>
        <w:spacing w:line="360" w:lineRule="auto"/>
        <w:ind w:firstLineChars="200" w:firstLine="640"/>
        <w:outlineLvl w:val="2"/>
        <w:rPr>
          <w:rFonts w:ascii="Times New Roman" w:eastAsia="黑体" w:hAnsi="Times New Roman" w:hint="default"/>
          <w:sz w:val="32"/>
          <w:szCs w:val="32"/>
        </w:rPr>
      </w:pPr>
      <w:r>
        <w:rPr>
          <w:rFonts w:ascii="黑体" w:eastAsia="黑体" w:hAnsi="Times New Roman" w:cs="黑体"/>
          <w:sz w:val="32"/>
          <w:szCs w:val="32"/>
        </w:rPr>
        <w:t>（三）一般公共预算财政拨款支出决算具体情况</w:t>
      </w:r>
    </w:p>
    <w:p w14:paraId="2BDA85D7" w14:textId="58899DB6" w:rsidR="00BD5116" w:rsidRDefault="00000000" w:rsidP="00935ADC">
      <w:pPr>
        <w:autoSpaceDE w:val="0"/>
        <w:autoSpaceDN w:val="0"/>
        <w:adjustRightInd w:val="0"/>
        <w:spacing w:line="360" w:lineRule="auto"/>
        <w:ind w:firstLineChars="200"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1.社会保障和就业支出（类）民政管理事务（款）基层政权建设和社区治理（项）:支出决算数为0.00万元，比上年决算减少5.76万元，下降100.00%，主要原因是：</w:t>
      </w:r>
      <w:r w:rsidR="00935ADC">
        <w:rPr>
          <w:rFonts w:ascii="仿宋_GB2312" w:eastAsia="仿宋_GB2312" w:hAnsi="Times New Roman"/>
          <w:sz w:val="32"/>
          <w:szCs w:val="24"/>
        </w:rPr>
        <w:t>本年单位无此项支出</w:t>
      </w:r>
      <w:r>
        <w:rPr>
          <w:rFonts w:ascii="仿宋_GB2312" w:eastAsia="仿宋_GB2312" w:hAnsi="Times New Roman" w:cs="仿宋_GB2312"/>
          <w:sz w:val="32"/>
          <w:szCs w:val="32"/>
        </w:rPr>
        <w:t>；</w:t>
      </w:r>
    </w:p>
    <w:p w14:paraId="794D59BA" w14:textId="77777777" w:rsidR="00BD5116" w:rsidRDefault="00000000" w:rsidP="00935ADC">
      <w:pPr>
        <w:autoSpaceDE w:val="0"/>
        <w:autoSpaceDN w:val="0"/>
        <w:adjustRightInd w:val="0"/>
        <w:spacing w:line="360" w:lineRule="auto"/>
        <w:ind w:firstLine="641"/>
        <w:rPr>
          <w:rFonts w:ascii="仿宋_GB2312" w:eastAsia="仿宋_GB2312" w:hAnsi="Times New Roman" w:cs="仿宋_GB2312" w:hint="default"/>
          <w:sz w:val="32"/>
          <w:szCs w:val="32"/>
        </w:rPr>
      </w:pPr>
      <w:r>
        <w:rPr>
          <w:rFonts w:ascii="仿宋_GB2312" w:eastAsia="仿宋_GB2312" w:hAnsi="Times New Roman" w:cs="仿宋_GB2312"/>
          <w:sz w:val="32"/>
          <w:szCs w:val="32"/>
        </w:rPr>
        <w:t>2.社会保障和就业支出（类）行政事业单位养老支出（款）机关事业单位基本养老保险缴费支出（项）:支出决算数为74.17万元，比上年决算增加30.99万元，增长71.77%，主要原因是：</w:t>
      </w:r>
      <w:r>
        <w:rPr>
          <w:rFonts w:ascii="仿宋_GB2312" w:eastAsia="仿宋_GB2312" w:hAnsi="Times New Roman"/>
          <w:sz w:val="32"/>
          <w:szCs w:val="24"/>
        </w:rPr>
        <w:t>一是</w:t>
      </w:r>
      <w:r>
        <w:rPr>
          <w:rFonts w:ascii="仿宋_GB2312" w:eastAsia="仿宋_GB2312" w:hAnsi="Times New Roman"/>
          <w:kern w:val="0"/>
          <w:sz w:val="32"/>
          <w:szCs w:val="24"/>
        </w:rPr>
        <w:t>2021年度</w:t>
      </w:r>
      <w:r>
        <w:rPr>
          <w:rFonts w:ascii="仿宋_GB2312" w:eastAsia="仿宋_GB2312" w:hAnsi="Times New Roman"/>
          <w:sz w:val="32"/>
          <w:szCs w:val="24"/>
        </w:rPr>
        <w:t>财政只拨付了1-9月共9个月</w:t>
      </w:r>
      <w:r>
        <w:rPr>
          <w:rFonts w:ascii="仿宋_GB2312" w:eastAsia="仿宋_GB2312" w:hAnsi="Times New Roman"/>
          <w:kern w:val="0"/>
          <w:sz w:val="32"/>
          <w:szCs w:val="24"/>
        </w:rPr>
        <w:t>的</w:t>
      </w:r>
      <w:r>
        <w:rPr>
          <w:rFonts w:ascii="仿宋_GB2312" w:eastAsia="仿宋_GB2312" w:hAnsi="Times New Roman"/>
          <w:sz w:val="32"/>
          <w:szCs w:val="24"/>
        </w:rPr>
        <w:t>机关事业单位基本</w:t>
      </w:r>
      <w:r>
        <w:rPr>
          <w:rFonts w:ascii="仿宋_GB2312" w:eastAsia="仿宋_GB2312" w:hAnsi="Times New Roman"/>
          <w:sz w:val="32"/>
          <w:szCs w:val="24"/>
        </w:rPr>
        <w:lastRenderedPageBreak/>
        <w:t>养老保险，而2022年度财政拨付了当年1-11月和2021年10-12月共14个月的机关事业单位基本养老保险；二是2022年度新增3名在编人员，2个事业单位基本养老保险缴费较上年增加</w:t>
      </w:r>
      <w:r>
        <w:rPr>
          <w:rFonts w:ascii="仿宋_GB2312" w:eastAsia="仿宋_GB2312" w:hAnsi="Times New Roman" w:cs="仿宋_GB2312"/>
          <w:sz w:val="32"/>
          <w:szCs w:val="32"/>
        </w:rPr>
        <w:t>；</w:t>
      </w:r>
    </w:p>
    <w:p w14:paraId="27781F7F" w14:textId="77777777" w:rsidR="00BD5116" w:rsidRDefault="00000000">
      <w:pPr>
        <w:autoSpaceDE w:val="0"/>
        <w:autoSpaceDN w:val="0"/>
        <w:adjustRightInd w:val="0"/>
        <w:spacing w:line="360" w:lineRule="auto"/>
        <w:ind w:firstLine="640"/>
        <w:rPr>
          <w:rFonts w:ascii="仿宋_GB2312" w:eastAsia="仿宋_GB2312" w:hAnsi="Times New Roman" w:cs="仿宋_GB2312" w:hint="default"/>
          <w:sz w:val="32"/>
          <w:szCs w:val="32"/>
        </w:rPr>
      </w:pPr>
      <w:r>
        <w:rPr>
          <w:rFonts w:ascii="仿宋_GB2312" w:eastAsia="仿宋_GB2312" w:hAnsi="Times New Roman" w:cs="仿宋_GB2312"/>
          <w:sz w:val="32"/>
          <w:szCs w:val="32"/>
        </w:rPr>
        <w:t>3.卫生健康支出（类）基层医疗卫生机构（款）城市社区卫生机构（项）:支出决算数为774.13万元，比上年决算增加85.65万元，增长12.44%，主要原因是：</w:t>
      </w:r>
      <w:r>
        <w:rPr>
          <w:rFonts w:ascii="仿宋_GB2312" w:eastAsia="仿宋_GB2312" w:hAnsi="Times New Roman"/>
          <w:kern w:val="0"/>
          <w:sz w:val="32"/>
          <w:szCs w:val="24"/>
        </w:rPr>
        <w:t>一是财政拨付所欠2021年第四季度社保、住房公积金、职业年金、职工住宅取暖费等各项资金；二是发放在编人员2021年度考核奖金，</w:t>
      </w:r>
      <w:r>
        <w:rPr>
          <w:rFonts w:ascii="仿宋_GB2312" w:eastAsia="仿宋_GB2312" w:hAnsi="Times New Roman" w:cs="仿宋_GB2312"/>
          <w:sz w:val="32"/>
          <w:szCs w:val="32"/>
        </w:rPr>
        <w:t>卫生机构支出款项</w:t>
      </w:r>
      <w:r>
        <w:rPr>
          <w:rFonts w:ascii="仿宋_GB2312" w:eastAsia="仿宋_GB2312" w:hAnsi="Times New Roman"/>
          <w:kern w:val="0"/>
          <w:sz w:val="32"/>
          <w:szCs w:val="24"/>
        </w:rPr>
        <w:t>较上年增加</w:t>
      </w:r>
      <w:r>
        <w:rPr>
          <w:rFonts w:ascii="仿宋_GB2312" w:eastAsia="仿宋_GB2312" w:hAnsi="Times New Roman" w:cs="仿宋_GB2312"/>
          <w:sz w:val="32"/>
          <w:szCs w:val="32"/>
        </w:rPr>
        <w:t>。</w:t>
      </w:r>
    </w:p>
    <w:p w14:paraId="465D0668" w14:textId="77777777" w:rsidR="00BD5116"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六、一般公共预算财政拨款基本支出决算情况说明</w:t>
      </w:r>
    </w:p>
    <w:p w14:paraId="79CB9141"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highlight w:val="yellow"/>
        </w:rPr>
      </w:pPr>
      <w:r>
        <w:rPr>
          <w:rFonts w:ascii="仿宋_GB2312" w:eastAsia="仿宋_GB2312" w:hAnsi="Times New Roman" w:cs="仿宋_GB2312"/>
          <w:kern w:val="0"/>
          <w:sz w:val="32"/>
          <w:szCs w:val="32"/>
        </w:rPr>
        <w:t>2022年度一般公共预算财政拨款基本支出848.30万元，其中：</w:t>
      </w:r>
    </w:p>
    <w:p w14:paraId="119063C7"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人员经费848.30万元，包括：基本工资、津贴补贴、奖金、绩效工资、机关事业单位基本养老保险缴费、职业年金缴费、职工基本医疗保险缴费、公务员医疗补助缴费、其他社会保障缴费、住房公积金、退休费、抚恤金、生活补助、医疗费补助。</w:t>
      </w:r>
    </w:p>
    <w:p w14:paraId="6B5071D4" w14:textId="77777777" w:rsidR="00BD5116" w:rsidRDefault="00000000">
      <w:pPr>
        <w:autoSpaceDE w:val="0"/>
        <w:autoSpaceDN w:val="0"/>
        <w:adjustRightInd w:val="0"/>
        <w:spacing w:line="360" w:lineRule="auto"/>
        <w:ind w:firstLine="640"/>
        <w:rPr>
          <w:rFonts w:ascii="仿宋_GB2312" w:eastAsia="仿宋_GB2312" w:hAnsi="Times New Roman" w:cs="仿宋_GB2312" w:hint="default"/>
          <w:kern w:val="0"/>
          <w:sz w:val="32"/>
          <w:szCs w:val="32"/>
        </w:rPr>
      </w:pPr>
      <w:r>
        <w:rPr>
          <w:rFonts w:ascii="仿宋_GB2312" w:eastAsia="仿宋_GB2312" w:hAnsi="Times New Roman" w:cs="仿宋_GB2312"/>
          <w:kern w:val="0"/>
          <w:sz w:val="32"/>
          <w:szCs w:val="32"/>
        </w:rPr>
        <w:t>公用经费0.00万元。</w:t>
      </w:r>
    </w:p>
    <w:p w14:paraId="082BB620" w14:textId="77777777" w:rsidR="00BD5116" w:rsidRDefault="00000000">
      <w:pPr>
        <w:autoSpaceDE w:val="0"/>
        <w:autoSpaceDN w:val="0"/>
        <w:adjustRightInd w:val="0"/>
        <w:spacing w:line="360" w:lineRule="auto"/>
        <w:ind w:firstLine="640"/>
        <w:outlineLvl w:val="1"/>
        <w:rPr>
          <w:rFonts w:ascii="Times New Roman" w:eastAsia="黑体" w:hAnsi="Times New Roman" w:hint="default"/>
          <w:sz w:val="32"/>
          <w:szCs w:val="32"/>
        </w:rPr>
      </w:pPr>
      <w:r>
        <w:rPr>
          <w:rFonts w:ascii="黑体" w:eastAsia="黑体" w:hAnsi="Times New Roman" w:cs="黑体"/>
          <w:sz w:val="32"/>
          <w:szCs w:val="32"/>
          <w:lang w:val="zh-CN"/>
        </w:rPr>
        <w:t>七、财政拨款</w:t>
      </w:r>
      <w:r>
        <w:rPr>
          <w:rFonts w:ascii="Times New Roman" w:eastAsia="黑体" w:hAnsi="Times New Roman" w:cs="黑体" w:hint="default"/>
          <w:kern w:val="0"/>
          <w:sz w:val="32"/>
          <w:szCs w:val="32"/>
        </w:rPr>
        <w:t>“</w:t>
      </w:r>
      <w:r>
        <w:rPr>
          <w:rFonts w:ascii="黑体" w:eastAsia="黑体" w:hAnsi="Times New Roman" w:cs="黑体"/>
          <w:kern w:val="0"/>
          <w:sz w:val="32"/>
          <w:szCs w:val="32"/>
        </w:rPr>
        <w:t>三公</w:t>
      </w:r>
      <w:r>
        <w:rPr>
          <w:rFonts w:ascii="Times New Roman" w:eastAsia="黑体" w:hAnsi="Times New Roman" w:cs="黑体" w:hint="default"/>
          <w:kern w:val="0"/>
          <w:sz w:val="32"/>
          <w:szCs w:val="32"/>
        </w:rPr>
        <w:t>”</w:t>
      </w:r>
      <w:r>
        <w:rPr>
          <w:rFonts w:ascii="黑体" w:eastAsia="黑体" w:hAnsi="Times New Roman" w:cs="黑体"/>
          <w:sz w:val="32"/>
          <w:szCs w:val="32"/>
          <w:lang w:val="zh-CN"/>
        </w:rPr>
        <w:t>经费支出决算情况说明</w:t>
      </w:r>
    </w:p>
    <w:p w14:paraId="6EA94106" w14:textId="77777777" w:rsidR="00452E47" w:rsidRDefault="00452E47" w:rsidP="00452E47">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w:t>
      </w:r>
      <w:r>
        <w:rPr>
          <w:rFonts w:ascii="仿宋_GB2312" w:eastAsia="仿宋_GB2312" w:hAnsi="Times New Roman" w:cs="仿宋_GB2312"/>
          <w:sz w:val="32"/>
          <w:szCs w:val="32"/>
        </w:rPr>
        <w:t>财政拨款</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经费支出决算</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万元，比上年增加</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万元，增长0.00%，主要原因是：</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。其中：因公出国（境）费支出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万元，占0.00%，比上年增加</w:t>
      </w:r>
      <w:r>
        <w:rPr>
          <w:rFonts w:ascii="仿宋_GB2312" w:eastAsia="仿宋_GB2312" w:hAnsi="Times New Roman" w:cs="仿宋_GB2312" w:hint="default"/>
          <w:kern w:val="0"/>
          <w:sz w:val="32"/>
          <w:szCs w:val="32"/>
        </w:rPr>
        <w:lastRenderedPageBreak/>
        <w:t>0.00</w:t>
      </w:r>
      <w:r>
        <w:rPr>
          <w:rFonts w:ascii="仿宋_GB2312" w:eastAsia="仿宋_GB2312" w:hAnsi="Times New Roman" w:cs="仿宋_GB2312"/>
          <w:kern w:val="0"/>
          <w:sz w:val="32"/>
          <w:szCs w:val="32"/>
        </w:rPr>
        <w:t>万元，增长0.00%，主要原因是：本年单位无因公出国（境）费支出；公务用车购置及运行维护费支出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万元，占0.00%，比上年增加</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万元，增长0.00%，主要原因是：</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；公务接待费支出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万元，占0.00%，比上年增加</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万元，增长0.00%，主要原因是：</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。具体情况如下：</w:t>
      </w:r>
    </w:p>
    <w:p w14:paraId="6E307358" w14:textId="77777777" w:rsidR="00452E47" w:rsidRDefault="00452E47" w:rsidP="00452E47">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因公出国（境）费支出</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万元，开支内容包括</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。单位全年安排的因公出国（境）团组</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个，因公出国（境）</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人次。</w:t>
      </w:r>
    </w:p>
    <w:p w14:paraId="53C5F406" w14:textId="77777777" w:rsidR="00452E47" w:rsidRDefault="00452E47" w:rsidP="00452E47">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公务用车购置及运行维护费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万元，其中：公务用车购置费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万元，公务用车运行维护费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万元。公务用车运行维护费开支内容包括</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。公务用车购置数</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辆，公务用车保有量</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辆。</w:t>
      </w:r>
    </w:p>
    <w:p w14:paraId="6C2F6A29" w14:textId="77777777" w:rsidR="00452E47" w:rsidRDefault="00452E47" w:rsidP="00452E47">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公务接待费</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万元，开支内容包括</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。单位全年安排的国内公务接待</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批次，</w:t>
      </w:r>
      <w:r>
        <w:rPr>
          <w:rFonts w:ascii="仿宋_GB2312" w:eastAsia="仿宋_GB2312" w:hAnsi="Times New Roman" w:cs="仿宋_GB2312" w:hint="default"/>
          <w:kern w:val="0"/>
          <w:sz w:val="32"/>
          <w:szCs w:val="32"/>
        </w:rPr>
        <w:t>0</w:t>
      </w:r>
      <w:r>
        <w:rPr>
          <w:rFonts w:ascii="仿宋_GB2312" w:eastAsia="仿宋_GB2312" w:hAnsi="Times New Roman" w:cs="仿宋_GB2312"/>
          <w:kern w:val="0"/>
          <w:sz w:val="32"/>
          <w:szCs w:val="32"/>
        </w:rPr>
        <w:t>人次。</w:t>
      </w:r>
    </w:p>
    <w:p w14:paraId="2892BC66" w14:textId="4F2AB0D5" w:rsidR="00BD5116" w:rsidRDefault="00452E47" w:rsidP="00452E47">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与</w:t>
      </w:r>
      <w:r>
        <w:rPr>
          <w:rFonts w:ascii="仿宋_GB2312" w:eastAsia="仿宋_GB2312" w:hAnsi="Times New Roman" w:cs="仿宋_GB2312"/>
          <w:sz w:val="32"/>
          <w:szCs w:val="32"/>
        </w:rPr>
        <w:t>全年</w:t>
      </w:r>
      <w:r>
        <w:rPr>
          <w:rFonts w:ascii="仿宋_GB2312" w:eastAsia="仿宋_GB2312" w:hAnsi="Times New Roman" w:cs="仿宋_GB2312"/>
          <w:kern w:val="0"/>
          <w:sz w:val="32"/>
          <w:szCs w:val="32"/>
        </w:rPr>
        <w:t>预算</w:t>
      </w:r>
      <w:r>
        <w:rPr>
          <w:rFonts w:ascii="仿宋_GB2312" w:eastAsia="仿宋_GB2312" w:hAnsi="Times New Roman" w:cs="仿宋_GB2312"/>
          <w:kern w:val="0"/>
          <w:sz w:val="32"/>
          <w:szCs w:val="32"/>
          <w:lang w:val="zh-CN"/>
        </w:rPr>
        <w:t>数</w:t>
      </w:r>
      <w:r>
        <w:rPr>
          <w:rFonts w:ascii="仿宋_GB2312" w:eastAsia="仿宋_GB2312" w:hAnsi="Times New Roman" w:cs="仿宋_GB2312"/>
          <w:kern w:val="0"/>
          <w:sz w:val="32"/>
          <w:szCs w:val="32"/>
        </w:rPr>
        <w:t>相比情况</w:t>
      </w:r>
      <w:r>
        <w:rPr>
          <w:rFonts w:ascii="仿宋_GB2312" w:eastAsia="仿宋_GB2312" w:hAnsi="Times New Roman" w:cs="仿宋_GB2312"/>
          <w:sz w:val="32"/>
          <w:szCs w:val="32"/>
        </w:rPr>
        <w:t>：</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三公</w:t>
      </w:r>
      <w:r>
        <w:rPr>
          <w:rFonts w:ascii="Times New Roman" w:eastAsia="仿宋_GB2312" w:hAnsi="Times New Roman" w:hint="default"/>
          <w:kern w:val="0"/>
          <w:sz w:val="32"/>
          <w:szCs w:val="32"/>
        </w:rPr>
        <w:t>”</w:t>
      </w:r>
      <w:r>
        <w:rPr>
          <w:rFonts w:ascii="仿宋_GB2312" w:eastAsia="仿宋_GB2312" w:hAnsi="Times New Roman" w:cs="仿宋_GB2312"/>
          <w:kern w:val="0"/>
          <w:sz w:val="32"/>
          <w:szCs w:val="32"/>
        </w:rPr>
        <w:t>经费支出</w:t>
      </w:r>
      <w:r>
        <w:rPr>
          <w:rFonts w:ascii="仿宋_GB2312" w:eastAsia="仿宋_GB2312" w:hAnsi="Times New Roman" w:cs="仿宋_GB2312"/>
          <w:sz w:val="32"/>
          <w:szCs w:val="32"/>
        </w:rPr>
        <w:t>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。其中：因公出国（境）费全年预算数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；公务用车购置费全年预算数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w:t>
      </w:r>
      <w:r>
        <w:rPr>
          <w:rFonts w:ascii="仿宋_GB2312" w:eastAsia="仿宋_GB2312" w:hAnsi="Times New Roman"/>
          <w:kern w:val="0"/>
          <w:sz w:val="32"/>
          <w:szCs w:val="24"/>
        </w:rPr>
        <w:t>本年单位无</w:t>
      </w:r>
      <w:r>
        <w:rPr>
          <w:rFonts w:ascii="仿宋_GB2312" w:eastAsia="仿宋_GB2312" w:hAnsi="Times New Roman"/>
          <w:kern w:val="0"/>
          <w:sz w:val="32"/>
          <w:szCs w:val="24"/>
        </w:rPr>
        <w:lastRenderedPageBreak/>
        <w:t>此项支出</w:t>
      </w:r>
      <w:r>
        <w:rPr>
          <w:rFonts w:ascii="仿宋_GB2312" w:eastAsia="仿宋_GB2312" w:hAnsi="Times New Roman" w:cs="仿宋_GB2312"/>
          <w:kern w:val="0"/>
          <w:sz w:val="32"/>
          <w:szCs w:val="32"/>
        </w:rPr>
        <w:t>；公务用车运行费全年预算数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；公务接待费全年预算数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万元，决算数</w:t>
      </w:r>
      <w:r>
        <w:rPr>
          <w:rFonts w:ascii="仿宋_GB2312" w:eastAsia="仿宋_GB2312" w:hAnsi="Times New Roman" w:cs="仿宋_GB2312" w:hint="default"/>
          <w:kern w:val="0"/>
          <w:sz w:val="32"/>
          <w:szCs w:val="32"/>
        </w:rPr>
        <w:t>0.00</w:t>
      </w:r>
      <w:r>
        <w:rPr>
          <w:rFonts w:ascii="仿宋_GB2312" w:eastAsia="仿宋_GB2312" w:hAnsi="Times New Roman" w:cs="仿宋_GB2312"/>
          <w:kern w:val="0"/>
          <w:sz w:val="32"/>
          <w:szCs w:val="32"/>
        </w:rPr>
        <w:t>万元，预决算差异率0.00%，主要原因是：</w:t>
      </w:r>
      <w:r>
        <w:rPr>
          <w:rFonts w:ascii="仿宋_GB2312" w:eastAsia="仿宋_GB2312" w:hAnsi="Times New Roman"/>
          <w:kern w:val="0"/>
          <w:sz w:val="32"/>
          <w:szCs w:val="24"/>
        </w:rPr>
        <w:t>本年单位无此项支出</w:t>
      </w:r>
      <w:r>
        <w:rPr>
          <w:rFonts w:ascii="仿宋_GB2312" w:eastAsia="仿宋_GB2312" w:hAnsi="Times New Roman" w:cs="仿宋_GB2312"/>
          <w:kern w:val="0"/>
          <w:sz w:val="32"/>
          <w:szCs w:val="32"/>
        </w:rPr>
        <w:t>。</w:t>
      </w:r>
    </w:p>
    <w:p w14:paraId="20526202" w14:textId="77777777" w:rsidR="00BD5116"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八、政府性基金预算财政拨款收入支出决算情况说明</w:t>
      </w:r>
    </w:p>
    <w:p w14:paraId="1386AF1C" w14:textId="77777777" w:rsidR="00BD5116" w:rsidRDefault="00000000">
      <w:pPr>
        <w:shd w:val="clear" w:color="auto" w:fill="FFFFFF"/>
        <w:autoSpaceDE w:val="0"/>
        <w:autoSpaceDN w:val="0"/>
        <w:adjustRightInd w:val="0"/>
        <w:spacing w:line="360" w:lineRule="auto"/>
        <w:ind w:firstLine="640"/>
        <w:rPr>
          <w:rFonts w:ascii="仿宋_GB2312" w:eastAsia="仿宋_GB2312" w:hAnsi="Times New Roman" w:cs="仿宋_GB2312" w:hint="default"/>
          <w:kern w:val="0"/>
          <w:sz w:val="32"/>
          <w:szCs w:val="32"/>
          <w:highlight w:val="yellow"/>
        </w:rPr>
      </w:pPr>
      <w:r>
        <w:rPr>
          <w:rFonts w:ascii="仿宋_GB2312" w:eastAsia="仿宋_GB2312" w:hAnsi="Times New Roman" w:cs="仿宋_GB2312"/>
          <w:kern w:val="0"/>
          <w:sz w:val="32"/>
          <w:szCs w:val="32"/>
        </w:rPr>
        <w:t>我单位本年度无政府性基金预算财政拨款收入、支出及结转和结余，政府性基金预算财政拨款收入支出决算表为空表。</w:t>
      </w:r>
    </w:p>
    <w:p w14:paraId="30F88A7B" w14:textId="77777777" w:rsidR="00BD5116"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九、国有资本经营预算财政拨款收入支出决算情况说明</w:t>
      </w:r>
    </w:p>
    <w:p w14:paraId="49E56B32"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我单位本年度无国有资本经营预算财政拨款收入、支出及结转和结余，国有资本经营预算财政拨款收入支出决算表为空表。</w:t>
      </w:r>
    </w:p>
    <w:p w14:paraId="014E4731" w14:textId="77777777" w:rsidR="00BD5116"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十、其他重要事项的情况说明</w:t>
      </w:r>
    </w:p>
    <w:p w14:paraId="330DD71A" w14:textId="77777777" w:rsidR="00BD5116"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（一）机关运行经费支出情况</w:t>
      </w:r>
    </w:p>
    <w:p w14:paraId="3501D20B" w14:textId="77777777" w:rsidR="00BD5116" w:rsidRDefault="00000000">
      <w:pPr>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2022年度乌鲁木齐市米东区卡子湾社区卫生服务中心单位公用经费0.00万元。</w:t>
      </w:r>
    </w:p>
    <w:p w14:paraId="21E3CDEC" w14:textId="77777777" w:rsidR="00BD5116" w:rsidRDefault="00000000">
      <w:pPr>
        <w:autoSpaceDE w:val="0"/>
        <w:autoSpaceDN w:val="0"/>
        <w:adjustRightInd w:val="0"/>
        <w:spacing w:line="360" w:lineRule="auto"/>
        <w:ind w:firstLine="640"/>
        <w:outlineLvl w:val="2"/>
        <w:rPr>
          <w:rFonts w:ascii="Times New Roman" w:eastAsia="黑体" w:hAnsi="Times New Roman" w:hint="default"/>
          <w:sz w:val="32"/>
          <w:szCs w:val="32"/>
        </w:rPr>
      </w:pPr>
      <w:r>
        <w:rPr>
          <w:rFonts w:ascii="黑体" w:eastAsia="黑体" w:hAnsi="Times New Roman" w:cs="黑体"/>
          <w:sz w:val="32"/>
          <w:szCs w:val="32"/>
        </w:rPr>
        <w:t>（</w:t>
      </w:r>
      <w:r>
        <w:rPr>
          <w:rFonts w:ascii="黑体" w:eastAsia="黑体" w:hAnsi="Times New Roman" w:cs="黑体"/>
          <w:sz w:val="32"/>
          <w:szCs w:val="32"/>
          <w:lang w:val="zh-CN"/>
        </w:rPr>
        <w:t>二</w:t>
      </w:r>
      <w:r>
        <w:rPr>
          <w:rFonts w:ascii="黑体" w:eastAsia="黑体" w:hAnsi="Times New Roman" w:cs="黑体"/>
          <w:sz w:val="32"/>
          <w:szCs w:val="32"/>
        </w:rPr>
        <w:t>）</w:t>
      </w:r>
      <w:r>
        <w:rPr>
          <w:rFonts w:ascii="黑体" w:eastAsia="黑体" w:hAnsi="Times New Roman" w:cs="黑体"/>
          <w:sz w:val="32"/>
          <w:szCs w:val="32"/>
          <w:lang w:val="zh-CN"/>
        </w:rPr>
        <w:t>政府采购情况</w:t>
      </w:r>
    </w:p>
    <w:p w14:paraId="3B5F915E"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2022年度政府采购支出总额0.00万元，其中：政府采购货物支出0.00万元、政府采购工程支出0.00万元、政府采购服务支出0.00万元。</w:t>
      </w:r>
    </w:p>
    <w:p w14:paraId="5C588EF0"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授予中小企业合同金额0.00万元，占政府采购支出总额的0.00%，其中：授予小微企业合同金额0.00万元，占政府采购支</w:t>
      </w:r>
      <w:r>
        <w:rPr>
          <w:rFonts w:ascii="仿宋_GB2312" w:eastAsia="仿宋_GB2312" w:hAnsi="Times New Roman" w:cs="仿宋_GB2312"/>
          <w:kern w:val="0"/>
          <w:sz w:val="32"/>
          <w:szCs w:val="32"/>
        </w:rPr>
        <w:lastRenderedPageBreak/>
        <w:t>出总额的0.00%。</w:t>
      </w:r>
    </w:p>
    <w:p w14:paraId="4C706FCB" w14:textId="77777777" w:rsidR="00BD5116" w:rsidRDefault="00000000">
      <w:pPr>
        <w:autoSpaceDE w:val="0"/>
        <w:autoSpaceDN w:val="0"/>
        <w:adjustRightInd w:val="0"/>
        <w:spacing w:line="360" w:lineRule="auto"/>
        <w:ind w:firstLine="640"/>
        <w:outlineLvl w:val="2"/>
        <w:rPr>
          <w:rFonts w:ascii="Times New Roman" w:eastAsia="黑体" w:hAnsi="Times New Roman" w:hint="default"/>
          <w:sz w:val="32"/>
          <w:szCs w:val="32"/>
          <w:lang w:val="zh-CN"/>
        </w:rPr>
      </w:pPr>
      <w:r>
        <w:rPr>
          <w:rFonts w:ascii="黑体" w:eastAsia="黑体" w:hAnsi="Times New Roman" w:cs="黑体"/>
          <w:sz w:val="32"/>
          <w:szCs w:val="32"/>
          <w:lang w:val="zh-CN"/>
        </w:rPr>
        <w:t>（三）国有资产占用情况说明</w:t>
      </w:r>
    </w:p>
    <w:p w14:paraId="107D9A16"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截止2022年12月31日，</w:t>
      </w:r>
      <w:r>
        <w:rPr>
          <w:rFonts w:ascii="仿宋_GB2312" w:eastAsia="仿宋_GB2312" w:hAnsi="Times New Roman" w:cs="仿宋_GB2312"/>
          <w:sz w:val="32"/>
          <w:szCs w:val="32"/>
        </w:rPr>
        <w:t>固定资产原值</w:t>
      </w:r>
      <w:r>
        <w:rPr>
          <w:rFonts w:ascii="仿宋_GB2312" w:eastAsia="仿宋_GB2312" w:hAnsi="Times New Roman" w:cs="仿宋_GB2312"/>
          <w:kern w:val="0"/>
          <w:sz w:val="32"/>
          <w:szCs w:val="32"/>
        </w:rPr>
        <w:t>1,070.01</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房屋554.11平方米，价值124.90万元。车辆3辆，价值40.17万元，其中：副部（省）级及以上领导用车0辆、主要领导干部用车0辆、机要通信用车0辆、应急保障用车0辆、执法执勤用车0辆、特种专业技术用车1辆、离退休干部用车0辆、其他用车2辆，其他用车主要是：2辆均为日常业务用车；单价100</w:t>
      </w:r>
      <w:r>
        <w:rPr>
          <w:rFonts w:ascii="仿宋_GB2312" w:eastAsia="仿宋_GB2312" w:hAnsi="Times New Roman" w:cs="仿宋_GB2312"/>
          <w:sz w:val="32"/>
          <w:szCs w:val="32"/>
        </w:rPr>
        <w:t>万元（含）以上设备（不含车辆）</w:t>
      </w:r>
      <w:r>
        <w:rPr>
          <w:rFonts w:ascii="仿宋_GB2312" w:eastAsia="仿宋_GB2312" w:hAnsi="Times New Roman" w:cs="仿宋_GB2312"/>
          <w:kern w:val="0"/>
          <w:sz w:val="32"/>
          <w:szCs w:val="32"/>
        </w:rPr>
        <w:t>0台（套）。</w:t>
      </w:r>
    </w:p>
    <w:p w14:paraId="3D8D0194" w14:textId="77777777" w:rsidR="00BD5116" w:rsidRDefault="00000000">
      <w:pPr>
        <w:autoSpaceDE w:val="0"/>
        <w:autoSpaceDN w:val="0"/>
        <w:adjustRightInd w:val="0"/>
        <w:spacing w:line="360" w:lineRule="auto"/>
        <w:ind w:firstLine="640"/>
        <w:outlineLvl w:val="1"/>
        <w:rPr>
          <w:rFonts w:ascii="Times New Roman" w:eastAsia="黑体" w:hAnsi="Times New Roman" w:hint="default"/>
          <w:sz w:val="32"/>
          <w:szCs w:val="32"/>
          <w:lang w:val="zh-CN"/>
        </w:rPr>
      </w:pPr>
      <w:r>
        <w:rPr>
          <w:rFonts w:ascii="黑体" w:eastAsia="黑体" w:hAnsi="Times New Roman" w:cs="黑体"/>
          <w:sz w:val="32"/>
          <w:szCs w:val="32"/>
          <w:lang w:val="zh-CN"/>
        </w:rPr>
        <w:t>十一、预算绩效的情况说明</w:t>
      </w:r>
    </w:p>
    <w:p w14:paraId="65825E75" w14:textId="7C8A60BC"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根据预算绩效管理要求，我单位2022年度开展预算绩效评价项目0个，</w:t>
      </w:r>
      <w:r>
        <w:rPr>
          <w:rFonts w:ascii="仿宋_GB2312" w:eastAsia="仿宋_GB2312" w:hAnsi="Times New Roman" w:cs="仿宋_GB2312"/>
          <w:sz w:val="32"/>
          <w:szCs w:val="32"/>
        </w:rPr>
        <w:t>全年预算数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万元，全年执行数</w:t>
      </w:r>
      <w:r>
        <w:rPr>
          <w:rFonts w:ascii="仿宋_GB2312" w:eastAsia="仿宋_GB2312" w:hAnsi="Times New Roman" w:cs="仿宋_GB2312"/>
          <w:kern w:val="0"/>
          <w:sz w:val="32"/>
          <w:szCs w:val="32"/>
        </w:rPr>
        <w:t>0.00</w:t>
      </w:r>
      <w:r>
        <w:rPr>
          <w:rFonts w:ascii="仿宋_GB2312" w:eastAsia="仿宋_GB2312" w:hAnsi="Times New Roman" w:cs="仿宋_GB2312"/>
          <w:sz w:val="32"/>
          <w:szCs w:val="32"/>
        </w:rPr>
        <w:t>万元。</w:t>
      </w:r>
      <w:r>
        <w:rPr>
          <w:rFonts w:ascii="仿宋_GB2312" w:eastAsia="仿宋_GB2312" w:hAnsi="Times New Roman" w:cs="仿宋_GB2312"/>
          <w:kern w:val="0"/>
          <w:sz w:val="32"/>
          <w:szCs w:val="32"/>
        </w:rPr>
        <w:t>预算绩效管理取得的成效：</w:t>
      </w:r>
      <w:r w:rsidR="001C2042">
        <w:rPr>
          <w:rFonts w:ascii="仿宋_GB2312" w:eastAsia="仿宋_GB2312" w:hAnsi="Times New Roman" w:cs="仿宋_GB2312"/>
          <w:kern w:val="0"/>
          <w:sz w:val="32"/>
          <w:szCs w:val="32"/>
        </w:rPr>
        <w:t>我单位无预算绩效管理的项目</w:t>
      </w:r>
      <w:r>
        <w:rPr>
          <w:rFonts w:ascii="仿宋_GB2312" w:eastAsia="仿宋_GB2312" w:hAnsi="Times New Roman" w:cs="仿宋_GB2312"/>
          <w:kern w:val="0"/>
          <w:sz w:val="32"/>
          <w:szCs w:val="32"/>
        </w:rPr>
        <w:t>。发现的问题及原因：</w:t>
      </w:r>
      <w:r w:rsidR="001C2042">
        <w:rPr>
          <w:rFonts w:ascii="仿宋_GB2312" w:eastAsia="仿宋_GB2312" w:hAnsi="Times New Roman" w:cs="仿宋_GB2312"/>
          <w:kern w:val="0"/>
          <w:sz w:val="32"/>
          <w:szCs w:val="32"/>
        </w:rPr>
        <w:t>我单位无预算绩效管理的项目</w:t>
      </w:r>
      <w:r>
        <w:rPr>
          <w:rFonts w:ascii="仿宋_GB2312" w:eastAsia="仿宋_GB2312" w:hAnsi="Times New Roman" w:cs="仿宋_GB2312"/>
          <w:kern w:val="0"/>
          <w:sz w:val="32"/>
          <w:szCs w:val="32"/>
        </w:rPr>
        <w:t>。下一步改进措施：</w:t>
      </w:r>
      <w:r w:rsidR="001C2042">
        <w:rPr>
          <w:rFonts w:ascii="仿宋_GB2312" w:eastAsia="仿宋_GB2312" w:hAnsi="Times New Roman" w:cs="仿宋_GB2312"/>
          <w:kern w:val="0"/>
          <w:sz w:val="32"/>
          <w:szCs w:val="32"/>
        </w:rPr>
        <w:t>我单位无预算绩效管理的项目</w:t>
      </w:r>
      <w:r>
        <w:rPr>
          <w:rFonts w:ascii="仿宋_GB2312" w:eastAsia="仿宋_GB2312" w:hAnsi="Times New Roman" w:cs="仿宋_GB2312"/>
          <w:kern w:val="0"/>
          <w:sz w:val="32"/>
          <w:szCs w:val="32"/>
        </w:rPr>
        <w:t>。</w:t>
      </w:r>
    </w:p>
    <w:p w14:paraId="556EAA96" w14:textId="77777777" w:rsidR="00BD5116" w:rsidRDefault="00000000">
      <w:pPr>
        <w:shd w:val="clear" w:color="auto" w:fill="FFFFFF"/>
        <w:autoSpaceDE w:val="0"/>
        <w:autoSpaceDN w:val="0"/>
        <w:adjustRightInd w:val="0"/>
        <w:spacing w:before="100" w:after="240"/>
        <w:jc w:val="center"/>
        <w:outlineLvl w:val="0"/>
        <w:rPr>
          <w:rFonts w:ascii="Times New Roman" w:eastAsia="黑体" w:hAnsi="Times New Roman" w:hint="default"/>
          <w:b/>
          <w:kern w:val="0"/>
          <w:sz w:val="28"/>
          <w:szCs w:val="28"/>
        </w:rPr>
      </w:pPr>
      <w:r>
        <w:rPr>
          <w:rFonts w:ascii="黑体" w:eastAsia="黑体" w:hAnsi="Times New Roman" w:cs="黑体"/>
          <w:kern w:val="0"/>
          <w:sz w:val="32"/>
          <w:szCs w:val="32"/>
        </w:rPr>
        <w:t>第三部分 专业名词解释</w:t>
      </w:r>
    </w:p>
    <w:p w14:paraId="11930E8B"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财政拨款收入：指同级财政当年拨付的资金。</w:t>
      </w:r>
    </w:p>
    <w:p w14:paraId="51A19A00"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上级补助收入：指事业单位从主管部门和上级单位取得的非财政补助收入。</w:t>
      </w:r>
    </w:p>
    <w:p w14:paraId="3F9DD1FC"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事业收入：指事业单位开展专业业务活动及其辅助活动所</w:t>
      </w:r>
      <w:r>
        <w:rPr>
          <w:rFonts w:ascii="仿宋_GB2312" w:eastAsia="仿宋_GB2312" w:hAnsi="Times New Roman" w:cs="仿宋_GB2312"/>
          <w:kern w:val="0"/>
          <w:sz w:val="32"/>
          <w:szCs w:val="32"/>
        </w:rPr>
        <w:lastRenderedPageBreak/>
        <w:t>取得的收入。</w:t>
      </w:r>
    </w:p>
    <w:p w14:paraId="248D7E2D"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经营收入：指事业单位在专业业务活动及其辅助活动之外开展非独立核算经营活动取得的收入。</w:t>
      </w:r>
    </w:p>
    <w:p w14:paraId="632E3EB7"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附属单位上缴收入：指事业单位附属的独立核算单位按有关规定上缴的收入。</w:t>
      </w:r>
    </w:p>
    <w:p w14:paraId="0028DF6E"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其他收入：指除上述</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财政拨款收入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事业收入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经营收入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附属单位上缴收入</w:t>
      </w:r>
      <w:r>
        <w:rPr>
          <w:rFonts w:ascii="Times New Roman" w:eastAsia="仿宋_GB2312" w:hAnsi="Times New Roman" w:cs="仿宋_GB2312" w:hint="default"/>
          <w:kern w:val="0"/>
          <w:sz w:val="32"/>
          <w:szCs w:val="32"/>
        </w:rPr>
        <w:t>”</w:t>
      </w:r>
      <w:r>
        <w:rPr>
          <w:rFonts w:ascii="仿宋_GB2312" w:eastAsia="仿宋_GB2312" w:hAnsi="Times New Roman" w:cs="仿宋_GB2312"/>
          <w:kern w:val="0"/>
          <w:sz w:val="32"/>
          <w:szCs w:val="32"/>
        </w:rPr>
        <w:t>等之外取得的收入。</w:t>
      </w:r>
    </w:p>
    <w:p w14:paraId="3B10367C"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14:paraId="7806FD60"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14:paraId="3F333B4B"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基本支出：指为保障机构正常运转、完成日常工作任务而发生的人员支出和公用支出。</w:t>
      </w:r>
    </w:p>
    <w:p w14:paraId="2B7689FC"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项目支出：指在基本支出之外为完成特定行政任务和事业发展目标所发生的支出。</w:t>
      </w:r>
    </w:p>
    <w:p w14:paraId="7D9844F0"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t>经营支出：指事业单位在专业业务活动及其辅助活动之外开展非独立核算经营活动发生的支出。</w:t>
      </w:r>
    </w:p>
    <w:p w14:paraId="55999476" w14:textId="77777777" w:rsidR="00BD5116" w:rsidRDefault="00000000">
      <w:pPr>
        <w:shd w:val="clear" w:color="auto" w:fill="FFFFFF"/>
        <w:autoSpaceDE w:val="0"/>
        <w:autoSpaceDN w:val="0"/>
        <w:adjustRightInd w:val="0"/>
        <w:spacing w:line="360" w:lineRule="auto"/>
        <w:ind w:firstLine="640"/>
        <w:rPr>
          <w:rFonts w:ascii="Times New Roman" w:eastAsia="仿宋_GB2312" w:hAnsi="Times New Roman" w:hint="default"/>
          <w:kern w:val="0"/>
          <w:sz w:val="32"/>
          <w:szCs w:val="32"/>
        </w:rPr>
      </w:pPr>
      <w:r>
        <w:rPr>
          <w:rFonts w:ascii="仿宋_GB2312" w:eastAsia="仿宋_GB2312" w:hAnsi="Times New Roman" w:cs="仿宋_GB2312"/>
          <w:kern w:val="0"/>
          <w:sz w:val="32"/>
          <w:szCs w:val="32"/>
        </w:rPr>
        <w:lastRenderedPageBreak/>
        <w:t>对附属单位补助支出：指事业单位发生的用非财政预算资金对附属单位的补助支出。</w:t>
      </w:r>
    </w:p>
    <w:p w14:paraId="7FE154A5" w14:textId="77777777" w:rsidR="00BD5116"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三公</w:t>
      </w:r>
      <w:r>
        <w:rPr>
          <w:rFonts w:ascii="Times New Roman" w:eastAsia="仿宋_GB2312" w:hAnsi="Times New Roman" w:cs="仿宋_GB2312" w:hint="default"/>
          <w:sz w:val="32"/>
          <w:szCs w:val="32"/>
        </w:rPr>
        <w:t>”</w:t>
      </w:r>
      <w:r>
        <w:rPr>
          <w:rFonts w:ascii="仿宋_GB2312" w:eastAsia="仿宋_GB2312" w:hAnsi="Times New Roman" w:cs="仿宋_GB2312"/>
          <w:sz w:val="32"/>
          <w:szCs w:val="32"/>
        </w:rPr>
        <w:t>经费：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2793FB9" w14:textId="77777777" w:rsidR="00BD5116" w:rsidRDefault="00000000">
      <w:pPr>
        <w:autoSpaceDE w:val="0"/>
        <w:autoSpaceDN w:val="0"/>
        <w:adjustRightInd w:val="0"/>
        <w:spacing w:line="360" w:lineRule="auto"/>
        <w:ind w:firstLine="640"/>
        <w:rPr>
          <w:rFonts w:ascii="Times New Roman" w:eastAsia="仿宋_GB2312" w:hAnsi="Times New Roman" w:hint="default"/>
          <w:sz w:val="32"/>
          <w:szCs w:val="32"/>
        </w:rPr>
      </w:pPr>
      <w:r>
        <w:rPr>
          <w:rFonts w:ascii="仿宋_GB2312" w:eastAsia="仿宋_GB2312" w:hAnsi="Times New Roman" w:cs="仿宋_GB2312"/>
          <w:sz w:val="32"/>
          <w:szCs w:val="32"/>
        </w:rPr>
        <w:t>机关运行经费：行政单位和参照公务员法管理的事业单位财政拨款基本支出中的公用经费支出。</w:t>
      </w:r>
    </w:p>
    <w:p w14:paraId="008E4067" w14:textId="77777777" w:rsidR="00BD5116" w:rsidRDefault="00000000">
      <w:pPr>
        <w:rPr>
          <w:rFonts w:ascii="黑体" w:eastAsia="黑体" w:hAnsi="Times New Roman" w:cs="黑体" w:hint="default"/>
          <w:kern w:val="0"/>
          <w:sz w:val="32"/>
          <w:szCs w:val="32"/>
        </w:rPr>
      </w:pPr>
      <w:r>
        <w:rPr>
          <w:rFonts w:ascii="黑体" w:eastAsia="黑体" w:hAnsi="Times New Roman" w:cs="黑体"/>
          <w:kern w:val="0"/>
          <w:sz w:val="32"/>
          <w:szCs w:val="32"/>
        </w:rPr>
        <w:br w:type="page"/>
      </w:r>
    </w:p>
    <w:p w14:paraId="6C4958A1" w14:textId="77777777" w:rsidR="00BD5116" w:rsidRDefault="00000000">
      <w:pPr>
        <w:shd w:val="clear" w:color="auto" w:fill="FFFFFF"/>
        <w:autoSpaceDE w:val="0"/>
        <w:autoSpaceDN w:val="0"/>
        <w:adjustRightInd w:val="0"/>
        <w:spacing w:before="100" w:after="240"/>
        <w:jc w:val="center"/>
        <w:outlineLvl w:val="0"/>
        <w:rPr>
          <w:rFonts w:ascii="Times New Roman" w:eastAsia="黑体" w:hAnsi="Times New Roman" w:hint="default"/>
          <w:kern w:val="0"/>
          <w:sz w:val="32"/>
          <w:szCs w:val="32"/>
        </w:rPr>
      </w:pPr>
      <w:r>
        <w:rPr>
          <w:rFonts w:ascii="黑体" w:eastAsia="黑体" w:hAnsi="Times New Roman" w:cs="黑体"/>
          <w:kern w:val="0"/>
          <w:sz w:val="32"/>
          <w:szCs w:val="32"/>
        </w:rPr>
        <w:lastRenderedPageBreak/>
        <w:t>第四部分 部门决算报表（见附表）</w:t>
      </w:r>
    </w:p>
    <w:p w14:paraId="54DA0594" w14:textId="77777777" w:rsidR="00BD511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一、《收入支出决算总表》</w:t>
      </w:r>
    </w:p>
    <w:p w14:paraId="4B14D78E" w14:textId="77777777" w:rsidR="00BD511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二、《收入决算表》</w:t>
      </w:r>
    </w:p>
    <w:p w14:paraId="799E45CA" w14:textId="77777777" w:rsidR="00BD511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三、《支出决算表》</w:t>
      </w:r>
    </w:p>
    <w:p w14:paraId="47E8431B" w14:textId="77777777" w:rsidR="00BD511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四、《财政拨款收入支出决算总表》</w:t>
      </w:r>
    </w:p>
    <w:p w14:paraId="34632BDD" w14:textId="77777777" w:rsidR="00BD511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五、《一般公共预算财政拨款支出决算表》</w:t>
      </w:r>
    </w:p>
    <w:p w14:paraId="5B969AF2" w14:textId="77777777" w:rsidR="00BD511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六、《一般公共预算财政拨款基本支出决算表》</w:t>
      </w:r>
    </w:p>
    <w:p w14:paraId="3BC311B4" w14:textId="77777777" w:rsidR="00BD5116" w:rsidRDefault="00000000">
      <w:pPr>
        <w:autoSpaceDE w:val="0"/>
        <w:autoSpaceDN w:val="0"/>
        <w:adjustRightInd w:val="0"/>
        <w:spacing w:line="540" w:lineRule="exact"/>
        <w:ind w:firstLine="640"/>
        <w:rPr>
          <w:rFonts w:ascii="Times New Roman" w:eastAsia="黑体" w:hAnsi="Times New Roman" w:hint="default"/>
          <w:sz w:val="32"/>
          <w:szCs w:val="32"/>
        </w:rPr>
      </w:pPr>
      <w:r>
        <w:rPr>
          <w:rFonts w:ascii="黑体" w:eastAsia="黑体" w:hAnsi="Times New Roman" w:cs="黑体"/>
          <w:sz w:val="32"/>
          <w:szCs w:val="32"/>
        </w:rPr>
        <w:t>七、《财政拨款</w:t>
      </w:r>
      <w:r>
        <w:rPr>
          <w:rFonts w:ascii="Times New Roman" w:eastAsia="黑体" w:hAnsi="Times New Roman" w:cs="黑体" w:hint="default"/>
          <w:sz w:val="32"/>
          <w:szCs w:val="32"/>
        </w:rPr>
        <w:t>“</w:t>
      </w:r>
      <w:r>
        <w:rPr>
          <w:rFonts w:ascii="黑体" w:eastAsia="黑体" w:hAnsi="Times New Roman" w:cs="黑体"/>
          <w:sz w:val="32"/>
          <w:szCs w:val="32"/>
        </w:rPr>
        <w:t>三公</w:t>
      </w:r>
      <w:r>
        <w:rPr>
          <w:rFonts w:ascii="Times New Roman" w:eastAsia="黑体" w:hAnsi="Times New Roman" w:cs="黑体" w:hint="default"/>
          <w:sz w:val="32"/>
          <w:szCs w:val="32"/>
        </w:rPr>
        <w:t>”</w:t>
      </w:r>
      <w:r>
        <w:rPr>
          <w:rFonts w:ascii="黑体" w:eastAsia="黑体" w:hAnsi="Times New Roman" w:cs="黑体"/>
          <w:sz w:val="32"/>
          <w:szCs w:val="32"/>
        </w:rPr>
        <w:t>经费支出决算表》</w:t>
      </w:r>
    </w:p>
    <w:p w14:paraId="458AED6C" w14:textId="77777777" w:rsidR="00BD5116"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rPr>
        <w:t>八、《政府性基金预算财政拨款收入支出决算表》</w:t>
      </w:r>
    </w:p>
    <w:p w14:paraId="7DC32990" w14:textId="77777777" w:rsidR="00BD5116" w:rsidRDefault="00000000">
      <w:pPr>
        <w:autoSpaceDE w:val="0"/>
        <w:autoSpaceDN w:val="0"/>
        <w:adjustRightInd w:val="0"/>
        <w:spacing w:line="540" w:lineRule="exact"/>
        <w:ind w:firstLine="640"/>
        <w:rPr>
          <w:rFonts w:ascii="Times New Roman" w:eastAsia="黑体" w:hAnsi="Times New Roman" w:hint="default"/>
          <w:kern w:val="0"/>
          <w:sz w:val="32"/>
          <w:szCs w:val="32"/>
        </w:rPr>
      </w:pPr>
      <w:r>
        <w:rPr>
          <w:rFonts w:ascii="黑体" w:eastAsia="黑体" w:hAnsi="Times New Roman" w:cs="黑体"/>
          <w:sz w:val="32"/>
          <w:szCs w:val="32"/>
          <w:lang w:val="zh-CN"/>
        </w:rPr>
        <w:t>九</w:t>
      </w:r>
      <w:r>
        <w:rPr>
          <w:rFonts w:ascii="黑体" w:eastAsia="黑体" w:hAnsi="Times New Roman" w:cs="黑体"/>
          <w:sz w:val="32"/>
          <w:szCs w:val="32"/>
        </w:rPr>
        <w:t>、《国有资本经营预算财政拨款收入支出决算表》</w:t>
      </w:r>
    </w:p>
    <w:p w14:paraId="431E77A4" w14:textId="77777777" w:rsidR="00BD5116" w:rsidRDefault="00BD5116">
      <w:pPr>
        <w:autoSpaceDE w:val="0"/>
        <w:autoSpaceDN w:val="0"/>
        <w:adjustRightInd w:val="0"/>
        <w:jc w:val="left"/>
        <w:rPr>
          <w:rFonts w:ascii="Times New Roman" w:eastAsia="黑体" w:hAnsi="Times New Roman" w:hint="default"/>
          <w:kern w:val="36"/>
          <w:sz w:val="40"/>
          <w:szCs w:val="40"/>
          <w:lang w:val="zh-CN"/>
        </w:rPr>
      </w:pPr>
    </w:p>
    <w:p w14:paraId="02E0B203" w14:textId="77777777" w:rsidR="00BD5116" w:rsidRDefault="00BD5116">
      <w:pPr>
        <w:autoSpaceDE w:val="0"/>
        <w:autoSpaceDN w:val="0"/>
        <w:adjustRightInd w:val="0"/>
        <w:rPr>
          <w:rFonts w:ascii="Times New Roman" w:eastAsia="黑体" w:hAnsi="Times New Roman" w:hint="default"/>
          <w:szCs w:val="21"/>
        </w:rPr>
      </w:pPr>
    </w:p>
    <w:p w14:paraId="0119D1FE" w14:textId="77777777" w:rsidR="00BD5116" w:rsidRDefault="00BD5116">
      <w:pPr>
        <w:autoSpaceDE w:val="0"/>
        <w:autoSpaceDN w:val="0"/>
        <w:adjustRightInd w:val="0"/>
        <w:jc w:val="left"/>
        <w:rPr>
          <w:rFonts w:ascii="Times New Roman" w:eastAsia="黑体" w:hAnsi="Times New Roman" w:hint="default"/>
          <w:kern w:val="36"/>
          <w:sz w:val="40"/>
          <w:szCs w:val="40"/>
          <w:lang w:val="zh-CN"/>
        </w:rPr>
      </w:pPr>
    </w:p>
    <w:p w14:paraId="5699B9E4" w14:textId="77777777" w:rsidR="00BD5116" w:rsidRDefault="00BD5116">
      <w:pPr>
        <w:autoSpaceDE w:val="0"/>
        <w:autoSpaceDN w:val="0"/>
        <w:adjustRightInd w:val="0"/>
        <w:rPr>
          <w:rFonts w:ascii="Times New Roman" w:eastAsia="黑体" w:hAnsi="Times New Roman" w:hint="default"/>
          <w:szCs w:val="21"/>
        </w:rPr>
      </w:pPr>
    </w:p>
    <w:p w14:paraId="627D4EA4" w14:textId="77777777" w:rsidR="00BD5116" w:rsidRDefault="00BD5116">
      <w:pPr>
        <w:autoSpaceDE w:val="0"/>
        <w:autoSpaceDN w:val="0"/>
        <w:adjustRightInd w:val="0"/>
        <w:jc w:val="left"/>
        <w:rPr>
          <w:rFonts w:ascii="Times New Roman" w:eastAsia="黑体" w:hAnsi="Times New Roman" w:hint="default"/>
          <w:kern w:val="36"/>
          <w:sz w:val="40"/>
          <w:szCs w:val="40"/>
          <w:lang w:val="zh-CN"/>
        </w:rPr>
      </w:pPr>
    </w:p>
    <w:sectPr w:rsidR="00BD5116">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dkZGMyOWI2OTRjOWQ4ZTEzMzkxOGQzMTU2NTIzNjEifQ=="/>
  </w:docVars>
  <w:rsids>
    <w:rsidRoot w:val="00172A27"/>
    <w:rsid w:val="00172A27"/>
    <w:rsid w:val="001C2042"/>
    <w:rsid w:val="00452E47"/>
    <w:rsid w:val="00935ADC"/>
    <w:rsid w:val="00B5603D"/>
    <w:rsid w:val="00BD5116"/>
    <w:rsid w:val="00C242F4"/>
    <w:rsid w:val="1F956A5E"/>
    <w:rsid w:val="351E39FB"/>
    <w:rsid w:val="4FAF3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27B8"/>
  <w15:docId w15:val="{793F18FD-CE22-44D6-A997-6CE3AEACE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unhideWhenUsed="1"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10"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nhideWhenUsed="1"/>
    <w:lsdException w:name="HTML Bottom of Form" w:semiHidden="1" w:unhideWhenUsed="1"/>
    <w:lsdException w:name="Normal (Web)" w:qFormat="1"/>
    <w:lsdException w:name="HTML Acronym" w:qFormat="1"/>
    <w:lsdException w:name="HTML Address" w:qFormat="1"/>
    <w:lsdException w:name="HTML Cite" w:qFormat="1"/>
    <w:lsdException w:name="HTML Code" w:qFormat="1"/>
    <w:lsdException w:name="HTML Definition" w:qFormat="1"/>
    <w:lsdException w:name="HTML Keyboard" w:qFormat="1"/>
    <w:lsdException w:name="HTML Preformatted" w:qFormat="1"/>
    <w:lsdException w:name="HTML Sample" w:qFormat="1"/>
    <w:lsdException w:name="HTML Typewriter" w:qFormat="1"/>
    <w:lsdException w:name="HTML Variable" w:qFormat="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qFormat="1"/>
    <w:lsdException w:name="Table Grid" w:uiPriority="39" w:qFormat="1"/>
    <w:lsdException w:name="Table Theme" w:semiHidden="1"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nhideWhenUsed/>
    <w:qFormat/>
    <w:pPr>
      <w:widowControl w:val="0"/>
      <w:jc w:val="both"/>
    </w:pPr>
    <w:rPr>
      <w:rFonts w:ascii="等线" w:eastAsia="等线" w:hAnsi="等线" w:hint="eastAsia"/>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14</Pages>
  <Words>845</Words>
  <Characters>4817</Characters>
  <Application>Microsoft Office Word</Application>
  <DocSecurity>0</DocSecurity>
  <Lines>40</Lines>
  <Paragraphs>11</Paragraphs>
  <ScaleCrop>false</ScaleCrop>
  <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虹 潘</cp:lastModifiedBy>
  <cp:revision>6</cp:revision>
  <dcterms:created xsi:type="dcterms:W3CDTF">2023-08-28T08:32:00Z</dcterms:created>
  <dcterms:modified xsi:type="dcterms:W3CDTF">2023-09-01T07:25:00Z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333D7BA36084423D9B2E4DC47EB1B92D_13</vt:lpwstr>
  </property>
</Properties>
</file>