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6A91F79" w14:textId="77777777" w:rsidR="00870A3C" w:rsidRDefault="00870A3C">
      <w:pPr>
        <w:shd w:val="clear" w:color="auto" w:fill="FFFFFF"/>
        <w:autoSpaceDE w:val="0"/>
        <w:autoSpaceDN w:val="0"/>
        <w:adjustRightInd w:val="0"/>
        <w:spacing w:before="240" w:after="240"/>
        <w:jc w:val="center"/>
        <w:rPr>
          <w:rFonts w:ascii="Times New Roman" w:hint="default"/>
          <w:kern w:val="36"/>
          <w:sz w:val="40"/>
          <w:szCs w:val="40"/>
          <w:lang w:val="zh-CN"/>
        </w:rPr>
      </w:pPr>
    </w:p>
    <w:p w14:paraId="61294F94" w14:textId="77777777" w:rsidR="00870A3C" w:rsidRDefault="00870A3C">
      <w:pPr>
        <w:shd w:val="clear" w:color="auto" w:fill="FFFFFF"/>
        <w:autoSpaceDE w:val="0"/>
        <w:autoSpaceDN w:val="0"/>
        <w:adjustRightInd w:val="0"/>
        <w:spacing w:before="240" w:after="240"/>
        <w:jc w:val="center"/>
        <w:rPr>
          <w:rFonts w:ascii="Times New Roman" w:hint="default"/>
          <w:kern w:val="36"/>
          <w:sz w:val="40"/>
          <w:szCs w:val="40"/>
          <w:lang w:val="zh-CN"/>
        </w:rPr>
      </w:pPr>
    </w:p>
    <w:p w14:paraId="08DECCD1" w14:textId="77777777" w:rsidR="00870A3C" w:rsidRDefault="00000000">
      <w:pPr>
        <w:autoSpaceDE w:val="0"/>
        <w:autoSpaceDN w:val="0"/>
        <w:adjustRightInd w:val="0"/>
        <w:jc w:val="center"/>
        <w:outlineLvl w:val="0"/>
        <w:rPr>
          <w:rFonts w:ascii="方正小标宋_GBK" w:eastAsia="方正小标宋_GBK" w:hAnsi="Times New Roman" w:cs="方正小标宋_GBK" w:hint="default"/>
          <w:sz w:val="44"/>
          <w:szCs w:val="44"/>
        </w:rPr>
      </w:pPr>
      <w:r>
        <w:rPr>
          <w:rFonts w:ascii="方正小标宋_GBK" w:eastAsia="方正小标宋_GBK" w:hAnsi="Times New Roman" w:cs="方正小标宋_GBK"/>
          <w:sz w:val="44"/>
          <w:szCs w:val="44"/>
        </w:rPr>
        <w:t>乌鲁木齐市米东区卫生计生综合监督执法局</w:t>
      </w:r>
    </w:p>
    <w:p w14:paraId="66641E8D" w14:textId="77777777" w:rsidR="00870A3C" w:rsidRDefault="00000000">
      <w:pPr>
        <w:autoSpaceDE w:val="0"/>
        <w:autoSpaceDN w:val="0"/>
        <w:adjustRightInd w:val="0"/>
        <w:jc w:val="center"/>
        <w:rPr>
          <w:rFonts w:ascii="Times New Roman" w:eastAsia="方正小标宋_GBK" w:hAnsi="Times New Roman" w:hint="default"/>
          <w:kern w:val="36"/>
          <w:sz w:val="40"/>
          <w:szCs w:val="40"/>
          <w:lang w:val="zh-CN"/>
        </w:rPr>
      </w:pPr>
      <w:r>
        <w:rPr>
          <w:rFonts w:ascii="方正小标宋_GBK" w:eastAsia="方正小标宋_GBK" w:hAnsi="Times New Roman" w:cs="方正小标宋_GBK"/>
          <w:sz w:val="44"/>
          <w:szCs w:val="44"/>
        </w:rPr>
        <w:t>2022年度部门决算公开说明</w:t>
      </w:r>
    </w:p>
    <w:p w14:paraId="29F50302" w14:textId="77777777" w:rsidR="00870A3C" w:rsidRDefault="00870A3C">
      <w:pPr>
        <w:shd w:val="clear" w:color="auto" w:fill="FFFFFF"/>
        <w:autoSpaceDE w:val="0"/>
        <w:autoSpaceDN w:val="0"/>
        <w:adjustRightInd w:val="0"/>
        <w:spacing w:before="240" w:after="240"/>
        <w:jc w:val="center"/>
        <w:rPr>
          <w:rFonts w:ascii="Times New Roman" w:eastAsia="宋体" w:hAnsi="Times New Roman" w:hint="default"/>
          <w:kern w:val="36"/>
          <w:sz w:val="40"/>
          <w:szCs w:val="40"/>
          <w:lang w:val="zh-CN"/>
        </w:rPr>
      </w:pPr>
    </w:p>
    <w:p w14:paraId="378119E7" w14:textId="77777777" w:rsidR="00870A3C" w:rsidRDefault="00000000">
      <w:pPr>
        <w:autoSpaceDE w:val="0"/>
        <w:autoSpaceDN w:val="0"/>
        <w:adjustRightInd w:val="0"/>
        <w:spacing w:line="540" w:lineRule="exact"/>
        <w:jc w:val="center"/>
        <w:rPr>
          <w:rFonts w:ascii="Times New Roman" w:eastAsia="仿宋_GB2312" w:hAnsi="Times New Roman" w:hint="default"/>
          <w:b/>
          <w:kern w:val="0"/>
          <w:sz w:val="24"/>
          <w:szCs w:val="24"/>
        </w:rPr>
      </w:pPr>
      <w:r>
        <w:rPr>
          <w:rFonts w:ascii="Times New Roman" w:eastAsia="宋体" w:hAnsi="Times New Roman" w:hint="default"/>
          <w:b/>
          <w:kern w:val="36"/>
          <w:sz w:val="36"/>
          <w:szCs w:val="36"/>
        </w:rPr>
        <w:br w:type="page"/>
      </w:r>
      <w:r>
        <w:rPr>
          <w:rFonts w:ascii="仿宋_GB2312" w:eastAsia="仿宋_GB2312" w:hAnsi="Times New Roman" w:cs="仿宋_GB2312"/>
          <w:b/>
          <w:kern w:val="0"/>
          <w:sz w:val="36"/>
          <w:szCs w:val="36"/>
        </w:rPr>
        <w:lastRenderedPageBreak/>
        <w:t>目  录</w:t>
      </w:r>
    </w:p>
    <w:p w14:paraId="6ECB72E7" w14:textId="77777777" w:rsidR="00870A3C" w:rsidRDefault="00000000">
      <w:pPr>
        <w:autoSpaceDE w:val="0"/>
        <w:autoSpaceDN w:val="0"/>
        <w:adjustRightInd w:val="0"/>
        <w:spacing w:line="540" w:lineRule="exact"/>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第一部分 单位概况</w:t>
      </w:r>
    </w:p>
    <w:p w14:paraId="0E040CC5" w14:textId="77777777" w:rsidR="00870A3C" w:rsidRDefault="00000000">
      <w:pPr>
        <w:autoSpaceDE w:val="0"/>
        <w:autoSpaceDN w:val="0"/>
        <w:adjustRightInd w:val="0"/>
        <w:spacing w:line="540" w:lineRule="exact"/>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一、主要职能</w:t>
      </w:r>
    </w:p>
    <w:p w14:paraId="4C6A96FD" w14:textId="77777777" w:rsidR="00870A3C" w:rsidRDefault="00000000">
      <w:pPr>
        <w:autoSpaceDE w:val="0"/>
        <w:autoSpaceDN w:val="0"/>
        <w:adjustRightInd w:val="0"/>
        <w:spacing w:line="540" w:lineRule="exact"/>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二、</w:t>
      </w:r>
      <w:r>
        <w:rPr>
          <w:rFonts w:ascii="仿宋_GB2312" w:eastAsia="仿宋_GB2312" w:hAnsi="Times New Roman" w:cs="仿宋_GB2312"/>
          <w:sz w:val="32"/>
          <w:szCs w:val="32"/>
        </w:rPr>
        <w:t>机构设置及人员情况</w:t>
      </w:r>
    </w:p>
    <w:p w14:paraId="302F554F" w14:textId="77777777" w:rsidR="00870A3C" w:rsidRDefault="00000000">
      <w:pPr>
        <w:autoSpaceDE w:val="0"/>
        <w:autoSpaceDN w:val="0"/>
        <w:adjustRightInd w:val="0"/>
        <w:spacing w:line="540" w:lineRule="exact"/>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第二部分 部门决算情况说明</w:t>
      </w:r>
    </w:p>
    <w:p w14:paraId="22E872AB" w14:textId="77777777" w:rsidR="00870A3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一、收入支出决算总体情况说明</w:t>
      </w:r>
    </w:p>
    <w:p w14:paraId="4A83E216" w14:textId="77777777" w:rsidR="00870A3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二、收入决算情况说明</w:t>
      </w:r>
    </w:p>
    <w:p w14:paraId="40854946" w14:textId="77777777" w:rsidR="00870A3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三、支出决算情况说明</w:t>
      </w:r>
    </w:p>
    <w:p w14:paraId="5458CFC1" w14:textId="77777777" w:rsidR="00870A3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四、财政拨款收入支出决算总体情况说明</w:t>
      </w:r>
    </w:p>
    <w:p w14:paraId="6E270A55" w14:textId="77777777" w:rsidR="00870A3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五、一般公共预算财政拨款支出决算情况说明</w:t>
      </w:r>
    </w:p>
    <w:p w14:paraId="6AC45C4E" w14:textId="77777777" w:rsidR="00870A3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六、一般公共预算财政拨款基本支出决算情况说明</w:t>
      </w:r>
    </w:p>
    <w:p w14:paraId="0A161F3D" w14:textId="77777777" w:rsidR="00870A3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经费支出决算情况说明</w:t>
      </w:r>
    </w:p>
    <w:p w14:paraId="0DB9273A" w14:textId="77777777" w:rsidR="00870A3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w:t>
      </w:r>
      <w:r>
        <w:rPr>
          <w:rFonts w:ascii="仿宋_GB2312" w:eastAsia="仿宋_GB2312" w:hAnsi="Times New Roman" w:cs="仿宋_GB2312"/>
          <w:sz w:val="32"/>
          <w:szCs w:val="32"/>
          <w:lang w:val="zh-CN"/>
        </w:rPr>
        <w:t>财政拨款</w:t>
      </w:r>
      <w:r>
        <w:rPr>
          <w:rFonts w:ascii="仿宋_GB2312" w:eastAsia="仿宋_GB2312" w:hAnsi="Times New Roman" w:cs="仿宋_GB2312"/>
          <w:sz w:val="32"/>
          <w:szCs w:val="32"/>
        </w:rPr>
        <w:t>收入支出决算情况说明</w:t>
      </w:r>
    </w:p>
    <w:p w14:paraId="13229B2A" w14:textId="77777777" w:rsidR="00870A3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九、国有资本经营预算财政拨款收入支出决算情况说明</w:t>
      </w:r>
    </w:p>
    <w:p w14:paraId="31A74B7D" w14:textId="77777777" w:rsidR="00870A3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十、其他重要事项的情况说明</w:t>
      </w:r>
    </w:p>
    <w:p w14:paraId="7A07BAD8" w14:textId="77777777" w:rsidR="00870A3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（一）机关运行经费支出情况</w:t>
      </w:r>
    </w:p>
    <w:p w14:paraId="1597F8C4" w14:textId="77777777" w:rsidR="00870A3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（二）政府采购情况</w:t>
      </w:r>
    </w:p>
    <w:p w14:paraId="022F3A45" w14:textId="77777777" w:rsidR="00870A3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（三）国有资产占用情况说明</w:t>
      </w:r>
    </w:p>
    <w:p w14:paraId="68DB0BFB" w14:textId="77777777" w:rsidR="00870A3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十</w:t>
      </w:r>
      <w:r>
        <w:rPr>
          <w:rFonts w:ascii="仿宋_GB2312" w:eastAsia="仿宋_GB2312" w:hAnsi="Times New Roman" w:cs="仿宋_GB2312"/>
          <w:sz w:val="32"/>
          <w:szCs w:val="32"/>
          <w:lang w:val="zh-CN"/>
        </w:rPr>
        <w:t>一</w:t>
      </w:r>
      <w:r>
        <w:rPr>
          <w:rFonts w:ascii="仿宋_GB2312" w:eastAsia="仿宋_GB2312" w:hAnsi="Times New Roman" w:cs="仿宋_GB2312"/>
          <w:sz w:val="32"/>
          <w:szCs w:val="32"/>
        </w:rPr>
        <w:t>、预算绩效的情况说明</w:t>
      </w:r>
    </w:p>
    <w:p w14:paraId="36678EC1" w14:textId="77777777" w:rsidR="00870A3C" w:rsidRDefault="00000000">
      <w:pPr>
        <w:autoSpaceDE w:val="0"/>
        <w:autoSpaceDN w:val="0"/>
        <w:adjustRightInd w:val="0"/>
        <w:spacing w:line="540" w:lineRule="exact"/>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第三部分 专业名词解释</w:t>
      </w:r>
    </w:p>
    <w:p w14:paraId="3DDC422D" w14:textId="77777777" w:rsidR="00870A3C" w:rsidRDefault="00000000">
      <w:pPr>
        <w:autoSpaceDE w:val="0"/>
        <w:autoSpaceDN w:val="0"/>
        <w:adjustRightInd w:val="0"/>
        <w:spacing w:line="540" w:lineRule="exact"/>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第四部分 部</w:t>
      </w:r>
      <w:r>
        <w:rPr>
          <w:rFonts w:ascii="仿宋_GB2312" w:eastAsia="仿宋_GB2312" w:hAnsi="Times New Roman" w:cs="仿宋_GB2312"/>
          <w:b/>
          <w:sz w:val="32"/>
          <w:szCs w:val="32"/>
        </w:rPr>
        <w:t>门决算报表（见附表）</w:t>
      </w:r>
    </w:p>
    <w:p w14:paraId="45E39DCD" w14:textId="77777777" w:rsidR="00870A3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一、《收入支出决算总表》</w:t>
      </w:r>
    </w:p>
    <w:p w14:paraId="48299910" w14:textId="77777777" w:rsidR="00870A3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二、《收入决算表》</w:t>
      </w:r>
    </w:p>
    <w:p w14:paraId="7EE1E19C" w14:textId="77777777" w:rsidR="00870A3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三、《支出决算表》</w:t>
      </w:r>
    </w:p>
    <w:p w14:paraId="3A9925F8" w14:textId="77777777" w:rsidR="00870A3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lastRenderedPageBreak/>
        <w:t>四、《财政拨款收入支出决算总表》</w:t>
      </w:r>
    </w:p>
    <w:p w14:paraId="20525E28" w14:textId="77777777" w:rsidR="00870A3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五、《一般公共预算财政拨款支出决算表》</w:t>
      </w:r>
    </w:p>
    <w:p w14:paraId="12F2EDD0" w14:textId="77777777" w:rsidR="00870A3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六、《一般公共预算财政拨款基本支出决算表》</w:t>
      </w:r>
    </w:p>
    <w:p w14:paraId="0C9A10C5" w14:textId="77777777" w:rsidR="00870A3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经费支出决算表》</w:t>
      </w:r>
    </w:p>
    <w:p w14:paraId="0D81FEA1" w14:textId="77777777" w:rsidR="00870A3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八、《政府性基金预算财政拨款收入支出决算表》</w:t>
      </w:r>
    </w:p>
    <w:p w14:paraId="4F122EA5" w14:textId="77777777" w:rsidR="00870A3C"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九、《国有资本经营预算财政拨款收入支出决算表》</w:t>
      </w:r>
    </w:p>
    <w:p w14:paraId="079446B6" w14:textId="77777777" w:rsidR="00870A3C" w:rsidRDefault="00870A3C">
      <w:pPr>
        <w:autoSpaceDE w:val="0"/>
        <w:autoSpaceDN w:val="0"/>
        <w:adjustRightInd w:val="0"/>
        <w:spacing w:line="540" w:lineRule="exact"/>
        <w:ind w:firstLine="640"/>
        <w:rPr>
          <w:rFonts w:ascii="Times New Roman" w:eastAsia="仿宋_GB2312" w:hAnsi="Times New Roman" w:hint="default"/>
          <w:b/>
          <w:kern w:val="0"/>
          <w:sz w:val="28"/>
          <w:szCs w:val="28"/>
        </w:rPr>
      </w:pPr>
    </w:p>
    <w:p w14:paraId="5E6974A1" w14:textId="77777777" w:rsidR="00870A3C" w:rsidRDefault="00870A3C">
      <w:pPr>
        <w:shd w:val="clear" w:color="auto" w:fill="FFFFFF"/>
        <w:autoSpaceDE w:val="0"/>
        <w:autoSpaceDN w:val="0"/>
        <w:adjustRightInd w:val="0"/>
        <w:spacing w:line="360" w:lineRule="auto"/>
        <w:jc w:val="center"/>
        <w:rPr>
          <w:rFonts w:ascii="Times New Roman" w:eastAsia="仿宋_GB2312" w:hAnsi="Times New Roman" w:hint="default"/>
          <w:kern w:val="0"/>
          <w:sz w:val="32"/>
          <w:szCs w:val="32"/>
        </w:rPr>
      </w:pPr>
    </w:p>
    <w:p w14:paraId="0EAC2D64" w14:textId="77777777" w:rsidR="00870A3C" w:rsidRDefault="00000000">
      <w:pPr>
        <w:shd w:val="clear" w:color="auto" w:fill="FFFFFF"/>
        <w:autoSpaceDE w:val="0"/>
        <w:autoSpaceDN w:val="0"/>
        <w:adjustRightInd w:val="0"/>
        <w:spacing w:line="360" w:lineRule="auto"/>
        <w:jc w:val="center"/>
        <w:outlineLvl w:val="0"/>
        <w:rPr>
          <w:rFonts w:eastAsia="黑体" w:cs="黑体" w:hint="default"/>
          <w:kern w:val="0"/>
          <w:sz w:val="32"/>
          <w:szCs w:val="32"/>
          <w:rtl/>
          <w:lang w:val="ar-SA"/>
        </w:rPr>
      </w:pPr>
      <w:r>
        <w:rPr>
          <w:rFonts w:ascii="Times New Roman" w:eastAsia="仿宋_GB2312" w:hAnsi="Times New Roman" w:hint="default"/>
          <w:kern w:val="0"/>
          <w:sz w:val="32"/>
          <w:szCs w:val="32"/>
        </w:rPr>
        <w:br w:type="page"/>
      </w:r>
      <w:r>
        <w:rPr>
          <w:rFonts w:ascii="黑体" w:eastAsia="黑体" w:hAnsi="Times New Roman" w:cs="黑体"/>
          <w:kern w:val="0"/>
          <w:sz w:val="32"/>
          <w:szCs w:val="32"/>
        </w:rPr>
        <w:lastRenderedPageBreak/>
        <w:t>第一部分 单位概况</w:t>
      </w:r>
    </w:p>
    <w:p w14:paraId="7E561431" w14:textId="77777777" w:rsidR="00870A3C"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一、主要职能</w:t>
      </w:r>
    </w:p>
    <w:p w14:paraId="475184DA" w14:textId="77777777" w:rsidR="00870A3C" w:rsidRDefault="00000000">
      <w:pPr>
        <w:spacing w:line="360" w:lineRule="auto"/>
        <w:ind w:firstLineChars="200" w:firstLine="640"/>
        <w:jc w:val="left"/>
        <w:rPr>
          <w:rFonts w:ascii="仿宋_GB2312" w:eastAsia="仿宋_GB2312" w:hAnsi="黑体" w:cs="宋体" w:hint="default"/>
          <w:kern w:val="0"/>
          <w:sz w:val="32"/>
          <w:szCs w:val="32"/>
        </w:rPr>
      </w:pPr>
      <w:r>
        <w:rPr>
          <w:rFonts w:ascii="仿宋_GB2312" w:eastAsia="仿宋_GB2312" w:hAnsi="黑体" w:cs="宋体"/>
          <w:kern w:val="0"/>
          <w:sz w:val="32"/>
          <w:szCs w:val="32"/>
        </w:rPr>
        <w:t>（一）宣传贯彻执行国家、自治区和乌鲁木齐市有关卫生计生工作的方针、政策和法律、法规，拟订本区（县）卫生计生监督规划和执法检查计划，并组织实施；</w:t>
      </w:r>
    </w:p>
    <w:p w14:paraId="1D626C26" w14:textId="77777777" w:rsidR="00870A3C" w:rsidRDefault="00000000">
      <w:pPr>
        <w:spacing w:line="360" w:lineRule="auto"/>
        <w:ind w:firstLineChars="200" w:firstLine="640"/>
        <w:jc w:val="left"/>
        <w:outlineLvl w:val="2"/>
        <w:rPr>
          <w:rFonts w:ascii="仿宋_GB2312" w:eastAsia="仿宋_GB2312" w:hAnsi="黑体" w:cs="宋体" w:hint="default"/>
          <w:kern w:val="0"/>
          <w:sz w:val="32"/>
          <w:szCs w:val="32"/>
        </w:rPr>
      </w:pPr>
      <w:r>
        <w:rPr>
          <w:rFonts w:ascii="仿宋_GB2312" w:eastAsia="仿宋_GB2312" w:hAnsi="黑体" w:cs="宋体"/>
          <w:kern w:val="0"/>
          <w:sz w:val="32"/>
          <w:szCs w:val="32"/>
        </w:rPr>
        <w:t>（二）承担卫生计生专项整治和日常监督检查；</w:t>
      </w:r>
    </w:p>
    <w:p w14:paraId="63DBB62F" w14:textId="77777777" w:rsidR="00870A3C" w:rsidRDefault="00000000">
      <w:pPr>
        <w:spacing w:line="360" w:lineRule="auto"/>
        <w:ind w:firstLineChars="200" w:firstLine="640"/>
        <w:jc w:val="left"/>
        <w:rPr>
          <w:rFonts w:ascii="仿宋_GB2312" w:eastAsia="仿宋_GB2312" w:hAnsi="黑体" w:cs="宋体" w:hint="default"/>
          <w:kern w:val="0"/>
          <w:sz w:val="32"/>
          <w:szCs w:val="32"/>
        </w:rPr>
      </w:pPr>
      <w:r>
        <w:rPr>
          <w:rFonts w:ascii="仿宋_GB2312" w:eastAsia="仿宋_GB2312" w:hAnsi="黑体" w:cs="宋体"/>
          <w:kern w:val="0"/>
          <w:sz w:val="32"/>
          <w:szCs w:val="32"/>
        </w:rPr>
        <w:t>（三）开展公共场所卫生、生活饮用水卫生、学校卫生及消毒产品和涉及饮用水卫生安全产品监督检查，查处违法行为；</w:t>
      </w:r>
    </w:p>
    <w:p w14:paraId="7EE914BE" w14:textId="77777777" w:rsidR="00870A3C" w:rsidRDefault="00000000">
      <w:pPr>
        <w:spacing w:line="360" w:lineRule="auto"/>
        <w:ind w:firstLineChars="200" w:firstLine="640"/>
        <w:jc w:val="left"/>
        <w:rPr>
          <w:rFonts w:ascii="仿宋_GB2312" w:eastAsia="仿宋_GB2312" w:hAnsi="黑体" w:cs="宋体" w:hint="default"/>
          <w:kern w:val="0"/>
          <w:sz w:val="32"/>
          <w:szCs w:val="32"/>
        </w:rPr>
      </w:pPr>
      <w:r>
        <w:rPr>
          <w:rFonts w:ascii="仿宋_GB2312" w:eastAsia="仿宋_GB2312" w:hAnsi="黑体" w:cs="宋体"/>
          <w:kern w:val="0"/>
          <w:sz w:val="32"/>
          <w:szCs w:val="32"/>
        </w:rPr>
        <w:t>（四）开展医疗机构、采供血机构及其从业人员的执业活动监督检查，打击非法行医和非法采供血，整顿和规范医疗服务秩序，查处违法行为；</w:t>
      </w:r>
    </w:p>
    <w:p w14:paraId="4ECDBDE6" w14:textId="77777777" w:rsidR="00870A3C" w:rsidRDefault="00000000">
      <w:pPr>
        <w:spacing w:line="360" w:lineRule="auto"/>
        <w:ind w:firstLineChars="200" w:firstLine="640"/>
        <w:jc w:val="left"/>
        <w:outlineLvl w:val="2"/>
        <w:rPr>
          <w:rFonts w:ascii="仿宋_GB2312" w:eastAsia="仿宋_GB2312" w:hAnsi="黑体" w:cs="宋体" w:hint="default"/>
          <w:kern w:val="0"/>
          <w:sz w:val="32"/>
          <w:szCs w:val="32"/>
        </w:rPr>
      </w:pPr>
      <w:r>
        <w:rPr>
          <w:rFonts w:ascii="仿宋_GB2312" w:eastAsia="仿宋_GB2312" w:hAnsi="黑体" w:cs="宋体"/>
          <w:kern w:val="0"/>
          <w:sz w:val="32"/>
          <w:szCs w:val="32"/>
        </w:rPr>
        <w:t>（五）开展医疗卫生机构的放射诊疗、职业健康检查和职业病诊断与鉴定工作监督检查，查处违法行为；</w:t>
      </w:r>
    </w:p>
    <w:p w14:paraId="45FB0A94" w14:textId="77777777" w:rsidR="00870A3C" w:rsidRDefault="00000000">
      <w:pPr>
        <w:spacing w:line="360" w:lineRule="auto"/>
        <w:ind w:firstLineChars="200" w:firstLine="640"/>
        <w:jc w:val="left"/>
        <w:rPr>
          <w:rFonts w:ascii="仿宋_GB2312" w:eastAsia="仿宋_GB2312" w:hAnsi="黑体" w:cs="宋体" w:hint="default"/>
          <w:kern w:val="0"/>
          <w:sz w:val="32"/>
          <w:szCs w:val="32"/>
        </w:rPr>
      </w:pPr>
      <w:r>
        <w:rPr>
          <w:rFonts w:ascii="仿宋_GB2312" w:eastAsia="仿宋_GB2312" w:hAnsi="黑体" w:cs="宋体"/>
          <w:kern w:val="0"/>
          <w:sz w:val="32"/>
          <w:szCs w:val="32"/>
        </w:rPr>
        <w:t>（六）开展医疗机构、采供血机构、疾病预防控制机构的预防接种、传染病疫情报告、疫情控制措施、消毒隔离制度执行情况、医疗废物处置情况和病原微生物实验室生物安全等监督检查，查处违法行为；</w:t>
      </w:r>
    </w:p>
    <w:p w14:paraId="4AD1AA6E" w14:textId="77777777" w:rsidR="00870A3C" w:rsidRDefault="00000000">
      <w:pPr>
        <w:spacing w:line="360" w:lineRule="auto"/>
        <w:ind w:firstLineChars="200" w:firstLine="640"/>
        <w:jc w:val="left"/>
        <w:rPr>
          <w:rFonts w:ascii="仿宋_GB2312" w:eastAsia="仿宋_GB2312" w:hAnsi="黑体" w:cs="宋体" w:hint="default"/>
          <w:kern w:val="0"/>
          <w:sz w:val="32"/>
          <w:szCs w:val="32"/>
        </w:rPr>
      </w:pPr>
      <w:r>
        <w:rPr>
          <w:rFonts w:ascii="仿宋_GB2312" w:eastAsia="仿宋_GB2312" w:hAnsi="黑体" w:cs="宋体"/>
          <w:kern w:val="0"/>
          <w:sz w:val="32"/>
          <w:szCs w:val="32"/>
        </w:rPr>
        <w:t>（七）开展母婴保健机构、计划生育技术服务机构服务内容和从业人员的行为规范监督检查，依法打击“两非”行为，开展计划生育违法案件的督查督办；</w:t>
      </w:r>
    </w:p>
    <w:p w14:paraId="68840F8E" w14:textId="77777777" w:rsidR="00870A3C" w:rsidRDefault="00000000">
      <w:pPr>
        <w:spacing w:line="360" w:lineRule="auto"/>
        <w:ind w:firstLineChars="200" w:firstLine="640"/>
        <w:jc w:val="left"/>
        <w:rPr>
          <w:rFonts w:ascii="仿宋_GB2312" w:eastAsia="仿宋_GB2312" w:hAnsi="黑体" w:cs="宋体" w:hint="default"/>
          <w:kern w:val="0"/>
          <w:sz w:val="32"/>
          <w:szCs w:val="32"/>
        </w:rPr>
      </w:pPr>
      <w:r>
        <w:rPr>
          <w:rFonts w:ascii="仿宋_GB2312" w:eastAsia="仿宋_GB2312" w:hAnsi="黑体" w:cs="宋体"/>
          <w:kern w:val="0"/>
          <w:sz w:val="32"/>
          <w:szCs w:val="32"/>
        </w:rPr>
        <w:t>（八）开展监督协管员培训、业务指导；承担辖区内卫生</w:t>
      </w:r>
      <w:r>
        <w:rPr>
          <w:rFonts w:ascii="仿宋_GB2312" w:eastAsia="仿宋_GB2312" w:hAnsi="黑体" w:cs="宋体"/>
          <w:kern w:val="0"/>
          <w:sz w:val="32"/>
          <w:szCs w:val="32"/>
        </w:rPr>
        <w:lastRenderedPageBreak/>
        <w:t>计生监督信息的收集、核实和上报；</w:t>
      </w:r>
    </w:p>
    <w:p w14:paraId="2D55B35F" w14:textId="77777777" w:rsidR="00870A3C" w:rsidRDefault="00000000">
      <w:pPr>
        <w:autoSpaceDE w:val="0"/>
        <w:autoSpaceDN w:val="0"/>
        <w:adjustRightInd w:val="0"/>
        <w:spacing w:line="360" w:lineRule="auto"/>
        <w:ind w:firstLineChars="200" w:firstLine="640"/>
        <w:outlineLvl w:val="2"/>
        <w:rPr>
          <w:rFonts w:ascii="Times New Roman" w:eastAsia="黑体" w:hAnsi="Times New Roman" w:hint="default"/>
          <w:sz w:val="32"/>
          <w:szCs w:val="32"/>
          <w:lang w:val="zh-CN"/>
        </w:rPr>
      </w:pPr>
      <w:r>
        <w:rPr>
          <w:rFonts w:ascii="仿宋_GB2312" w:eastAsia="仿宋_GB2312" w:hAnsi="黑体" w:cs="宋体"/>
          <w:kern w:val="0"/>
          <w:sz w:val="32"/>
          <w:szCs w:val="32"/>
        </w:rPr>
        <w:t>（九）承担对违法行为投诉、举报的调查处理。</w:t>
      </w:r>
    </w:p>
    <w:p w14:paraId="4BCF15DC" w14:textId="77777777" w:rsidR="00870A3C"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二、机构设置及人员情况</w:t>
      </w:r>
    </w:p>
    <w:p w14:paraId="6286644C" w14:textId="77777777" w:rsidR="00870A3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乌鲁木齐市米东区卫生计生综合监督执法局2022年度，实有人数17人，其中：在职人员10人，离休人员0人，退休人员7人。</w:t>
      </w:r>
    </w:p>
    <w:p w14:paraId="58C2AD78" w14:textId="77777777" w:rsidR="00870A3C" w:rsidRDefault="00000000">
      <w:pPr>
        <w:shd w:val="clear" w:color="auto" w:fill="FFFFFF"/>
        <w:autoSpaceDE w:val="0"/>
        <w:autoSpaceDN w:val="0"/>
        <w:adjustRightInd w:val="0"/>
        <w:spacing w:line="360" w:lineRule="auto"/>
        <w:ind w:firstLine="640"/>
        <w:rPr>
          <w:rFonts w:ascii="Times New Roman" w:hint="default"/>
          <w:kern w:val="0"/>
          <w:sz w:val="24"/>
          <w:szCs w:val="24"/>
          <w:rtl/>
          <w:lang w:val="zh-CN" w:bidi="zh-CN"/>
        </w:rPr>
      </w:pPr>
      <w:r>
        <w:rPr>
          <w:rFonts w:ascii="仿宋_GB2312" w:eastAsia="仿宋_GB2312" w:hAnsi="Times New Roman" w:cs="仿宋_GB2312"/>
          <w:kern w:val="0"/>
          <w:sz w:val="32"/>
          <w:szCs w:val="32"/>
        </w:rPr>
        <w:t>从部门决算单位构成看，乌鲁木齐市米东区卫生计生综合监督执法局部门决算包括：乌鲁木齐市米东区卫生计生综合监督执法局</w:t>
      </w:r>
      <w:r>
        <w:rPr>
          <w:rFonts w:ascii="仿宋_GB2312" w:eastAsia="仿宋_GB2312" w:hAnsi="Times New Roman" w:cs="仿宋_GB2312"/>
          <w:kern w:val="0"/>
          <w:sz w:val="32"/>
          <w:szCs w:val="32"/>
          <w:lang w:val="zh-CN"/>
        </w:rPr>
        <w:t>决算。单位无下属预算单位，下设</w:t>
      </w:r>
      <w:r>
        <w:rPr>
          <w:rFonts w:ascii="仿宋_GB2312" w:eastAsia="仿宋_GB2312" w:hAnsi="Times New Roman" w:cs="仿宋_GB2312"/>
          <w:kern w:val="0"/>
          <w:sz w:val="32"/>
          <w:szCs w:val="32"/>
        </w:rPr>
        <w:t>7</w:t>
      </w:r>
      <w:r>
        <w:rPr>
          <w:rFonts w:ascii="仿宋_GB2312" w:eastAsia="仿宋_GB2312" w:hAnsi="Times New Roman" w:cs="仿宋_GB2312"/>
          <w:kern w:val="0"/>
          <w:sz w:val="32"/>
          <w:szCs w:val="32"/>
          <w:lang w:val="zh-CN"/>
        </w:rPr>
        <w:t>个科室，分别是：</w:t>
      </w:r>
      <w:r>
        <w:rPr>
          <w:rFonts w:ascii="仿宋_GB2312" w:eastAsia="仿宋_GB2312" w:hAnsi="宋体" w:cs="宋体"/>
          <w:kern w:val="0"/>
          <w:sz w:val="32"/>
          <w:szCs w:val="32"/>
        </w:rPr>
        <w:t>领导办、综合办、财务室、法培科、监督一科、监督二科、监督三科</w:t>
      </w:r>
      <w:r>
        <w:rPr>
          <w:rFonts w:ascii="仿宋_GB2312" w:eastAsia="仿宋_GB2312" w:hAnsi="Times New Roman" w:cs="仿宋_GB2312"/>
          <w:kern w:val="0"/>
          <w:sz w:val="32"/>
          <w:szCs w:val="32"/>
          <w:lang w:val="zh-CN"/>
        </w:rPr>
        <w:t>。</w:t>
      </w:r>
    </w:p>
    <w:p w14:paraId="3F85CA15" w14:textId="77777777" w:rsidR="00870A3C" w:rsidRDefault="00000000">
      <w:pPr>
        <w:shd w:val="clear" w:color="auto" w:fill="FFFFFF"/>
        <w:autoSpaceDE w:val="0"/>
        <w:autoSpaceDN w:val="0"/>
        <w:adjustRightInd w:val="0"/>
        <w:spacing w:before="100" w:after="240"/>
        <w:jc w:val="center"/>
        <w:outlineLvl w:val="0"/>
        <w:rPr>
          <w:rFonts w:ascii="Times New Roman" w:hint="default"/>
          <w:kern w:val="0"/>
          <w:sz w:val="28"/>
          <w:szCs w:val="28"/>
          <w:rtl/>
          <w:lang w:val="ar-SA"/>
        </w:rPr>
      </w:pPr>
      <w:r>
        <w:rPr>
          <w:rFonts w:ascii="黑体" w:eastAsia="黑体" w:hAnsi="Times New Roman" w:cs="黑体"/>
          <w:kern w:val="0"/>
          <w:sz w:val="32"/>
          <w:szCs w:val="32"/>
        </w:rPr>
        <w:t>第二部分 部门决算情况说明</w:t>
      </w:r>
    </w:p>
    <w:p w14:paraId="0AA65A47" w14:textId="77777777" w:rsidR="00870A3C"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一、收入支出决算总体情况说明</w:t>
      </w:r>
    </w:p>
    <w:p w14:paraId="2AE216AF" w14:textId="77777777" w:rsidR="00870A3C"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267.22万元，</w:t>
      </w:r>
      <w:r>
        <w:rPr>
          <w:rFonts w:ascii="仿宋_GB2312" w:eastAsia="仿宋_GB2312" w:hAnsi="Times New Roman" w:cs="仿宋_GB2312"/>
          <w:sz w:val="32"/>
          <w:szCs w:val="32"/>
        </w:rPr>
        <w:t>其中：本年收入合计</w:t>
      </w:r>
      <w:r>
        <w:rPr>
          <w:rFonts w:ascii="仿宋_GB2312" w:eastAsia="仿宋_GB2312" w:hAnsi="Times New Roman" w:cs="仿宋_GB2312"/>
          <w:kern w:val="0"/>
          <w:sz w:val="32"/>
          <w:szCs w:val="32"/>
        </w:rPr>
        <w:t>265.89</w:t>
      </w:r>
      <w:r>
        <w:rPr>
          <w:rFonts w:ascii="仿宋_GB2312" w:eastAsia="仿宋_GB2312" w:hAnsi="Times New Roman" w:cs="仿宋_GB2312"/>
          <w:sz w:val="32"/>
          <w:szCs w:val="32"/>
        </w:rPr>
        <w:t>万元，使用非财政拨款结余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万元，年初结转和结余</w:t>
      </w:r>
      <w:r>
        <w:rPr>
          <w:rFonts w:ascii="仿宋_GB2312" w:eastAsia="仿宋_GB2312" w:hAnsi="Times New Roman" w:cs="仿宋_GB2312"/>
          <w:kern w:val="0"/>
          <w:sz w:val="32"/>
          <w:szCs w:val="32"/>
        </w:rPr>
        <w:t>1.33</w:t>
      </w:r>
      <w:r>
        <w:rPr>
          <w:rFonts w:ascii="仿宋_GB2312" w:eastAsia="仿宋_GB2312" w:hAnsi="Times New Roman" w:cs="仿宋_GB2312"/>
          <w:sz w:val="32"/>
          <w:szCs w:val="32"/>
        </w:rPr>
        <w:t>万元。收入总计</w:t>
      </w:r>
      <w:r>
        <w:rPr>
          <w:rFonts w:ascii="仿宋_GB2312" w:eastAsia="仿宋_GB2312" w:hAnsi="Times New Roman" w:cs="仿宋_GB2312"/>
          <w:kern w:val="0"/>
          <w:sz w:val="32"/>
          <w:szCs w:val="32"/>
        </w:rPr>
        <w:t>与上年相比，减少28.01万元，下降9.49%，主要原因是：一是本年度退休2人，人员经费收入减少；二是上级拨入基本公共卫生经费收入减少，收入总计较上年减少。</w:t>
      </w:r>
    </w:p>
    <w:p w14:paraId="3E8CF697" w14:textId="77777777" w:rsidR="00870A3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sz w:val="32"/>
          <w:szCs w:val="32"/>
        </w:rPr>
        <w:t>本年支出总计</w:t>
      </w:r>
      <w:r>
        <w:rPr>
          <w:rFonts w:ascii="仿宋_GB2312" w:eastAsia="仿宋_GB2312" w:hAnsi="Times New Roman" w:cs="仿宋_GB2312"/>
          <w:kern w:val="0"/>
          <w:sz w:val="32"/>
          <w:szCs w:val="32"/>
        </w:rPr>
        <w:t>267.22万元，</w:t>
      </w:r>
      <w:r>
        <w:rPr>
          <w:rFonts w:ascii="仿宋_GB2312" w:eastAsia="仿宋_GB2312" w:hAnsi="Times New Roman" w:cs="仿宋_GB2312"/>
          <w:sz w:val="32"/>
          <w:szCs w:val="32"/>
        </w:rPr>
        <w:t>其中：本年支出合计</w:t>
      </w:r>
      <w:r>
        <w:rPr>
          <w:rFonts w:ascii="仿宋_GB2312" w:eastAsia="仿宋_GB2312" w:hAnsi="Times New Roman" w:cs="仿宋_GB2312"/>
          <w:kern w:val="0"/>
          <w:sz w:val="32"/>
          <w:szCs w:val="32"/>
        </w:rPr>
        <w:t>264.54</w:t>
      </w:r>
      <w:r>
        <w:rPr>
          <w:rFonts w:ascii="仿宋_GB2312" w:eastAsia="仿宋_GB2312" w:hAnsi="Times New Roman" w:cs="仿宋_GB2312"/>
          <w:sz w:val="32"/>
          <w:szCs w:val="32"/>
        </w:rPr>
        <w:t>万元，结余分配</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万元，年末结转和结余</w:t>
      </w:r>
      <w:r>
        <w:rPr>
          <w:rFonts w:ascii="仿宋_GB2312" w:eastAsia="仿宋_GB2312" w:hAnsi="Times New Roman" w:cs="仿宋_GB2312"/>
          <w:kern w:val="0"/>
          <w:sz w:val="32"/>
          <w:szCs w:val="32"/>
        </w:rPr>
        <w:t>2.68</w:t>
      </w:r>
      <w:r>
        <w:rPr>
          <w:rFonts w:ascii="仿宋_GB2312" w:eastAsia="仿宋_GB2312" w:hAnsi="Times New Roman" w:cs="仿宋_GB2312"/>
          <w:sz w:val="32"/>
          <w:szCs w:val="32"/>
        </w:rPr>
        <w:t>万元。支出总计</w:t>
      </w:r>
      <w:r>
        <w:rPr>
          <w:rFonts w:ascii="仿宋_GB2312" w:eastAsia="仿宋_GB2312" w:hAnsi="Times New Roman" w:cs="仿宋_GB2312"/>
          <w:kern w:val="0"/>
          <w:sz w:val="32"/>
          <w:szCs w:val="32"/>
        </w:rPr>
        <w:lastRenderedPageBreak/>
        <w:t>与上年相比，减少28.01万元，下降9.49%，主要原因是：一是本年度退休2人，人员经费支出减少；二是基本公共卫生经费支出减少，支出总计较上年减少。</w:t>
      </w:r>
    </w:p>
    <w:p w14:paraId="40DCCF7B" w14:textId="77777777" w:rsidR="00870A3C" w:rsidRDefault="00000000">
      <w:pPr>
        <w:autoSpaceDE w:val="0"/>
        <w:autoSpaceDN w:val="0"/>
        <w:adjustRightInd w:val="0"/>
        <w:spacing w:line="360" w:lineRule="auto"/>
        <w:ind w:firstLine="640"/>
        <w:outlineLvl w:val="1"/>
        <w:rPr>
          <w:rFonts w:ascii="Times New Roman" w:eastAsia="黑体" w:hAnsi="Times New Roman" w:hint="default"/>
          <w:sz w:val="32"/>
          <w:szCs w:val="32"/>
        </w:rPr>
      </w:pPr>
      <w:r>
        <w:rPr>
          <w:rFonts w:ascii="黑体" w:eastAsia="黑体" w:hAnsi="Times New Roman" w:cs="黑体"/>
          <w:sz w:val="32"/>
          <w:szCs w:val="32"/>
          <w:lang w:val="zh-CN"/>
        </w:rPr>
        <w:t>二、收入决算情况说明</w:t>
      </w:r>
    </w:p>
    <w:p w14:paraId="7210663E" w14:textId="77777777" w:rsidR="00870A3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收入265.89万元，其中：财政拨款收入264.32万元，占99.41%；上级补助收入0.00万元，占0.00%；事业收入0.00万元，占0.00%；经营收入0.00万元，占0.00%；附属单位上缴收入0.00万元，占0.00%；其他收入1.57万元，占0.59%。</w:t>
      </w:r>
    </w:p>
    <w:p w14:paraId="7A2F3A14" w14:textId="77777777" w:rsidR="00870A3C" w:rsidRDefault="00000000">
      <w:pPr>
        <w:autoSpaceDE w:val="0"/>
        <w:autoSpaceDN w:val="0"/>
        <w:adjustRightInd w:val="0"/>
        <w:spacing w:line="360" w:lineRule="auto"/>
        <w:ind w:firstLine="640"/>
        <w:outlineLvl w:val="1"/>
        <w:rPr>
          <w:rFonts w:ascii="Times New Roman" w:eastAsia="黑体" w:hAnsi="Times New Roman" w:hint="default"/>
          <w:sz w:val="32"/>
          <w:szCs w:val="32"/>
        </w:rPr>
      </w:pPr>
      <w:r>
        <w:rPr>
          <w:rFonts w:ascii="黑体" w:eastAsia="黑体" w:hAnsi="Times New Roman" w:cs="黑体"/>
          <w:sz w:val="32"/>
          <w:szCs w:val="32"/>
          <w:lang w:val="zh-CN"/>
        </w:rPr>
        <w:t>三、支出决算情况说明</w:t>
      </w:r>
    </w:p>
    <w:p w14:paraId="00D3FE4A" w14:textId="77777777" w:rsidR="00870A3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2022年度本年支出264.54万元，其中：基本支出264.54万元，占100.00%；项目支出0.00万元，占0.00%；上缴上级支出0.00万元，占0.00%；经营支出0.00万元，占0.00%；对附属单位补助支出0.00万元，占0.00%。</w:t>
      </w:r>
    </w:p>
    <w:p w14:paraId="5FCF1B72" w14:textId="77777777" w:rsidR="00870A3C"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四、财政拨款收入支出决算总体情况说明</w:t>
      </w:r>
    </w:p>
    <w:p w14:paraId="275CD7F5" w14:textId="77777777" w:rsidR="00870A3C"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264.32万元，</w:t>
      </w:r>
      <w:r>
        <w:rPr>
          <w:rFonts w:ascii="仿宋_GB2312" w:eastAsia="仿宋_GB2312" w:hAnsi="Times New Roman" w:cs="仿宋_GB2312"/>
          <w:sz w:val="32"/>
          <w:szCs w:val="32"/>
        </w:rPr>
        <w:t>其中：年初财政拨款结转和结余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万元，财政拨款本年收入</w:t>
      </w:r>
      <w:r>
        <w:rPr>
          <w:rFonts w:ascii="仿宋_GB2312" w:eastAsia="仿宋_GB2312" w:hAnsi="Times New Roman" w:cs="仿宋_GB2312"/>
          <w:kern w:val="0"/>
          <w:sz w:val="32"/>
          <w:szCs w:val="32"/>
        </w:rPr>
        <w:t>264.32</w:t>
      </w:r>
      <w:r>
        <w:rPr>
          <w:rFonts w:ascii="仿宋_GB2312" w:eastAsia="仿宋_GB2312" w:hAnsi="Times New Roman" w:cs="仿宋_GB2312"/>
          <w:sz w:val="32"/>
          <w:szCs w:val="32"/>
        </w:rPr>
        <w:t>万元。财政拨款收入总计</w:t>
      </w:r>
      <w:r>
        <w:rPr>
          <w:rFonts w:ascii="仿宋_GB2312" w:eastAsia="仿宋_GB2312" w:hAnsi="Times New Roman" w:cs="仿宋_GB2312"/>
          <w:kern w:val="0"/>
          <w:sz w:val="32"/>
          <w:szCs w:val="32"/>
        </w:rPr>
        <w:t>与上年相比，增加0.52万元，增长0.20%，主要原因是：本年度日常办公业务经费收入增加。</w:t>
      </w:r>
    </w:p>
    <w:p w14:paraId="2FD59464" w14:textId="77777777" w:rsidR="00870A3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264.32万元，</w:t>
      </w:r>
      <w:r>
        <w:rPr>
          <w:rFonts w:ascii="仿宋_GB2312" w:eastAsia="仿宋_GB2312" w:hAnsi="Times New Roman" w:cs="仿宋_GB2312"/>
          <w:sz w:val="32"/>
          <w:szCs w:val="32"/>
        </w:rPr>
        <w:t>其中：年末财政拨款结转和结余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万元，财政拨款本年支出</w:t>
      </w:r>
      <w:r>
        <w:rPr>
          <w:rFonts w:ascii="仿宋_GB2312" w:eastAsia="仿宋_GB2312" w:hAnsi="Times New Roman" w:cs="仿宋_GB2312"/>
          <w:kern w:val="0"/>
          <w:sz w:val="32"/>
          <w:szCs w:val="32"/>
        </w:rPr>
        <w:t>264.32</w:t>
      </w:r>
      <w:r>
        <w:rPr>
          <w:rFonts w:ascii="仿宋_GB2312" w:eastAsia="仿宋_GB2312" w:hAnsi="Times New Roman" w:cs="仿宋_GB2312"/>
          <w:sz w:val="32"/>
          <w:szCs w:val="32"/>
        </w:rPr>
        <w:t>万元。财政拨款支出总计</w:t>
      </w:r>
      <w:r>
        <w:rPr>
          <w:rFonts w:ascii="仿宋_GB2312" w:eastAsia="仿宋_GB2312" w:hAnsi="Times New Roman" w:cs="仿宋_GB2312"/>
          <w:kern w:val="0"/>
          <w:sz w:val="32"/>
          <w:szCs w:val="32"/>
        </w:rPr>
        <w:t>与上年相比，增加0.52万元，增长0.20%，主要原因是：</w:t>
      </w:r>
      <w:r>
        <w:rPr>
          <w:rFonts w:ascii="仿宋_GB2312" w:eastAsia="仿宋_GB2312" w:hAnsi="Times New Roman" w:cs="仿宋_GB2312"/>
          <w:kern w:val="0"/>
          <w:sz w:val="32"/>
          <w:szCs w:val="32"/>
        </w:rPr>
        <w:lastRenderedPageBreak/>
        <w:t>本年度日常办公业务经费支出增加。</w:t>
      </w:r>
    </w:p>
    <w:p w14:paraId="2FAA979F" w14:textId="77777777" w:rsidR="00870A3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与年初预算数相比情况：财政拨款收入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年初预算数293.67万元，决算数264.32万元，预决算差异率-9.99%，主要原因是：一是年初预算人员经费，本年度退休2人，人员经费收入减少；二是</w:t>
      </w:r>
      <w:r>
        <w:rPr>
          <w:rFonts w:ascii="仿宋_GB2312" w:eastAsia="仿宋_GB2312" w:hAnsi="仿宋_GB2312"/>
          <w:kern w:val="0"/>
          <w:sz w:val="32"/>
          <w:szCs w:val="24"/>
        </w:rPr>
        <w:t>年初预算公用经费财政因资金紧张未完全拨付，年底收回指标，</w:t>
      </w:r>
      <w:r>
        <w:rPr>
          <w:rFonts w:ascii="仿宋_GB2312" w:eastAsia="仿宋_GB2312" w:hAnsi="Times New Roman" w:cs="仿宋_GB2312"/>
          <w:kern w:val="0"/>
          <w:sz w:val="32"/>
          <w:szCs w:val="32"/>
        </w:rPr>
        <w:t>公用经费收入减少。财政拨款支出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年初预算数293.67万元，决算数264.32万元，预决算差异率-9.99%，主要原因是：一是年初预算人员经费，本年度退休2人，人员经费收入减少；二是</w:t>
      </w:r>
      <w:r>
        <w:rPr>
          <w:rFonts w:ascii="仿宋_GB2312" w:eastAsia="仿宋_GB2312" w:hAnsi="仿宋_GB2312"/>
          <w:kern w:val="0"/>
          <w:sz w:val="32"/>
          <w:szCs w:val="24"/>
        </w:rPr>
        <w:t>年初预算公用经费财政因资金紧张未完全拨付，年底收回指标，公用经费支出减少</w:t>
      </w:r>
      <w:r>
        <w:rPr>
          <w:rFonts w:ascii="仿宋_GB2312" w:eastAsia="仿宋_GB2312" w:hAnsi="Times New Roman" w:cs="仿宋_GB2312"/>
          <w:kern w:val="0"/>
          <w:sz w:val="32"/>
          <w:szCs w:val="32"/>
        </w:rPr>
        <w:t>。</w:t>
      </w:r>
    </w:p>
    <w:p w14:paraId="3E8779B1" w14:textId="77777777" w:rsidR="00870A3C"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五、一般公共预算财政拨款支出决算情况说明</w:t>
      </w:r>
    </w:p>
    <w:p w14:paraId="6E54475A" w14:textId="77777777" w:rsidR="00870A3C" w:rsidRDefault="00000000">
      <w:pPr>
        <w:autoSpaceDE w:val="0"/>
        <w:autoSpaceDN w:val="0"/>
        <w:adjustRightInd w:val="0"/>
        <w:ind w:firstLine="640"/>
        <w:outlineLvl w:val="2"/>
        <w:rPr>
          <w:rFonts w:ascii="Times New Roman" w:eastAsia="黑体" w:hAnsi="Times New Roman" w:hint="default"/>
          <w:sz w:val="32"/>
          <w:szCs w:val="32"/>
        </w:rPr>
      </w:pPr>
      <w:r>
        <w:rPr>
          <w:rFonts w:ascii="黑体" w:eastAsia="黑体" w:hAnsi="Times New Roman" w:cs="黑体"/>
          <w:sz w:val="32"/>
          <w:szCs w:val="32"/>
        </w:rPr>
        <w:t>（一）一般公共预算财政拨款支出决算总体情况</w:t>
      </w:r>
    </w:p>
    <w:p w14:paraId="32422F8C" w14:textId="77777777" w:rsidR="00870A3C" w:rsidRDefault="00000000">
      <w:pPr>
        <w:autoSpaceDE w:val="0"/>
        <w:autoSpaceDN w:val="0"/>
        <w:adjustRightInd w:val="0"/>
        <w:spacing w:line="600" w:lineRule="exact"/>
        <w:ind w:firstLine="640"/>
        <w:rPr>
          <w:rFonts w:ascii="仿宋_GB2312" w:eastAsia="仿宋_GB2312" w:hAnsi="Times New Roman" w:cs="仿宋_GB2312" w:hint="default"/>
          <w:kern w:val="0"/>
          <w:sz w:val="32"/>
          <w:szCs w:val="32"/>
        </w:rPr>
      </w:pPr>
      <w:r>
        <w:rPr>
          <w:rFonts w:ascii="仿宋_GB2312" w:eastAsia="仿宋_GB2312" w:hAnsi="Times New Roman" w:cs="仿宋_GB2312"/>
          <w:sz w:val="32"/>
          <w:szCs w:val="32"/>
        </w:rPr>
        <w:t>2022年度一般公共预算财政拨款支出</w:t>
      </w:r>
      <w:r>
        <w:rPr>
          <w:rFonts w:ascii="仿宋_GB2312" w:eastAsia="仿宋_GB2312" w:hAnsi="Times New Roman" w:cs="仿宋_GB2312"/>
          <w:kern w:val="0"/>
          <w:sz w:val="32"/>
          <w:szCs w:val="32"/>
        </w:rPr>
        <w:t>264.32</w:t>
      </w:r>
      <w:r>
        <w:rPr>
          <w:rFonts w:ascii="仿宋_GB2312" w:eastAsia="仿宋_GB2312" w:hAnsi="Times New Roman" w:cs="仿宋_GB2312"/>
          <w:sz w:val="32"/>
          <w:szCs w:val="32"/>
        </w:rPr>
        <w:t>万元，占本年支出合计的</w:t>
      </w:r>
      <w:r>
        <w:rPr>
          <w:rFonts w:ascii="仿宋_GB2312" w:eastAsia="仿宋_GB2312" w:hAnsi="Times New Roman" w:cs="仿宋_GB2312"/>
          <w:kern w:val="0"/>
          <w:sz w:val="32"/>
          <w:szCs w:val="32"/>
        </w:rPr>
        <w:t>100.00%</w:t>
      </w:r>
      <w:r>
        <w:rPr>
          <w:rFonts w:ascii="仿宋_GB2312" w:eastAsia="仿宋_GB2312" w:hAnsi="Times New Roman" w:cs="仿宋_GB2312"/>
          <w:sz w:val="32"/>
          <w:szCs w:val="32"/>
        </w:rPr>
        <w:t>，与上年相比，</w:t>
      </w:r>
      <w:r>
        <w:rPr>
          <w:rFonts w:ascii="仿宋_GB2312" w:eastAsia="仿宋_GB2312" w:hAnsi="Times New Roman" w:cs="仿宋_GB2312"/>
          <w:kern w:val="0"/>
          <w:sz w:val="32"/>
          <w:szCs w:val="32"/>
        </w:rPr>
        <w:t>增加0.52万元，增长0.20%，主要原因是：本年度日常办公业务经费支出增加。</w:t>
      </w:r>
    </w:p>
    <w:p w14:paraId="3026DE69" w14:textId="77777777" w:rsidR="00870A3C" w:rsidRDefault="00000000">
      <w:pPr>
        <w:autoSpaceDE w:val="0"/>
        <w:autoSpaceDN w:val="0"/>
        <w:adjustRightInd w:val="0"/>
        <w:ind w:firstLine="640"/>
        <w:outlineLvl w:val="2"/>
        <w:rPr>
          <w:rFonts w:ascii="Times New Roman" w:eastAsia="黑体" w:hAnsi="Times New Roman" w:hint="default"/>
          <w:sz w:val="32"/>
          <w:szCs w:val="32"/>
        </w:rPr>
      </w:pPr>
      <w:r>
        <w:rPr>
          <w:rFonts w:ascii="黑体" w:eastAsia="黑体" w:hAnsi="Times New Roman" w:cs="黑体"/>
          <w:sz w:val="32"/>
          <w:szCs w:val="32"/>
        </w:rPr>
        <w:t>（二）一般公共预算财政拨款支出决算结构情况</w:t>
      </w:r>
    </w:p>
    <w:p w14:paraId="5E2F1FBC" w14:textId="77777777" w:rsidR="00870A3C" w:rsidRDefault="00000000">
      <w:pPr>
        <w:autoSpaceDE w:val="0"/>
        <w:autoSpaceDN w:val="0"/>
        <w:adjustRightInd w:val="0"/>
        <w:spacing w:line="600" w:lineRule="exact"/>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1.社会保障和就业支出（类）20.42万元，占7.73%；</w:t>
      </w:r>
    </w:p>
    <w:p w14:paraId="50E154F9" w14:textId="77777777" w:rsidR="00870A3C" w:rsidRDefault="00000000">
      <w:pPr>
        <w:autoSpaceDE w:val="0"/>
        <w:autoSpaceDN w:val="0"/>
        <w:adjustRightInd w:val="0"/>
        <w:spacing w:line="600" w:lineRule="exact"/>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2.卫生健康支出（类）243.90万元，占92.27%。</w:t>
      </w:r>
    </w:p>
    <w:p w14:paraId="6F85C0F3" w14:textId="77777777" w:rsidR="00870A3C" w:rsidRDefault="00000000">
      <w:pPr>
        <w:autoSpaceDE w:val="0"/>
        <w:autoSpaceDN w:val="0"/>
        <w:adjustRightInd w:val="0"/>
        <w:ind w:firstLine="640"/>
        <w:outlineLvl w:val="2"/>
        <w:rPr>
          <w:rFonts w:ascii="Times New Roman" w:eastAsia="黑体" w:hAnsi="Times New Roman" w:hint="default"/>
          <w:sz w:val="32"/>
          <w:szCs w:val="32"/>
        </w:rPr>
      </w:pPr>
      <w:r>
        <w:rPr>
          <w:rFonts w:ascii="黑体" w:eastAsia="黑体" w:hAnsi="Times New Roman" w:cs="黑体"/>
          <w:sz w:val="32"/>
          <w:szCs w:val="32"/>
        </w:rPr>
        <w:t>（三）一般公共预算财政拨款支出决算具体情况</w:t>
      </w:r>
    </w:p>
    <w:p w14:paraId="79482B13" w14:textId="45461DF0" w:rsidR="00870A3C"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1.社会保障和就业支出（类）行政事业单位养老支出（款）机关事业单位基本养老保险缴费支出（项）:支出决算数为20.42万元，比上年决算增加11.13万元，增长119.81%，主要原因是：</w:t>
      </w:r>
      <w:r>
        <w:rPr>
          <w:rFonts w:ascii="仿宋_GB2312" w:eastAsia="仿宋_GB2312" w:hAnsi="Times New Roman" w:cs="仿宋_GB2312"/>
          <w:sz w:val="32"/>
          <w:szCs w:val="32"/>
        </w:rPr>
        <w:lastRenderedPageBreak/>
        <w:t>因</w:t>
      </w:r>
      <w:r w:rsidR="003A0EF5">
        <w:rPr>
          <w:rFonts w:ascii="仿宋_GB2312" w:eastAsia="仿宋_GB2312" w:hAnsi="Times New Roman" w:cs="仿宋_GB2312"/>
          <w:sz w:val="32"/>
          <w:szCs w:val="32"/>
        </w:rPr>
        <w:t>本年补缴</w:t>
      </w:r>
      <w:r>
        <w:rPr>
          <w:rFonts w:ascii="仿宋_GB2312" w:eastAsia="仿宋_GB2312" w:hAnsi="Times New Roman" w:cs="仿宋_GB2312"/>
          <w:sz w:val="32"/>
          <w:szCs w:val="32"/>
        </w:rPr>
        <w:t>上年度8-12月养老保险缴费，</w:t>
      </w:r>
      <w:r w:rsidR="003A0EF5">
        <w:rPr>
          <w:rFonts w:ascii="仿宋_GB2312" w:eastAsia="仿宋_GB2312" w:hAnsi="Times New Roman" w:cs="仿宋_GB2312"/>
          <w:sz w:val="32"/>
          <w:szCs w:val="32"/>
        </w:rPr>
        <w:t>导致</w:t>
      </w:r>
      <w:r>
        <w:rPr>
          <w:rFonts w:ascii="仿宋_GB2312" w:eastAsia="仿宋_GB2312" w:hAnsi="Times New Roman" w:cs="仿宋_GB2312"/>
          <w:sz w:val="32"/>
          <w:szCs w:val="32"/>
        </w:rPr>
        <w:t>支出</w:t>
      </w:r>
      <w:r w:rsidR="003A0EF5">
        <w:rPr>
          <w:rFonts w:ascii="仿宋_GB2312" w:eastAsia="仿宋_GB2312" w:hAnsi="Times New Roman" w:cs="仿宋_GB2312"/>
          <w:sz w:val="32"/>
          <w:szCs w:val="32"/>
        </w:rPr>
        <w:t>增加</w:t>
      </w:r>
      <w:r>
        <w:rPr>
          <w:rFonts w:ascii="仿宋_GB2312" w:eastAsia="仿宋_GB2312" w:hAnsi="Times New Roman" w:cs="仿宋_GB2312"/>
          <w:sz w:val="32"/>
          <w:szCs w:val="32"/>
        </w:rPr>
        <w:t>；</w:t>
      </w:r>
    </w:p>
    <w:p w14:paraId="60A98165" w14:textId="54495EE9" w:rsidR="00870A3C"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2.卫生健康支出（类）卫生健康管理事务（款）其他卫生健康管理事务支出（项）:支出决算数为0.00万元，比上年决算减少1.00万元，下降100.00%，主要原因是：</w:t>
      </w:r>
      <w:r w:rsidR="00686A0D">
        <w:rPr>
          <w:rFonts w:ascii="仿宋_GB2312" w:eastAsia="仿宋_GB2312" w:hAnsi="Times New Roman" w:cs="仿宋_GB2312"/>
          <w:sz w:val="32"/>
          <w:szCs w:val="32"/>
        </w:rPr>
        <w:t>本年减少</w:t>
      </w:r>
      <w:r>
        <w:rPr>
          <w:rFonts w:ascii="仿宋_GB2312" w:eastAsia="仿宋_GB2312" w:hAnsi="Times New Roman" w:cs="仿宋_GB2312"/>
          <w:sz w:val="32"/>
          <w:szCs w:val="32"/>
        </w:rPr>
        <w:t>医疗服务与保障能力提升补助资金支出；</w:t>
      </w:r>
    </w:p>
    <w:p w14:paraId="61D5E584" w14:textId="77777777" w:rsidR="00870A3C"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3.卫生健康支出（类）公共卫生（款）卫生监督机构（项）:支出决算数为243.90万元，比上年决算减少9.42万元，下降3.72%，主要原因是：</w:t>
      </w:r>
      <w:r>
        <w:rPr>
          <w:rFonts w:ascii="仿宋_GB2312" w:eastAsia="仿宋_GB2312" w:hAnsi="Times New Roman" w:cs="仿宋_GB2312"/>
          <w:kern w:val="0"/>
          <w:sz w:val="32"/>
          <w:szCs w:val="32"/>
        </w:rPr>
        <w:t>本年度退休2人，人员经费支出减少</w:t>
      </w:r>
      <w:r>
        <w:rPr>
          <w:rFonts w:ascii="仿宋_GB2312" w:eastAsia="仿宋_GB2312" w:hAnsi="Times New Roman" w:cs="仿宋_GB2312"/>
          <w:sz w:val="32"/>
          <w:szCs w:val="32"/>
        </w:rPr>
        <w:t>；</w:t>
      </w:r>
    </w:p>
    <w:p w14:paraId="65D2F362" w14:textId="49013BE8" w:rsidR="00870A3C"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4.卫生健康支出（类）公共卫生（款）基本公共卫生服务（项）:支出决算数为0.00万元，比上年决算减少0.19万元，下降100.00%，主要原因是：</w:t>
      </w:r>
      <w:r w:rsidR="003307C9">
        <w:rPr>
          <w:rFonts w:ascii="仿宋_GB2312" w:eastAsia="仿宋_GB2312" w:hAnsi="Times New Roman" w:cs="仿宋_GB2312"/>
          <w:sz w:val="32"/>
          <w:szCs w:val="32"/>
        </w:rPr>
        <w:t>本年减少</w:t>
      </w:r>
      <w:r>
        <w:rPr>
          <w:rFonts w:ascii="仿宋_GB2312" w:eastAsia="仿宋_GB2312" w:hAnsi="Times New Roman" w:cs="仿宋_GB2312"/>
          <w:sz w:val="32"/>
          <w:szCs w:val="32"/>
        </w:rPr>
        <w:t>财政安排执法局公共卫生服务经费支出。</w:t>
      </w:r>
    </w:p>
    <w:p w14:paraId="68CFEF29" w14:textId="77777777" w:rsidR="00870A3C"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六、一般公共预算财政拨款基本支出决算情况说明</w:t>
      </w:r>
    </w:p>
    <w:p w14:paraId="0C16DBB4" w14:textId="77777777" w:rsidR="00870A3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highlight w:val="yellow"/>
        </w:rPr>
      </w:pPr>
      <w:r>
        <w:rPr>
          <w:rFonts w:ascii="仿宋_GB2312" w:eastAsia="仿宋_GB2312" w:hAnsi="Times New Roman" w:cs="仿宋_GB2312"/>
          <w:kern w:val="0"/>
          <w:sz w:val="32"/>
          <w:szCs w:val="32"/>
        </w:rPr>
        <w:t>2022年度一般公共预算财政拨款基本支出264.32万元，其中：</w:t>
      </w:r>
    </w:p>
    <w:p w14:paraId="63F739C4" w14:textId="77777777" w:rsidR="00870A3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人员经费206.07万元，包括：基本工资、津贴补贴、机关事业单位基本养老保险缴费、职业年金缴费、职工基本医疗保险缴费、公务员医疗补助缴费、其他社会保障缴费、住房公积金、奖励金。</w:t>
      </w:r>
    </w:p>
    <w:p w14:paraId="1E7008F2" w14:textId="77777777" w:rsidR="00870A3C" w:rsidRDefault="00000000">
      <w:pPr>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公用经费58.25万元，包括：办公费、印刷费、水费、电费、邮电费、劳务费、福利费、公务用车运行维护费、其他商品和</w:t>
      </w:r>
      <w:r>
        <w:rPr>
          <w:rFonts w:ascii="仿宋_GB2312" w:eastAsia="仿宋_GB2312" w:hAnsi="Times New Roman" w:cs="仿宋_GB2312"/>
          <w:kern w:val="0"/>
          <w:sz w:val="32"/>
          <w:szCs w:val="32"/>
        </w:rPr>
        <w:lastRenderedPageBreak/>
        <w:t>服务支出。</w:t>
      </w:r>
    </w:p>
    <w:p w14:paraId="4B13DF3D" w14:textId="77777777" w:rsidR="00870A3C" w:rsidRDefault="00000000">
      <w:pPr>
        <w:autoSpaceDE w:val="0"/>
        <w:autoSpaceDN w:val="0"/>
        <w:adjustRightInd w:val="0"/>
        <w:spacing w:line="360" w:lineRule="auto"/>
        <w:ind w:firstLine="640"/>
        <w:outlineLvl w:val="1"/>
        <w:rPr>
          <w:rFonts w:ascii="Times New Roman" w:eastAsia="黑体" w:hAnsi="Times New Roman" w:hint="default"/>
          <w:sz w:val="32"/>
          <w:szCs w:val="32"/>
        </w:rPr>
      </w:pPr>
      <w:r>
        <w:rPr>
          <w:rFonts w:ascii="黑体" w:eastAsia="黑体" w:hAnsi="Times New Roman" w:cs="黑体"/>
          <w:sz w:val="32"/>
          <w:szCs w:val="32"/>
          <w:lang w:val="zh-CN"/>
        </w:rPr>
        <w:t>七、财政拨款</w:t>
      </w:r>
      <w:r>
        <w:rPr>
          <w:rFonts w:ascii="Times New Roman" w:eastAsia="黑体" w:hAnsi="Times New Roman" w:cs="黑体" w:hint="default"/>
          <w:kern w:val="0"/>
          <w:sz w:val="32"/>
          <w:szCs w:val="32"/>
        </w:rPr>
        <w:t>“</w:t>
      </w:r>
      <w:r>
        <w:rPr>
          <w:rFonts w:ascii="黑体" w:eastAsia="黑体" w:hAnsi="Times New Roman" w:cs="黑体"/>
          <w:kern w:val="0"/>
          <w:sz w:val="32"/>
          <w:szCs w:val="32"/>
        </w:rPr>
        <w:t>三公</w:t>
      </w:r>
      <w:r>
        <w:rPr>
          <w:rFonts w:ascii="Times New Roman" w:eastAsia="黑体" w:hAnsi="Times New Roman" w:cs="黑体" w:hint="default"/>
          <w:kern w:val="0"/>
          <w:sz w:val="32"/>
          <w:szCs w:val="32"/>
        </w:rPr>
        <w:t>”</w:t>
      </w:r>
      <w:r>
        <w:rPr>
          <w:rFonts w:ascii="黑体" w:eastAsia="黑体" w:hAnsi="Times New Roman" w:cs="黑体"/>
          <w:sz w:val="32"/>
          <w:szCs w:val="32"/>
          <w:lang w:val="zh-CN"/>
        </w:rPr>
        <w:t>经费支出决算情况说明</w:t>
      </w:r>
    </w:p>
    <w:p w14:paraId="54681142" w14:textId="6FE95D57" w:rsidR="00870A3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w:t>
      </w:r>
      <w:r>
        <w:rPr>
          <w:rFonts w:ascii="仿宋_GB2312" w:eastAsia="仿宋_GB2312" w:hAnsi="Times New Roman" w:cs="仿宋_GB2312"/>
          <w:sz w:val="32"/>
          <w:szCs w:val="32"/>
        </w:rPr>
        <w:t>财政拨款</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经费支出决算8.88万元，比上年减少2.79万元，下降23.91%，主要原因是：</w:t>
      </w:r>
      <w:r w:rsidR="00CB5337">
        <w:rPr>
          <w:rFonts w:ascii="仿宋_GB2312" w:eastAsia="仿宋_GB2312" w:hAnsi="Times New Roman" w:cs="仿宋_GB2312"/>
          <w:kern w:val="0"/>
          <w:sz w:val="32"/>
          <w:szCs w:val="32"/>
        </w:rPr>
        <w:t>本年</w:t>
      </w:r>
      <w:r>
        <w:rPr>
          <w:rFonts w:ascii="仿宋_GB2312" w:eastAsia="仿宋_GB2312" w:hAnsi="Times New Roman" w:cs="仿宋_GB2312"/>
          <w:kern w:val="0"/>
          <w:sz w:val="32"/>
          <w:szCs w:val="32"/>
        </w:rPr>
        <w:t>车辆使用减少</w:t>
      </w:r>
      <w:r w:rsidR="00CB5337">
        <w:rPr>
          <w:rFonts w:ascii="仿宋_GB2312" w:eastAsia="仿宋_GB2312" w:hAnsi="Times New Roman" w:cs="仿宋_GB2312"/>
          <w:kern w:val="0"/>
          <w:sz w:val="32"/>
          <w:szCs w:val="32"/>
        </w:rPr>
        <w:t>，车辆燃油费等经费支出减少</w:t>
      </w:r>
      <w:r>
        <w:rPr>
          <w:rFonts w:ascii="仿宋_GB2312" w:eastAsia="仿宋_GB2312" w:hAnsi="Times New Roman" w:cs="仿宋_GB2312"/>
          <w:kern w:val="0"/>
          <w:sz w:val="32"/>
          <w:szCs w:val="32"/>
        </w:rPr>
        <w:t>。其中：因公出国（境）费支出0.00万元，占0.00%，比上年增加0.00万元，增长0.00%，主要原因是：本年单位无因公出国（境）费支出；公务用车购置及运行维护费支出8.88万元，占100.00%，比上年减少2.79万元，下降23.91%，主要原因是：</w:t>
      </w:r>
      <w:r w:rsidR="00CB5337">
        <w:rPr>
          <w:rFonts w:ascii="仿宋_GB2312" w:eastAsia="仿宋_GB2312" w:hAnsi="Times New Roman" w:cs="仿宋_GB2312"/>
          <w:kern w:val="0"/>
          <w:sz w:val="32"/>
          <w:szCs w:val="32"/>
        </w:rPr>
        <w:t>本年车辆使用减少，车辆燃油费等经费支出减少</w:t>
      </w:r>
      <w:r w:rsidR="00B90292">
        <w:rPr>
          <w:rFonts w:ascii="仿宋_GB2312" w:eastAsia="仿宋_GB2312" w:hAnsi="Times New Roman" w:cs="仿宋_GB2312"/>
          <w:kern w:val="0"/>
          <w:sz w:val="32"/>
          <w:szCs w:val="32"/>
        </w:rPr>
        <w:t>。</w:t>
      </w:r>
      <w:r>
        <w:rPr>
          <w:rFonts w:ascii="仿宋_GB2312" w:eastAsia="仿宋_GB2312" w:hAnsi="Times New Roman" w:cs="仿宋_GB2312"/>
          <w:kern w:val="0"/>
          <w:sz w:val="32"/>
          <w:szCs w:val="32"/>
        </w:rPr>
        <w:t>公务接待费支出0.00万元，占0.00%，比上年增加0.00万元，增长0.00%，主要原因是：</w:t>
      </w:r>
      <w:r w:rsidR="00B90292">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。具体情况如下：</w:t>
      </w:r>
    </w:p>
    <w:p w14:paraId="376AF29C" w14:textId="77777777" w:rsidR="00870A3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因公出国（境）费支出0.00万元，开支内容包括本年单位无因公出国（境）费支出。单位全年安排的因公出国（境）团组0个，因公出国（境）0人次。</w:t>
      </w:r>
    </w:p>
    <w:p w14:paraId="1CEA1826" w14:textId="77777777" w:rsidR="00870A3C" w:rsidRDefault="00000000" w:rsidP="00B90292">
      <w:pPr>
        <w:shd w:val="clear" w:color="auto" w:fill="FFFFFF"/>
        <w:autoSpaceDE w:val="0"/>
        <w:autoSpaceDN w:val="0"/>
        <w:adjustRightInd w:val="0"/>
        <w:spacing w:line="360" w:lineRule="auto"/>
        <w:ind w:firstLine="641"/>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用车购置及运行维护费8.88万元，其中：公务用车购置费0.00万元，公务用车运行维护费8.88万元。公务用车运行维护费开支内容包括公务用车燃油费、车辆维修维护费、保险费、过路费等。公务用车购置数0辆，公务用车保有量5辆。</w:t>
      </w:r>
    </w:p>
    <w:p w14:paraId="5BAD3C99" w14:textId="77777777" w:rsidR="00870A3C" w:rsidRDefault="00000000" w:rsidP="00B90292">
      <w:pPr>
        <w:shd w:val="clear" w:color="auto" w:fill="FFFFFF"/>
        <w:autoSpaceDE w:val="0"/>
        <w:autoSpaceDN w:val="0"/>
        <w:adjustRightInd w:val="0"/>
        <w:spacing w:line="360" w:lineRule="auto"/>
        <w:ind w:firstLine="641"/>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公务接待费0.00万元，开支内容包括本年单位无公务接待费。单位全年安排的国内公务接待0批次，0人次。</w:t>
      </w:r>
    </w:p>
    <w:p w14:paraId="1FFAAEC6" w14:textId="78A3FD23" w:rsidR="00870A3C" w:rsidRPr="00B90292" w:rsidRDefault="00000000" w:rsidP="00B90292">
      <w:pPr>
        <w:spacing w:line="360" w:lineRule="auto"/>
        <w:ind w:firstLine="641"/>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lastRenderedPageBreak/>
        <w:t>与</w:t>
      </w:r>
      <w:r w:rsidRPr="00B90292">
        <w:rPr>
          <w:rFonts w:ascii="仿宋_GB2312" w:eastAsia="仿宋_GB2312" w:hAnsi="Times New Roman" w:cs="仿宋_GB2312"/>
          <w:kern w:val="0"/>
          <w:sz w:val="32"/>
          <w:szCs w:val="32"/>
        </w:rPr>
        <w:t>全年</w:t>
      </w:r>
      <w:r>
        <w:rPr>
          <w:rFonts w:ascii="仿宋_GB2312" w:eastAsia="仿宋_GB2312" w:hAnsi="Times New Roman" w:cs="仿宋_GB2312"/>
          <w:kern w:val="0"/>
          <w:sz w:val="32"/>
          <w:szCs w:val="32"/>
        </w:rPr>
        <w:t>预算</w:t>
      </w:r>
      <w:r w:rsidRPr="00B90292">
        <w:rPr>
          <w:rFonts w:ascii="仿宋_GB2312" w:eastAsia="仿宋_GB2312" w:hAnsi="Times New Roman" w:cs="仿宋_GB2312"/>
          <w:kern w:val="0"/>
          <w:sz w:val="32"/>
          <w:szCs w:val="32"/>
        </w:rPr>
        <w:t>数</w:t>
      </w:r>
      <w:r>
        <w:rPr>
          <w:rFonts w:ascii="仿宋_GB2312" w:eastAsia="仿宋_GB2312" w:hAnsi="Times New Roman" w:cs="仿宋_GB2312"/>
          <w:kern w:val="0"/>
          <w:sz w:val="32"/>
          <w:szCs w:val="32"/>
        </w:rPr>
        <w:t>相比情况</w:t>
      </w:r>
      <w:r w:rsidRPr="00B90292">
        <w:rPr>
          <w:rFonts w:ascii="仿宋_GB2312" w:eastAsia="仿宋_GB2312" w:hAnsi="Times New Roman" w:cs="仿宋_GB2312"/>
          <w:kern w:val="0"/>
          <w:sz w:val="32"/>
          <w:szCs w:val="32"/>
        </w:rPr>
        <w:t>：</w:t>
      </w:r>
      <w:r w:rsidRPr="00B90292">
        <w:rPr>
          <w:rFonts w:ascii="仿宋_GB2312" w:eastAsia="仿宋_GB2312" w:hAnsi="Times New Roman" w:cs="仿宋_GB2312" w:hint="default"/>
          <w:kern w:val="0"/>
          <w:sz w:val="32"/>
          <w:szCs w:val="32"/>
        </w:rPr>
        <w:t>“</w:t>
      </w:r>
      <w:r>
        <w:rPr>
          <w:rFonts w:ascii="仿宋_GB2312" w:eastAsia="仿宋_GB2312" w:hAnsi="Times New Roman" w:cs="仿宋_GB2312"/>
          <w:kern w:val="0"/>
          <w:sz w:val="32"/>
          <w:szCs w:val="32"/>
        </w:rPr>
        <w:t>三公</w:t>
      </w:r>
      <w:r w:rsidRPr="00B90292">
        <w:rPr>
          <w:rFonts w:ascii="仿宋_GB2312" w:eastAsia="仿宋_GB2312" w:hAnsi="Times New Roman" w:cs="仿宋_GB2312" w:hint="default"/>
          <w:kern w:val="0"/>
          <w:sz w:val="32"/>
          <w:szCs w:val="32"/>
        </w:rPr>
        <w:t>”</w:t>
      </w:r>
      <w:r>
        <w:rPr>
          <w:rFonts w:ascii="仿宋_GB2312" w:eastAsia="仿宋_GB2312" w:hAnsi="Times New Roman" w:cs="仿宋_GB2312"/>
          <w:kern w:val="0"/>
          <w:sz w:val="32"/>
          <w:szCs w:val="32"/>
        </w:rPr>
        <w:t>经费支出</w:t>
      </w:r>
      <w:r w:rsidRPr="00B90292">
        <w:rPr>
          <w:rFonts w:ascii="仿宋_GB2312" w:eastAsia="仿宋_GB2312" w:hAnsi="Times New Roman" w:cs="仿宋_GB2312"/>
          <w:kern w:val="0"/>
          <w:sz w:val="32"/>
          <w:szCs w:val="32"/>
        </w:rPr>
        <w:t>全年预算数</w:t>
      </w:r>
      <w:r>
        <w:rPr>
          <w:rFonts w:ascii="仿宋_GB2312" w:eastAsia="仿宋_GB2312" w:hAnsi="Times New Roman" w:cs="仿宋_GB2312"/>
          <w:kern w:val="0"/>
          <w:sz w:val="32"/>
          <w:szCs w:val="32"/>
        </w:rPr>
        <w:t>8.88万元，决算数8.88万元，预决算差异率0.00%，主要原因是：本年单位严格按照年初预算数执行</w:t>
      </w:r>
      <w:r w:rsidR="00B90292">
        <w:rPr>
          <w:rFonts w:ascii="仿宋_GB2312" w:eastAsia="仿宋_GB2312" w:hAnsi="Times New Roman" w:cs="仿宋_GB2312"/>
          <w:kern w:val="0"/>
          <w:sz w:val="32"/>
          <w:szCs w:val="32"/>
        </w:rPr>
        <w:t>，未超预算</w:t>
      </w:r>
      <w:r>
        <w:rPr>
          <w:rFonts w:ascii="仿宋_GB2312" w:eastAsia="仿宋_GB2312" w:hAnsi="Times New Roman" w:cs="仿宋_GB2312"/>
          <w:kern w:val="0"/>
          <w:sz w:val="32"/>
          <w:szCs w:val="32"/>
        </w:rPr>
        <w:t>。其中：因公出国（境）费全年预算数0.00万元，决算数0.00万元，预决算差异率0.00%，主要原因是：本年单位无因公出国（境）费支出；公务用车购置费全年预算数0.00万元，决算数0.00万元，预决算差异率0.00%，主要原因是：</w:t>
      </w:r>
      <w:r w:rsidR="00B90292">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；公务用车运行费全年预算数8.88万元，决算数8.88万元，预决算差异率0.00%，主要原因是：</w:t>
      </w:r>
      <w:bookmarkStart w:id="0" w:name="_Hlk110848692"/>
      <w:r w:rsidR="00B90292">
        <w:rPr>
          <w:rFonts w:ascii="仿宋_GB2312" w:eastAsia="仿宋_GB2312" w:hAnsi="Times New Roman" w:cs="仿宋_GB2312"/>
          <w:kern w:val="0"/>
          <w:sz w:val="32"/>
          <w:szCs w:val="32"/>
        </w:rPr>
        <w:t>单位严格执行“三公”经费支出标准，未超预算</w:t>
      </w:r>
      <w:bookmarkEnd w:id="0"/>
      <w:r>
        <w:rPr>
          <w:rFonts w:ascii="仿宋_GB2312" w:eastAsia="仿宋_GB2312" w:hAnsi="Times New Roman" w:cs="仿宋_GB2312"/>
          <w:kern w:val="0"/>
          <w:sz w:val="32"/>
          <w:szCs w:val="32"/>
        </w:rPr>
        <w:t>；公务接待费全年预算数0.00万元，决算数0.00万元，预决算差异率0.00%，主要原因是：</w:t>
      </w:r>
      <w:r w:rsidR="00B90292">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w:t>
      </w:r>
    </w:p>
    <w:p w14:paraId="6F0F98B3" w14:textId="77777777" w:rsidR="00870A3C"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八、政府性基金预算财政拨款收入支出决算情况说明</w:t>
      </w:r>
    </w:p>
    <w:p w14:paraId="446202C3" w14:textId="77777777" w:rsidR="00870A3C"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highlight w:val="yellow"/>
        </w:rPr>
      </w:pPr>
      <w:r>
        <w:rPr>
          <w:rFonts w:ascii="仿宋_GB2312" w:eastAsia="仿宋_GB2312" w:hAnsi="Times New Roman" w:cs="仿宋_GB2312"/>
          <w:kern w:val="0"/>
          <w:sz w:val="32"/>
          <w:szCs w:val="32"/>
        </w:rPr>
        <w:t>我单位本年度无政府性基金预算财政拨款收入、支出及结转和结余，政府性基金预算财政拨款收入支出决算表为空表。</w:t>
      </w:r>
    </w:p>
    <w:p w14:paraId="7F10D6DE" w14:textId="77777777" w:rsidR="00870A3C"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九、国有资本经营预算财政拨款收入支出决算情况说明</w:t>
      </w:r>
    </w:p>
    <w:p w14:paraId="440FEF4B" w14:textId="77777777" w:rsidR="00870A3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我单位本年度无国有资本经营预算财政拨款收入、支出及结转和结余，国有资本经营预算财政拨款收入支出决算表为空表。</w:t>
      </w:r>
    </w:p>
    <w:p w14:paraId="325BF8C6" w14:textId="77777777" w:rsidR="00870A3C"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十、其他重要事项的情况说明</w:t>
      </w:r>
    </w:p>
    <w:p w14:paraId="0D638652" w14:textId="77777777" w:rsidR="00870A3C" w:rsidRDefault="00000000">
      <w:pPr>
        <w:autoSpaceDE w:val="0"/>
        <w:autoSpaceDN w:val="0"/>
        <w:adjustRightInd w:val="0"/>
        <w:spacing w:line="360" w:lineRule="auto"/>
        <w:ind w:firstLine="640"/>
        <w:outlineLvl w:val="2"/>
        <w:rPr>
          <w:rFonts w:ascii="Times New Roman" w:eastAsia="黑体" w:hAnsi="Times New Roman" w:hint="default"/>
          <w:sz w:val="32"/>
          <w:szCs w:val="32"/>
          <w:lang w:val="zh-CN"/>
        </w:rPr>
      </w:pPr>
      <w:r>
        <w:rPr>
          <w:rFonts w:ascii="黑体" w:eastAsia="黑体" w:hAnsi="Times New Roman" w:cs="黑体"/>
          <w:sz w:val="32"/>
          <w:szCs w:val="32"/>
          <w:lang w:val="zh-CN"/>
        </w:rPr>
        <w:t>（一）机关运行经费支出情况</w:t>
      </w:r>
    </w:p>
    <w:p w14:paraId="3E24A8B8" w14:textId="5E2775B1" w:rsidR="00870A3C" w:rsidRDefault="00000000">
      <w:pPr>
        <w:autoSpaceDE w:val="0"/>
        <w:autoSpaceDN w:val="0"/>
        <w:adjustRightInd w:val="0"/>
        <w:spacing w:line="360" w:lineRule="auto"/>
        <w:ind w:firstLine="640"/>
        <w:rPr>
          <w:rFonts w:ascii="Times New Roman" w:eastAsia="仿宋_GB2312" w:hAnsi="Times New Roman" w:hint="default"/>
          <w:kern w:val="0"/>
          <w:sz w:val="32"/>
          <w:szCs w:val="32"/>
          <w:highlight w:val="yellow"/>
        </w:rPr>
      </w:pPr>
      <w:r>
        <w:rPr>
          <w:rFonts w:ascii="仿宋_GB2312" w:eastAsia="仿宋_GB2312" w:hAnsi="Times New Roman" w:cs="仿宋_GB2312"/>
          <w:kern w:val="0"/>
          <w:sz w:val="32"/>
          <w:szCs w:val="32"/>
        </w:rPr>
        <w:lastRenderedPageBreak/>
        <w:t>2022年度乌鲁木齐市米东区卫生计生综合监督执法局单位机关运行经费支出58.23万元，比上年增加20.20万元，增长53.12%，主要原因是：</w:t>
      </w:r>
      <w:r w:rsidR="00E2061E">
        <w:rPr>
          <w:rFonts w:ascii="仿宋_GB2312" w:eastAsia="仿宋_GB2312" w:hAnsi="Times New Roman" w:cs="仿宋_GB2312"/>
          <w:kern w:val="0"/>
          <w:sz w:val="32"/>
          <w:szCs w:val="32"/>
        </w:rPr>
        <w:t>本年印刷费、电费、劳务费等经费支出增加</w:t>
      </w:r>
      <w:r>
        <w:rPr>
          <w:rFonts w:ascii="仿宋_GB2312" w:eastAsia="仿宋_GB2312" w:hAnsi="Times New Roman" w:cs="仿宋_GB2312"/>
          <w:kern w:val="0"/>
          <w:sz w:val="32"/>
          <w:szCs w:val="32"/>
        </w:rPr>
        <w:t>。</w:t>
      </w:r>
    </w:p>
    <w:p w14:paraId="1F6965C6" w14:textId="77777777" w:rsidR="00870A3C" w:rsidRDefault="00000000">
      <w:pPr>
        <w:autoSpaceDE w:val="0"/>
        <w:autoSpaceDN w:val="0"/>
        <w:adjustRightInd w:val="0"/>
        <w:spacing w:line="360" w:lineRule="auto"/>
        <w:ind w:firstLine="640"/>
        <w:outlineLvl w:val="2"/>
        <w:rPr>
          <w:rFonts w:ascii="Times New Roman" w:eastAsia="黑体" w:hAnsi="Times New Roman" w:hint="default"/>
          <w:sz w:val="32"/>
          <w:szCs w:val="32"/>
        </w:rPr>
      </w:pPr>
      <w:r>
        <w:rPr>
          <w:rFonts w:ascii="黑体" w:eastAsia="黑体" w:hAnsi="Times New Roman" w:cs="黑体"/>
          <w:sz w:val="32"/>
          <w:szCs w:val="32"/>
        </w:rPr>
        <w:t>（</w:t>
      </w:r>
      <w:r>
        <w:rPr>
          <w:rFonts w:ascii="黑体" w:eastAsia="黑体" w:hAnsi="Times New Roman" w:cs="黑体"/>
          <w:sz w:val="32"/>
          <w:szCs w:val="32"/>
          <w:lang w:val="zh-CN"/>
        </w:rPr>
        <w:t>二</w:t>
      </w:r>
      <w:r>
        <w:rPr>
          <w:rFonts w:ascii="黑体" w:eastAsia="黑体" w:hAnsi="Times New Roman" w:cs="黑体"/>
          <w:sz w:val="32"/>
          <w:szCs w:val="32"/>
        </w:rPr>
        <w:t>）</w:t>
      </w:r>
      <w:r>
        <w:rPr>
          <w:rFonts w:ascii="黑体" w:eastAsia="黑体" w:hAnsi="Times New Roman" w:cs="黑体"/>
          <w:sz w:val="32"/>
          <w:szCs w:val="32"/>
          <w:lang w:val="zh-CN"/>
        </w:rPr>
        <w:t>政府采购情况</w:t>
      </w:r>
    </w:p>
    <w:p w14:paraId="297228FC" w14:textId="77777777" w:rsidR="00870A3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2022年度政府采购支出总额0.00万元，其中：政府采购货物支出0.00万元、政府采购工程支出0.00万元、政府采购服务支出0.00万元。</w:t>
      </w:r>
    </w:p>
    <w:p w14:paraId="1B9B0D09" w14:textId="77777777" w:rsidR="00870A3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授予中小企业合同金额0.00万元，占政府采购支出总额的0.00%，其中：授予小微企业合同金额0.00万元，占政府采购支出总额的0.00%。</w:t>
      </w:r>
    </w:p>
    <w:p w14:paraId="264FE2AB" w14:textId="77777777" w:rsidR="00870A3C" w:rsidRDefault="00000000">
      <w:pPr>
        <w:autoSpaceDE w:val="0"/>
        <w:autoSpaceDN w:val="0"/>
        <w:adjustRightInd w:val="0"/>
        <w:spacing w:line="360" w:lineRule="auto"/>
        <w:ind w:firstLine="640"/>
        <w:outlineLvl w:val="2"/>
        <w:rPr>
          <w:rFonts w:ascii="Times New Roman" w:eastAsia="黑体" w:hAnsi="Times New Roman" w:hint="default"/>
          <w:sz w:val="32"/>
          <w:szCs w:val="32"/>
          <w:lang w:val="zh-CN"/>
        </w:rPr>
      </w:pPr>
      <w:r>
        <w:rPr>
          <w:rFonts w:ascii="黑体" w:eastAsia="黑体" w:hAnsi="Times New Roman" w:cs="黑体"/>
          <w:sz w:val="32"/>
          <w:szCs w:val="32"/>
          <w:lang w:val="zh-CN"/>
        </w:rPr>
        <w:t>（三）国有资产占用情况说明</w:t>
      </w:r>
    </w:p>
    <w:p w14:paraId="61B79023" w14:textId="09680624" w:rsidR="00870A3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截止2022年12月31日，</w:t>
      </w:r>
      <w:r>
        <w:rPr>
          <w:rFonts w:ascii="仿宋_GB2312" w:eastAsia="仿宋_GB2312" w:hAnsi="Times New Roman" w:cs="仿宋_GB2312"/>
          <w:sz w:val="32"/>
          <w:szCs w:val="32"/>
        </w:rPr>
        <w:t>固定资产原值</w:t>
      </w:r>
      <w:r>
        <w:rPr>
          <w:rFonts w:ascii="仿宋_GB2312" w:eastAsia="仿宋_GB2312" w:hAnsi="Times New Roman" w:cs="仿宋_GB2312"/>
          <w:kern w:val="0"/>
          <w:sz w:val="32"/>
          <w:szCs w:val="32"/>
        </w:rPr>
        <w:t>205.66</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房屋0.00平方米，价值0.00万元。车辆5辆，价值78.04万元，其中：副部（省）级及以上领导用车0辆、主要领导干部用车0辆、机要通信用车0辆、应急保障用车0辆、执法执勤用车5辆、特种专业技术用车0辆、离退休干部用车0辆、其他用车0辆，其他用车主要是：</w:t>
      </w:r>
      <w:bookmarkStart w:id="1" w:name="_Hlk141973068"/>
      <w:r w:rsidR="007067F4" w:rsidRPr="003D28CA">
        <w:rPr>
          <w:rFonts w:ascii="仿宋_GB2312" w:eastAsia="仿宋_GB2312" w:hAnsi="Times New Roman" w:cs="仿宋_GB2312"/>
          <w:kern w:val="0"/>
          <w:sz w:val="32"/>
          <w:szCs w:val="32"/>
        </w:rPr>
        <w:t>单位无其他车辆</w:t>
      </w:r>
      <w:bookmarkEnd w:id="1"/>
      <w:r>
        <w:rPr>
          <w:rFonts w:ascii="仿宋_GB2312" w:eastAsia="仿宋_GB2312" w:hAnsi="Times New Roman" w:cs="仿宋_GB2312"/>
          <w:kern w:val="0"/>
          <w:sz w:val="32"/>
          <w:szCs w:val="32"/>
        </w:rPr>
        <w:t>；单价100</w:t>
      </w:r>
      <w:r>
        <w:rPr>
          <w:rFonts w:ascii="仿宋_GB2312" w:eastAsia="仿宋_GB2312" w:hAnsi="Times New Roman" w:cs="仿宋_GB2312"/>
          <w:sz w:val="32"/>
          <w:szCs w:val="32"/>
        </w:rPr>
        <w:t>万元（含）以上设备（不含车辆）</w:t>
      </w:r>
      <w:r>
        <w:rPr>
          <w:rFonts w:ascii="仿宋_GB2312" w:eastAsia="仿宋_GB2312" w:hAnsi="Times New Roman" w:cs="仿宋_GB2312"/>
          <w:kern w:val="0"/>
          <w:sz w:val="32"/>
          <w:szCs w:val="32"/>
        </w:rPr>
        <w:t>0台（套）。</w:t>
      </w:r>
    </w:p>
    <w:p w14:paraId="5A217CA2" w14:textId="77777777" w:rsidR="00870A3C"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十一、预算绩效的情况说明</w:t>
      </w:r>
    </w:p>
    <w:p w14:paraId="51B73E99" w14:textId="77777777" w:rsidR="00870A3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根据预算绩效管理要求，我单位2022年度开展预算绩效评</w:t>
      </w:r>
      <w:r>
        <w:rPr>
          <w:rFonts w:ascii="仿宋_GB2312" w:eastAsia="仿宋_GB2312" w:hAnsi="Times New Roman" w:cs="仿宋_GB2312"/>
          <w:kern w:val="0"/>
          <w:sz w:val="32"/>
          <w:szCs w:val="32"/>
        </w:rPr>
        <w:lastRenderedPageBreak/>
        <w:t>价项目0个，</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万元，全年执行数</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预算绩效管理取得的成效：</w:t>
      </w:r>
      <w:r>
        <w:rPr>
          <w:rFonts w:ascii="仿宋_GB2312" w:eastAsia="仿宋_GB2312" w:hint="default"/>
          <w:sz w:val="32"/>
          <w:szCs w:val="32"/>
        </w:rPr>
        <w:t>我单位2022年度无预算绩效项目</w:t>
      </w:r>
      <w:r>
        <w:rPr>
          <w:rFonts w:ascii="仿宋_GB2312" w:eastAsia="仿宋_GB2312" w:hAnsi="Times New Roman" w:cs="仿宋_GB2312"/>
          <w:kern w:val="0"/>
          <w:sz w:val="32"/>
          <w:szCs w:val="32"/>
        </w:rPr>
        <w:t>。发现的问题及原因：</w:t>
      </w:r>
      <w:r>
        <w:rPr>
          <w:rFonts w:ascii="仿宋_GB2312" w:eastAsia="仿宋_GB2312" w:hint="default"/>
          <w:sz w:val="32"/>
          <w:szCs w:val="32"/>
        </w:rPr>
        <w:t>我单位2022年度无预算绩效项目</w:t>
      </w:r>
      <w:r>
        <w:rPr>
          <w:rFonts w:ascii="仿宋_GB2312" w:eastAsia="仿宋_GB2312" w:hAnsi="Times New Roman" w:cs="仿宋_GB2312"/>
          <w:kern w:val="0"/>
          <w:sz w:val="32"/>
          <w:szCs w:val="32"/>
        </w:rPr>
        <w:t>。下一步改进措施：</w:t>
      </w:r>
      <w:r>
        <w:rPr>
          <w:rFonts w:ascii="仿宋_GB2312" w:eastAsia="仿宋_GB2312" w:hint="default"/>
          <w:sz w:val="32"/>
          <w:szCs w:val="32"/>
        </w:rPr>
        <w:t>我单位2022年度无预算绩效项目</w:t>
      </w:r>
      <w:r>
        <w:rPr>
          <w:rFonts w:ascii="仿宋_GB2312" w:eastAsia="仿宋_GB2312" w:hAnsi="Times New Roman" w:cs="仿宋_GB2312"/>
          <w:kern w:val="0"/>
          <w:sz w:val="32"/>
          <w:szCs w:val="32"/>
        </w:rPr>
        <w:t>。</w:t>
      </w:r>
    </w:p>
    <w:p w14:paraId="7DE9550F" w14:textId="77777777" w:rsidR="00870A3C" w:rsidRDefault="00000000">
      <w:pPr>
        <w:shd w:val="clear" w:color="auto" w:fill="FFFFFF"/>
        <w:autoSpaceDE w:val="0"/>
        <w:autoSpaceDN w:val="0"/>
        <w:adjustRightInd w:val="0"/>
        <w:spacing w:before="100" w:after="240"/>
        <w:jc w:val="center"/>
        <w:outlineLvl w:val="0"/>
        <w:rPr>
          <w:rFonts w:ascii="Times New Roman" w:eastAsia="黑体" w:hAnsi="Times New Roman" w:hint="default"/>
          <w:b/>
          <w:kern w:val="0"/>
          <w:sz w:val="28"/>
          <w:szCs w:val="28"/>
        </w:rPr>
      </w:pPr>
      <w:r>
        <w:rPr>
          <w:rFonts w:ascii="黑体" w:eastAsia="黑体" w:hAnsi="Times New Roman" w:cs="黑体"/>
          <w:kern w:val="0"/>
          <w:sz w:val="32"/>
          <w:szCs w:val="32"/>
        </w:rPr>
        <w:t>第三部分 专业名词解释</w:t>
      </w:r>
    </w:p>
    <w:p w14:paraId="7B712CB6" w14:textId="77777777" w:rsidR="00870A3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财政拨款收入：指同级财政当年拨付的资金。</w:t>
      </w:r>
    </w:p>
    <w:p w14:paraId="3FCD4385" w14:textId="77777777" w:rsidR="00870A3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上级补助收入：指事业单位从主管部门和上级单位取得的非财政补助收入。</w:t>
      </w:r>
    </w:p>
    <w:p w14:paraId="40A41378" w14:textId="77777777" w:rsidR="00870A3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事业收入：指事业单位开展专业业务活动及其辅助活动所取得的收入。</w:t>
      </w:r>
    </w:p>
    <w:p w14:paraId="718BA760" w14:textId="77777777" w:rsidR="00870A3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经营收入：指事业单位在专业业务活动及其辅助活动之外开展非独立核算经营活动取得的收入。</w:t>
      </w:r>
    </w:p>
    <w:p w14:paraId="15A10457" w14:textId="77777777" w:rsidR="00870A3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附属单位上缴收入：指事业单位附属的独立核算单位按有关规定上缴的收入。</w:t>
      </w:r>
    </w:p>
    <w:p w14:paraId="5D3037D3" w14:textId="77777777" w:rsidR="00870A3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其他收入：指除上述</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财政拨款收入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事业收入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经营收入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附属单位上缴收入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等之外取得的收入。</w:t>
      </w:r>
    </w:p>
    <w:p w14:paraId="1DDA78AA" w14:textId="77777777" w:rsidR="00870A3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14:paraId="6153D185" w14:textId="77777777" w:rsidR="00870A3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lastRenderedPageBreak/>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6799CB42" w14:textId="77777777" w:rsidR="00870A3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基本支出：指为保障机构正常运转、完成日常工作任务而发生的人员支出和公用支出。</w:t>
      </w:r>
    </w:p>
    <w:p w14:paraId="12178B0E" w14:textId="77777777" w:rsidR="00870A3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项目支出：指在基本支出之外为完成特定行政任务和事业发展目标所发生的支出。</w:t>
      </w:r>
    </w:p>
    <w:p w14:paraId="2C3E5707" w14:textId="77777777" w:rsidR="00870A3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经营支出：指事业单位在专业业务活动及其辅助活动之外开展非独立核算经营活动发生的支出。</w:t>
      </w:r>
    </w:p>
    <w:p w14:paraId="6E9D7132" w14:textId="77777777" w:rsidR="00870A3C"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对附属单位补助支出：指事业单位发生的用非财政预算资金对附属单位的补助支出。</w:t>
      </w:r>
    </w:p>
    <w:p w14:paraId="290C7A36" w14:textId="77777777" w:rsidR="00870A3C"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EB92496" w14:textId="77777777" w:rsidR="00870A3C"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仿宋_GB2312" w:eastAsia="仿宋_GB2312" w:hAnsi="Times New Roman" w:cs="仿宋_GB2312"/>
          <w:sz w:val="32"/>
          <w:szCs w:val="32"/>
        </w:rPr>
        <w:t>机关运行经费：行政单位和参照公务员法管理的事业单位</w:t>
      </w:r>
      <w:r>
        <w:rPr>
          <w:rFonts w:ascii="仿宋_GB2312" w:eastAsia="仿宋_GB2312" w:hAnsi="Times New Roman" w:cs="仿宋_GB2312"/>
          <w:sz w:val="32"/>
          <w:szCs w:val="32"/>
        </w:rPr>
        <w:lastRenderedPageBreak/>
        <w:t>财政拨款基本支出中的公用经费支出。</w:t>
      </w:r>
    </w:p>
    <w:p w14:paraId="7FBD6674" w14:textId="77777777" w:rsidR="00870A3C" w:rsidRDefault="00000000">
      <w:pPr>
        <w:shd w:val="clear" w:color="auto" w:fill="FFFFFF"/>
        <w:autoSpaceDE w:val="0"/>
        <w:autoSpaceDN w:val="0"/>
        <w:adjustRightInd w:val="0"/>
        <w:spacing w:before="100" w:after="240"/>
        <w:jc w:val="center"/>
        <w:outlineLvl w:val="0"/>
        <w:rPr>
          <w:rFonts w:ascii="Times New Roman" w:eastAsia="黑体" w:hAnsi="Times New Roman" w:hint="default"/>
          <w:kern w:val="0"/>
          <w:sz w:val="32"/>
          <w:szCs w:val="32"/>
        </w:rPr>
      </w:pPr>
      <w:r>
        <w:rPr>
          <w:rFonts w:ascii="黑体" w:eastAsia="黑体" w:hAnsi="Times New Roman" w:cs="黑体"/>
          <w:kern w:val="0"/>
          <w:sz w:val="32"/>
          <w:szCs w:val="32"/>
        </w:rPr>
        <w:t>第四部分 部门决算报表（见附表）</w:t>
      </w:r>
    </w:p>
    <w:p w14:paraId="201079C9" w14:textId="77777777" w:rsidR="00870A3C"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一、《收入支出决算总表》</w:t>
      </w:r>
    </w:p>
    <w:p w14:paraId="331CE16C" w14:textId="77777777" w:rsidR="00870A3C"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二、《收入决算表》</w:t>
      </w:r>
    </w:p>
    <w:p w14:paraId="7600B80F" w14:textId="77777777" w:rsidR="00870A3C"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三、《支出决算表》</w:t>
      </w:r>
    </w:p>
    <w:p w14:paraId="14A210C3" w14:textId="77777777" w:rsidR="00870A3C"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四、《财政拨款收入支出决算总表》</w:t>
      </w:r>
    </w:p>
    <w:p w14:paraId="2869BF51" w14:textId="77777777" w:rsidR="00870A3C"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五、《一般公共预算财政拨款支出决算表》</w:t>
      </w:r>
    </w:p>
    <w:p w14:paraId="7BDD3BEC" w14:textId="77777777" w:rsidR="00870A3C"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六、《一般公共预算财政拨款基本支出决算表》</w:t>
      </w:r>
    </w:p>
    <w:p w14:paraId="7150C118" w14:textId="77777777" w:rsidR="00870A3C"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七、《财政拨款</w:t>
      </w:r>
      <w:r>
        <w:rPr>
          <w:rFonts w:ascii="Times New Roman" w:eastAsia="黑体" w:hAnsi="Times New Roman" w:cs="黑体" w:hint="default"/>
          <w:sz w:val="32"/>
          <w:szCs w:val="32"/>
        </w:rPr>
        <w:t>“</w:t>
      </w:r>
      <w:r>
        <w:rPr>
          <w:rFonts w:ascii="黑体" w:eastAsia="黑体" w:hAnsi="Times New Roman" w:cs="黑体"/>
          <w:sz w:val="32"/>
          <w:szCs w:val="32"/>
        </w:rPr>
        <w:t>三公</w:t>
      </w:r>
      <w:r>
        <w:rPr>
          <w:rFonts w:ascii="Times New Roman" w:eastAsia="黑体" w:hAnsi="Times New Roman" w:cs="黑体" w:hint="default"/>
          <w:sz w:val="32"/>
          <w:szCs w:val="32"/>
        </w:rPr>
        <w:t>”</w:t>
      </w:r>
      <w:r>
        <w:rPr>
          <w:rFonts w:ascii="黑体" w:eastAsia="黑体" w:hAnsi="Times New Roman" w:cs="黑体"/>
          <w:sz w:val="32"/>
          <w:szCs w:val="32"/>
        </w:rPr>
        <w:t>经费支出决算表》</w:t>
      </w:r>
    </w:p>
    <w:p w14:paraId="420CB95E" w14:textId="77777777" w:rsidR="00870A3C"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rPr>
        <w:t>八、《政府性基金预算财政拨款收入支出决算表》</w:t>
      </w:r>
    </w:p>
    <w:p w14:paraId="7D302A87" w14:textId="77777777" w:rsidR="00870A3C"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lang w:val="zh-CN"/>
        </w:rPr>
        <w:t>九</w:t>
      </w:r>
      <w:r>
        <w:rPr>
          <w:rFonts w:ascii="黑体" w:eastAsia="黑体" w:hAnsi="Times New Roman" w:cs="黑体"/>
          <w:sz w:val="32"/>
          <w:szCs w:val="32"/>
        </w:rPr>
        <w:t>、《国有资本经营预算财政拨款收入支出决算表》</w:t>
      </w:r>
    </w:p>
    <w:p w14:paraId="3BDC8603" w14:textId="77777777" w:rsidR="00870A3C" w:rsidRDefault="00870A3C">
      <w:pPr>
        <w:autoSpaceDE w:val="0"/>
        <w:autoSpaceDN w:val="0"/>
        <w:adjustRightInd w:val="0"/>
        <w:jc w:val="left"/>
        <w:rPr>
          <w:rFonts w:ascii="Times New Roman" w:eastAsia="黑体" w:hAnsi="Times New Roman" w:hint="default"/>
          <w:kern w:val="36"/>
          <w:sz w:val="40"/>
          <w:szCs w:val="40"/>
          <w:lang w:val="zh-CN"/>
        </w:rPr>
      </w:pPr>
    </w:p>
    <w:p w14:paraId="160DFC6E" w14:textId="77777777" w:rsidR="00870A3C" w:rsidRDefault="00870A3C">
      <w:pPr>
        <w:autoSpaceDE w:val="0"/>
        <w:autoSpaceDN w:val="0"/>
        <w:adjustRightInd w:val="0"/>
        <w:rPr>
          <w:rFonts w:ascii="Times New Roman" w:eastAsia="黑体" w:hAnsi="Times New Roman" w:hint="default"/>
          <w:szCs w:val="21"/>
        </w:rPr>
      </w:pPr>
    </w:p>
    <w:p w14:paraId="3199CB8C" w14:textId="77777777" w:rsidR="00870A3C" w:rsidRDefault="00870A3C">
      <w:pPr>
        <w:autoSpaceDE w:val="0"/>
        <w:autoSpaceDN w:val="0"/>
        <w:adjustRightInd w:val="0"/>
        <w:jc w:val="left"/>
        <w:rPr>
          <w:rFonts w:ascii="Times New Roman" w:eastAsia="黑体" w:hAnsi="Times New Roman" w:hint="default"/>
          <w:kern w:val="36"/>
          <w:sz w:val="40"/>
          <w:szCs w:val="40"/>
          <w:lang w:val="zh-CN"/>
        </w:rPr>
      </w:pPr>
    </w:p>
    <w:p w14:paraId="74228D8D" w14:textId="77777777" w:rsidR="00870A3C" w:rsidRDefault="00870A3C">
      <w:pPr>
        <w:autoSpaceDE w:val="0"/>
        <w:autoSpaceDN w:val="0"/>
        <w:adjustRightInd w:val="0"/>
        <w:rPr>
          <w:rFonts w:ascii="Times New Roman" w:eastAsia="黑体" w:hAnsi="Times New Roman" w:hint="default"/>
          <w:szCs w:val="21"/>
        </w:rPr>
      </w:pPr>
    </w:p>
    <w:p w14:paraId="6C9D564D" w14:textId="77777777" w:rsidR="00870A3C" w:rsidRDefault="00870A3C">
      <w:pPr>
        <w:autoSpaceDE w:val="0"/>
        <w:autoSpaceDN w:val="0"/>
        <w:adjustRightInd w:val="0"/>
        <w:jc w:val="left"/>
        <w:rPr>
          <w:rFonts w:ascii="Times New Roman" w:eastAsia="黑体" w:hAnsi="Times New Roman" w:hint="default"/>
          <w:kern w:val="36"/>
          <w:sz w:val="40"/>
          <w:szCs w:val="40"/>
          <w:lang w:val="zh-CN"/>
        </w:rPr>
      </w:pPr>
    </w:p>
    <w:sectPr w:rsidR="00870A3C">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2B7C8" w14:textId="77777777" w:rsidR="008449B8" w:rsidRDefault="008449B8">
      <w:pPr>
        <w:rPr>
          <w:rFonts w:hint="default"/>
        </w:rPr>
      </w:pPr>
      <w:r>
        <w:separator/>
      </w:r>
    </w:p>
  </w:endnote>
  <w:endnote w:type="continuationSeparator" w:id="0">
    <w:p w14:paraId="3E131B4A" w14:textId="77777777" w:rsidR="008449B8" w:rsidRDefault="008449B8">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AB1E9" w14:textId="77777777" w:rsidR="008449B8" w:rsidRDefault="008449B8">
      <w:pPr>
        <w:rPr>
          <w:rFonts w:hint="default"/>
        </w:rPr>
      </w:pPr>
      <w:r>
        <w:separator/>
      </w:r>
    </w:p>
  </w:footnote>
  <w:footnote w:type="continuationSeparator" w:id="0">
    <w:p w14:paraId="7AD4E7BF" w14:textId="77777777" w:rsidR="008449B8" w:rsidRDefault="008449B8">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dkZGMyOWI2OTRjOWQ4ZTEzMzkxOGQzMTU2NTIzNjEifQ=="/>
  </w:docVars>
  <w:rsids>
    <w:rsidRoot w:val="00172A27"/>
    <w:rsid w:val="00172A27"/>
    <w:rsid w:val="003307C9"/>
    <w:rsid w:val="003A0EF5"/>
    <w:rsid w:val="003D1F53"/>
    <w:rsid w:val="00686A0D"/>
    <w:rsid w:val="007067F4"/>
    <w:rsid w:val="00784132"/>
    <w:rsid w:val="008449B8"/>
    <w:rsid w:val="00870A3C"/>
    <w:rsid w:val="00A3448A"/>
    <w:rsid w:val="00B90292"/>
    <w:rsid w:val="00C75AC9"/>
    <w:rsid w:val="00CB5337"/>
    <w:rsid w:val="00DB5B91"/>
    <w:rsid w:val="00E2061E"/>
    <w:rsid w:val="00E7662B"/>
    <w:rsid w:val="149F4C7A"/>
    <w:rsid w:val="54172411"/>
    <w:rsid w:val="677C35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AB5349"/>
  <w15:docId w15:val="{7239942F-BD2F-43B2-8DDC-696D5896D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unhideWhenUsed="1"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nhideWhenUsed="1" w:qFormat="1"/>
    <w:lsdException w:name="footer" w:unhideWhenUsed="1" w:qFormat="1"/>
    <w:lsdException w:name="index heading" w:qFormat="1"/>
    <w:lsdException w:name="caption" w:uiPriority="35"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Signature" w:qFormat="1"/>
    <w:lsdException w:name="Default Paragraph Font"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nhideWhenUsed="1"/>
    <w:lsdException w:name="HTML Bottom of Form" w:semiHidden="1"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uiPriority="39" w:qFormat="1"/>
    <w:lsdException w:name="Table Theme" w:semiHidden="1"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nhideWhenUsed/>
    <w:qFormat/>
    <w:pPr>
      <w:widowControl w:val="0"/>
      <w:jc w:val="both"/>
    </w:pPr>
    <w:rPr>
      <w:rFonts w:ascii="等线" w:eastAsia="等线" w:hAnsi="等线" w:hint="eastAsia"/>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tabs>
        <w:tab w:val="center" w:pos="4153"/>
        <w:tab w:val="right" w:pos="8306"/>
      </w:tabs>
      <w:snapToGrid w:val="0"/>
      <w:jc w:val="center"/>
    </w:pPr>
    <w:rPr>
      <w:sz w:val="18"/>
      <w:szCs w:val="18"/>
    </w:rPr>
  </w:style>
  <w:style w:type="character" w:customStyle="1" w:styleId="a6">
    <w:name w:val="页眉 字符"/>
    <w:basedOn w:val="a0"/>
    <w:link w:val="a5"/>
    <w:uiPriority w:val="99"/>
    <w:unhideWhenUsed/>
    <w:qFormat/>
    <w:rPr>
      <w:rFonts w:cs="Times New Roman" w:hint="default"/>
      <w:sz w:val="18"/>
      <w:szCs w:val="18"/>
    </w:rPr>
  </w:style>
  <w:style w:type="character" w:customStyle="1" w:styleId="a4">
    <w:name w:val="页脚 字符"/>
    <w:basedOn w:val="a0"/>
    <w:link w:val="a3"/>
    <w:uiPriority w:val="99"/>
    <w:unhideWhenUsed/>
    <w:qFormat/>
    <w:rPr>
      <w:rFonts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14</Pages>
  <Words>867</Words>
  <Characters>4944</Characters>
  <Application>Microsoft Office Word</Application>
  <DocSecurity>0</DocSecurity>
  <Lines>41</Lines>
  <Paragraphs>11</Paragraphs>
  <ScaleCrop>false</ScaleCrop>
  <Company/>
  <LinksUpToDate>false</LinksUpToDate>
  <CharactersWithSpaces>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5869</cp:lastModifiedBy>
  <cp:revision>33</cp:revision>
  <dcterms:created xsi:type="dcterms:W3CDTF">2023-08-28T08:42:00Z</dcterms:created>
  <dcterms:modified xsi:type="dcterms:W3CDTF">2023-09-01T07:49:00Z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18B82FF063974B05912B10F41320E370_13</vt:lpwstr>
  </property>
</Properties>
</file>