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ACDC89" w14:textId="77777777" w:rsidR="00626B98" w:rsidRDefault="00626B98">
      <w:pPr>
        <w:shd w:val="clear" w:color="auto" w:fill="FFFFFF"/>
        <w:autoSpaceDE w:val="0"/>
        <w:autoSpaceDN w:val="0"/>
        <w:adjustRightInd w:val="0"/>
        <w:spacing w:before="240" w:after="240"/>
        <w:jc w:val="center"/>
        <w:rPr>
          <w:rFonts w:ascii="Times New Roman" w:hint="default"/>
          <w:kern w:val="36"/>
          <w:sz w:val="40"/>
          <w:szCs w:val="40"/>
          <w:lang w:val="zh-CN"/>
        </w:rPr>
      </w:pPr>
    </w:p>
    <w:p w14:paraId="34954D4F" w14:textId="77777777" w:rsidR="00626B98" w:rsidRDefault="00626B98">
      <w:pPr>
        <w:shd w:val="clear" w:color="auto" w:fill="FFFFFF"/>
        <w:autoSpaceDE w:val="0"/>
        <w:autoSpaceDN w:val="0"/>
        <w:adjustRightInd w:val="0"/>
        <w:spacing w:before="240" w:after="240"/>
        <w:jc w:val="center"/>
        <w:rPr>
          <w:rFonts w:ascii="Times New Roman" w:hint="default"/>
          <w:kern w:val="36"/>
          <w:sz w:val="40"/>
          <w:szCs w:val="40"/>
          <w:lang w:val="zh-CN"/>
        </w:rPr>
      </w:pPr>
    </w:p>
    <w:p w14:paraId="5EC3ABDC" w14:textId="77777777" w:rsidR="00626B98"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乌鲁木齐市米东区天化医院</w:t>
      </w:r>
    </w:p>
    <w:p w14:paraId="13A500CC" w14:textId="77777777" w:rsidR="00626B98"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3C1C5ED6" w14:textId="77777777" w:rsidR="00626B98" w:rsidRDefault="00626B98">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276F1195" w14:textId="77777777" w:rsidR="00626B98"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6B0252CC" w14:textId="77777777" w:rsidR="00626B98"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532F5BDC" w14:textId="77777777" w:rsidR="00626B98"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5AE3FB95" w14:textId="77777777" w:rsidR="00626B98"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77377C36" w14:textId="77777777" w:rsidR="00626B98"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6A511D7"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25AA2013"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0A9D50DF"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503437EE"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7E5272C9"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3C0A743E"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781A45A9"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22EF6E1D"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566022FA"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412AC5DC"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20F55820"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7F4276DF"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33D75282"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668504B0" w14:textId="77777777" w:rsidR="00626B98" w:rsidRDefault="00000000">
      <w:pPr>
        <w:autoSpaceDE w:val="0"/>
        <w:autoSpaceDN w:val="0"/>
        <w:adjustRightInd w:val="0"/>
        <w:spacing w:line="540" w:lineRule="exact"/>
        <w:outlineLvl w:val="1"/>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1811CE60" w14:textId="77777777" w:rsidR="00626B98"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7E26E4B4" w14:textId="77777777" w:rsidR="00626B98"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3520D78F"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47FA60B1"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6B5C34AC"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4B5DAA89"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636433F1"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16298D27"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5318DA86"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7B8419D9"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15E08B80" w14:textId="77777777" w:rsidR="00626B98"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6254761B" w14:textId="77777777" w:rsidR="00626B98" w:rsidRDefault="00626B98">
      <w:pPr>
        <w:autoSpaceDE w:val="0"/>
        <w:autoSpaceDN w:val="0"/>
        <w:adjustRightInd w:val="0"/>
        <w:spacing w:line="540" w:lineRule="exact"/>
        <w:ind w:firstLine="640"/>
        <w:rPr>
          <w:rFonts w:ascii="Times New Roman" w:eastAsia="仿宋_GB2312" w:hAnsi="Times New Roman" w:hint="default"/>
          <w:b/>
          <w:kern w:val="0"/>
          <w:sz w:val="28"/>
          <w:szCs w:val="28"/>
        </w:rPr>
      </w:pPr>
    </w:p>
    <w:p w14:paraId="5D43C405" w14:textId="77777777" w:rsidR="00626B98" w:rsidRDefault="00626B98">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0BC3E855" w14:textId="77777777" w:rsidR="00626B98"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75B4C9A9" w14:textId="77777777" w:rsidR="00626B9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33A94EDB" w14:textId="77777777" w:rsidR="00626B98" w:rsidRDefault="00000000">
      <w:pPr>
        <w:autoSpaceDE w:val="0"/>
        <w:autoSpaceDN w:val="0"/>
        <w:adjustRightInd w:val="0"/>
        <w:spacing w:line="360" w:lineRule="auto"/>
        <w:ind w:firstLineChars="200" w:firstLine="640"/>
        <w:rPr>
          <w:rFonts w:ascii="Times New Roman" w:eastAsia="仿宋_GB2312" w:hAnsi="Times New Roman" w:hint="default"/>
          <w:sz w:val="32"/>
          <w:szCs w:val="32"/>
          <w:lang w:val="zh-CN"/>
        </w:rPr>
      </w:pPr>
      <w:r>
        <w:rPr>
          <w:rFonts w:ascii="仿宋_GB2312" w:eastAsia="仿宋_GB2312" w:hAnsi="Times New Roman" w:cs="仿宋_GB2312"/>
          <w:kern w:val="0"/>
          <w:sz w:val="32"/>
          <w:szCs w:val="32"/>
        </w:rPr>
        <w:t>以公共卫生服务为主，负责辖区内免疫接种和传染病预防与控制工作，运用适当的中西医及技术开展常见病，多发病的诊断治疗。对妇女、儿童、老年人、慢性病人与重点人群的保障服务。提供康复服务、健康教育与健康促进工作。对医务人员进行经常性的培训与考核，同时开展社区公共卫生服务工作及全民免费体检工作，群众突发公共卫生事件应急处置等工作，保障全区人民的健康。</w:t>
      </w:r>
    </w:p>
    <w:p w14:paraId="039C2C17" w14:textId="77777777" w:rsidR="00626B9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19542E20"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乌鲁木齐市米东区天化医院2022年度，实有人数38人，其中：在职人员19人，离休人员0人，退休人员19人。</w:t>
      </w:r>
    </w:p>
    <w:p w14:paraId="4D7A3056" w14:textId="77777777" w:rsidR="00626B98"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从部门决算单位构成看，乌鲁木齐市米东区天化医院部门决算包括：乌鲁木齐市米东区天化医院</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9</w:t>
      </w:r>
      <w:r>
        <w:rPr>
          <w:rFonts w:ascii="仿宋_GB2312" w:eastAsia="仿宋_GB2312" w:hAnsi="Times New Roman" w:cs="仿宋_GB2312"/>
          <w:kern w:val="0"/>
          <w:sz w:val="32"/>
          <w:szCs w:val="32"/>
          <w:lang w:val="zh-CN"/>
        </w:rPr>
        <w:t>个科室，分别是：</w:t>
      </w:r>
      <w:r>
        <w:rPr>
          <w:rFonts w:ascii="仿宋_GB2312" w:eastAsia="仿宋_GB2312"/>
          <w:kern w:val="0"/>
          <w:sz w:val="32"/>
          <w:szCs w:val="24"/>
        </w:rPr>
        <w:t>内科、外科、中医科、</w:t>
      </w:r>
      <w:proofErr w:type="gramStart"/>
      <w:r>
        <w:rPr>
          <w:rFonts w:ascii="仿宋_GB2312" w:eastAsia="仿宋_GB2312"/>
          <w:kern w:val="0"/>
          <w:sz w:val="32"/>
          <w:szCs w:val="24"/>
        </w:rPr>
        <w:t>公卫科</w:t>
      </w:r>
      <w:proofErr w:type="gramEnd"/>
      <w:r>
        <w:rPr>
          <w:rFonts w:ascii="仿宋_GB2312" w:eastAsia="仿宋_GB2312"/>
          <w:kern w:val="0"/>
          <w:sz w:val="32"/>
          <w:szCs w:val="24"/>
        </w:rPr>
        <w:t>、药械科、化验室、X光室、彩超、心电室</w:t>
      </w:r>
      <w:r>
        <w:rPr>
          <w:rFonts w:ascii="仿宋_GB2312" w:eastAsia="仿宋_GB2312" w:hAnsi="Times New Roman" w:cs="仿宋_GB2312"/>
          <w:kern w:val="0"/>
          <w:sz w:val="32"/>
          <w:szCs w:val="32"/>
          <w:highlight w:val="white"/>
          <w:lang w:val="zh-CN"/>
        </w:rPr>
        <w:t>。</w:t>
      </w:r>
    </w:p>
    <w:p w14:paraId="639D4257" w14:textId="77777777" w:rsidR="00626B98"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2306F3A0"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5CBD09CE" w14:textId="77777777" w:rsidR="00626B9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806.16万元，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806.16</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w:t>
      </w:r>
      <w:r>
        <w:rPr>
          <w:rFonts w:ascii="仿宋_GB2312" w:eastAsia="仿宋_GB2312" w:hAnsi="Times New Roman" w:cs="仿宋_GB2312"/>
          <w:sz w:val="32"/>
          <w:szCs w:val="32"/>
        </w:rPr>
        <w:lastRenderedPageBreak/>
        <w:t>元。收入总计</w:t>
      </w:r>
      <w:r>
        <w:rPr>
          <w:rFonts w:ascii="仿宋_GB2312" w:eastAsia="仿宋_GB2312" w:hAnsi="Times New Roman" w:cs="仿宋_GB2312"/>
          <w:kern w:val="0"/>
          <w:sz w:val="32"/>
          <w:szCs w:val="32"/>
        </w:rPr>
        <w:t>与上年相比，减少203.98万元，下降20.19%，主要原因是：2022年因疫情影响，住院部未开放，收入总计较上年减少。</w:t>
      </w:r>
    </w:p>
    <w:p w14:paraId="5B2E0504"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806.16万元，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684.32</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121.84</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与上年相比，减少203.98万元，下降20.19%，主要原因是：2022年因疫情影响，住院部未开放，支出总计较上年减少。</w:t>
      </w:r>
    </w:p>
    <w:p w14:paraId="0F835AD9"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3D40FBFE"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806.16万元，其中：财政拨款收入387.14万元，占48.02%；上级补助收入0.00万元，占0.00%；事业收入231.60万元，占28.73%；经营收入0.00万元，占0.00%；附属单位上缴收入0.00万元，占0.00%；其他收入187.42万元，占23.25%。</w:t>
      </w:r>
    </w:p>
    <w:p w14:paraId="01100BDB"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5FA37619"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2022年度本年支出684.32万元，其中：基本支出684.32万元，占100.00%；项目支出0.00万元，占0.00%；上缴上级支出0.00万元，占0.00%；经营支出0.00万元，占0.00%；对附属单位补助支出0.00万元，占0.00%。</w:t>
      </w:r>
    </w:p>
    <w:p w14:paraId="1CF67700"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363FF8BE" w14:textId="0B6EB18D" w:rsidR="00626B9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387.14万元，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387.14</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与上年相比，增加106.02万元，增长37.71%，</w:t>
      </w:r>
      <w:r>
        <w:rPr>
          <w:rFonts w:ascii="仿宋_GB2312" w:eastAsia="仿宋_GB2312" w:hAnsi="Times New Roman" w:cs="仿宋_GB2312"/>
          <w:kern w:val="0"/>
          <w:sz w:val="32"/>
          <w:szCs w:val="32"/>
        </w:rPr>
        <w:lastRenderedPageBreak/>
        <w:t>主要原因是：</w:t>
      </w:r>
      <w:r w:rsidR="00161F82">
        <w:rPr>
          <w:rFonts w:ascii="仿宋_GB2312" w:eastAsia="仿宋_GB2312" w:hAnsi="Times New Roman" w:cs="仿宋_GB2312"/>
          <w:kern w:val="0"/>
          <w:sz w:val="32"/>
          <w:szCs w:val="32"/>
        </w:rPr>
        <w:t>因疫情原因门诊收入减少，</w:t>
      </w:r>
      <w:r w:rsidR="00161F82">
        <w:rPr>
          <w:rFonts w:ascii="仿宋_GB2312" w:eastAsia="仿宋_GB2312" w:hAnsi="Times New Roman" w:cs="仿宋_GB2312"/>
          <w:kern w:val="0"/>
          <w:sz w:val="32"/>
          <w:szCs w:val="32"/>
        </w:rPr>
        <w:t>财政拨款</w:t>
      </w:r>
      <w:r w:rsidR="00161F82">
        <w:rPr>
          <w:rFonts w:ascii="仿宋_GB2312" w:eastAsia="仿宋_GB2312" w:hAnsi="Times New Roman" w:cs="仿宋_GB2312"/>
          <w:kern w:val="0"/>
          <w:sz w:val="32"/>
          <w:szCs w:val="32"/>
        </w:rPr>
        <w:t>补助人员经费，导致</w:t>
      </w:r>
      <w:r>
        <w:rPr>
          <w:rFonts w:ascii="仿宋_GB2312" w:eastAsia="仿宋_GB2312" w:hAnsi="Times New Roman" w:cs="仿宋_GB2312"/>
          <w:kern w:val="0"/>
          <w:sz w:val="32"/>
          <w:szCs w:val="32"/>
        </w:rPr>
        <w:t>财政拨款收入较上年增加。</w:t>
      </w:r>
    </w:p>
    <w:p w14:paraId="4F365E46" w14:textId="29BA994C"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387.14万元，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387.14</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与上年相比，增加106.02万元，增长37.71%，主要原因是：</w:t>
      </w:r>
      <w:r w:rsidR="00161F82">
        <w:rPr>
          <w:rFonts w:ascii="仿宋_GB2312" w:eastAsia="仿宋_GB2312" w:hAnsi="Times New Roman" w:cs="仿宋_GB2312"/>
          <w:kern w:val="0"/>
          <w:sz w:val="32"/>
          <w:szCs w:val="32"/>
        </w:rPr>
        <w:t>因疫情原因门诊收入减少，财政拨款补助人员经费，导致财政拨款收入较上年增加</w:t>
      </w:r>
      <w:r>
        <w:rPr>
          <w:rFonts w:ascii="仿宋_GB2312" w:eastAsia="仿宋_GB2312" w:hAnsi="Times New Roman" w:cs="仿宋_GB2312"/>
          <w:kern w:val="0"/>
          <w:sz w:val="32"/>
          <w:szCs w:val="32"/>
        </w:rPr>
        <w:t>。</w:t>
      </w:r>
    </w:p>
    <w:p w14:paraId="73CB87AE" w14:textId="67B5A42C"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年初预算数341.72万元，决算数387.14万元，预决算差异率13.29%，主要原因是：</w:t>
      </w:r>
      <w:r w:rsidR="00F4695C">
        <w:rPr>
          <w:rFonts w:ascii="仿宋_GB2312" w:eastAsia="仿宋_GB2312" w:hAnsi="Times New Roman" w:cs="仿宋_GB2312"/>
          <w:kern w:val="0"/>
          <w:sz w:val="32"/>
          <w:szCs w:val="32"/>
        </w:rPr>
        <w:t>因疫情原因门诊收入减少，</w:t>
      </w:r>
      <w:r w:rsidR="00F4695C">
        <w:rPr>
          <w:rFonts w:ascii="仿宋_GB2312" w:eastAsia="仿宋_GB2312" w:hAnsi="Times New Roman" w:cs="仿宋_GB2312"/>
          <w:kern w:val="0"/>
          <w:sz w:val="32"/>
          <w:szCs w:val="32"/>
        </w:rPr>
        <w:t>追加</w:t>
      </w:r>
      <w:r w:rsidR="00F4695C">
        <w:rPr>
          <w:rFonts w:ascii="仿宋_GB2312" w:eastAsia="仿宋_GB2312" w:hAnsi="Times New Roman" w:cs="仿宋_GB2312"/>
          <w:kern w:val="0"/>
          <w:sz w:val="32"/>
          <w:szCs w:val="32"/>
        </w:rPr>
        <w:t>财政拨款补助人员经费</w:t>
      </w:r>
      <w:r w:rsidR="00F4695C">
        <w:rPr>
          <w:rFonts w:ascii="仿宋_GB2312" w:eastAsia="仿宋_GB2312" w:hAnsi="Times New Roman" w:cs="仿宋_GB2312"/>
          <w:kern w:val="0"/>
          <w:sz w:val="32"/>
          <w:szCs w:val="32"/>
        </w:rPr>
        <w:t>，导致预决算存在差异。</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年初预算数341.72万元，决算数387.14万元，预决算差异率13.29%，主要原因是：</w:t>
      </w:r>
      <w:r w:rsidR="00F4695C">
        <w:rPr>
          <w:rFonts w:ascii="仿宋_GB2312" w:eastAsia="仿宋_GB2312" w:hAnsi="Times New Roman" w:cs="仿宋_GB2312"/>
          <w:kern w:val="0"/>
          <w:sz w:val="32"/>
          <w:szCs w:val="32"/>
        </w:rPr>
        <w:t>因疫情原因门诊收入减少，追加财政拨款补助人员经费，导致预决算存在差异。</w:t>
      </w:r>
    </w:p>
    <w:p w14:paraId="62211FC3"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2BCC57EE" w14:textId="77777777" w:rsidR="00626B98"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59560200" w14:textId="67E3878C" w:rsidR="00626B98"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387.14</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增加106.02万元，增长37.71%，主要原因是：</w:t>
      </w:r>
      <w:r w:rsidR="009E5B25">
        <w:rPr>
          <w:rFonts w:ascii="仿宋_GB2312" w:eastAsia="仿宋_GB2312" w:hAnsi="Times New Roman" w:cs="仿宋_GB2312"/>
          <w:kern w:val="0"/>
          <w:sz w:val="32"/>
          <w:szCs w:val="32"/>
        </w:rPr>
        <w:t>因疫情原因门诊收入减少，财政拨款补助人员经费，导致财政拨款收入较上年增加</w:t>
      </w:r>
      <w:r>
        <w:rPr>
          <w:rFonts w:ascii="仿宋_GB2312" w:eastAsia="仿宋_GB2312" w:hAnsi="Times New Roman" w:cs="仿宋_GB2312"/>
          <w:kern w:val="0"/>
          <w:sz w:val="32"/>
          <w:szCs w:val="32"/>
        </w:rPr>
        <w:t>。</w:t>
      </w:r>
    </w:p>
    <w:p w14:paraId="5397B136" w14:textId="77777777" w:rsidR="00626B98"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7D763E14" w14:textId="77777777" w:rsidR="00626B98" w:rsidRDefault="00000000">
      <w:pPr>
        <w:autoSpaceDE w:val="0"/>
        <w:autoSpaceDN w:val="0"/>
        <w:adjustRightInd w:val="0"/>
        <w:spacing w:line="600" w:lineRule="exact"/>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lastRenderedPageBreak/>
        <w:t>1.社会保障和就业支出（类）42.43万元，占10.96%；</w:t>
      </w:r>
    </w:p>
    <w:p w14:paraId="3C3880D3" w14:textId="77777777" w:rsidR="00626B98" w:rsidRDefault="00000000">
      <w:pPr>
        <w:autoSpaceDE w:val="0"/>
        <w:autoSpaceDN w:val="0"/>
        <w:adjustRightInd w:val="0"/>
        <w:spacing w:line="600" w:lineRule="exact"/>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2.卫生健康支出（类）344.71万元，占89.04%。</w:t>
      </w:r>
    </w:p>
    <w:p w14:paraId="5EB2E65B" w14:textId="77777777" w:rsidR="00626B98"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103C2ABF" w14:textId="77777777" w:rsidR="00626B9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机关事业单位基本养老保险缴费支出（项）:支出决算数为28.81万元，比上年决算增加9.48万元，增长49.04%，主要原因是：发放以前年度基本养老保险经费，单位基本养老保险缴费支出款项较上年增加；</w:t>
      </w:r>
    </w:p>
    <w:p w14:paraId="6F409443" w14:textId="77777777" w:rsidR="00626B9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职业年金缴费支出（项）:支出决算数为13.62万元，比上年决算增加3.96万元，增长40.99%，主要原因是：支付以前年度职业年金，单位职业年金缴费支出款项较上年增加；</w:t>
      </w:r>
    </w:p>
    <w:p w14:paraId="1B84B4FF" w14:textId="77777777" w:rsidR="00626B9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3.卫生健康支出（类）基层医疗卫生机构（款）城市社区卫生机构（项）:支出决算数为344.71万元，比上年决算增加92.58万元，增长36.72%，主要原因是：发放以前年度经费，卫生机构医疗款项较上年增加。</w:t>
      </w:r>
    </w:p>
    <w:p w14:paraId="4D20486B"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6A870A09"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2022年度一般公共预算财政拨款基本支出387.14万元，其中：</w:t>
      </w:r>
    </w:p>
    <w:p w14:paraId="5998DAF4"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人员经费387.14万元，包括：基本工资、津贴补贴、奖金、绩效工资、机关事业单位基本养老保险缴费、职业年金缴费、</w:t>
      </w:r>
      <w:r>
        <w:rPr>
          <w:rFonts w:ascii="仿宋_GB2312" w:eastAsia="仿宋_GB2312" w:hAnsi="Times New Roman" w:cs="仿宋_GB2312"/>
          <w:kern w:val="0"/>
          <w:sz w:val="32"/>
          <w:szCs w:val="32"/>
        </w:rPr>
        <w:lastRenderedPageBreak/>
        <w:t>职工基本医疗保险缴费、其他社会保障缴费、住房公积金、抚恤金、生活补助、奖励金。</w:t>
      </w:r>
    </w:p>
    <w:p w14:paraId="58149AC1" w14:textId="77777777" w:rsidR="00626B98"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公用经费0.00万元。</w:t>
      </w:r>
    </w:p>
    <w:p w14:paraId="2981CF55"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73FBB4F6" w14:textId="1B92D54B"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支出0.00万元，占0.00%，比上年增加0.00万元，增长0.00%，主要原因是：本年单位无因公出国（境）费支出；公务用车购置及运行维护费支出0.00万元，占0.00%，比上年增加0.00万元，增长0.00%，主要原因是：</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；公务接待费支出0.00万元，占0.00%，比上年增加0.00万元，增长0.00%，主要原因是：</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。具体情况如下：</w:t>
      </w:r>
    </w:p>
    <w:p w14:paraId="1A5A2D57"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108A32B5"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14:paraId="20C803E7" w14:textId="7D57A616"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r>
        <w:rPr>
          <w:rFonts w:ascii="仿宋_GB2312" w:eastAsia="仿宋_GB2312" w:hAnsi="Times New Roman" w:cs="仿宋_GB2312"/>
          <w:kern w:val="0"/>
          <w:sz w:val="32"/>
          <w:szCs w:val="32"/>
        </w:rPr>
        <w:lastRenderedPageBreak/>
        <w:t>单位全年安排的国内公务接待0批次，0人次。</w:t>
      </w:r>
    </w:p>
    <w:p w14:paraId="344A6699" w14:textId="0E8DE411"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；公务用车运行费全年预算数0.00万元，决算数0.00万元，预决算差异率0.00%，主要原因是：</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；公务接待费全年预算数0.00万元，决算数0.00万元，预决算差异率0.00%，主要原因是：</w:t>
      </w:r>
      <w:r w:rsidR="006F3E33">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p>
    <w:p w14:paraId="254EBF78"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591427CC" w14:textId="77777777" w:rsidR="00626B9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7547A8B4"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591FFB4C"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3AF880D4"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6A732645" w14:textId="77777777" w:rsidR="00626B98"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14:paraId="5E901C6D" w14:textId="46D08684" w:rsidR="00626B98"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2022年度乌鲁木齐市米东区天化医院</w:t>
      </w:r>
      <w:r w:rsidR="004C26D5" w:rsidRPr="004C26D5">
        <w:rPr>
          <w:rFonts w:ascii="仿宋_GB2312" w:eastAsia="仿宋_GB2312" w:hAnsi="Times New Roman" w:cs="仿宋_GB2312"/>
          <w:kern w:val="0"/>
          <w:sz w:val="32"/>
          <w:szCs w:val="32"/>
        </w:rPr>
        <w:t>单位公用经费</w:t>
      </w:r>
      <w:r w:rsidR="004C26D5" w:rsidRPr="004C26D5">
        <w:rPr>
          <w:rFonts w:ascii="仿宋_GB2312" w:eastAsia="仿宋_GB2312" w:hAnsi="Times New Roman" w:cs="仿宋_GB2312" w:hint="default"/>
          <w:kern w:val="0"/>
          <w:sz w:val="32"/>
          <w:szCs w:val="32"/>
        </w:rPr>
        <w:t>0.00万</w:t>
      </w:r>
      <w:r w:rsidR="004C26D5" w:rsidRPr="004C26D5">
        <w:rPr>
          <w:rFonts w:ascii="仿宋_GB2312" w:eastAsia="仿宋_GB2312" w:hAnsi="Times New Roman" w:cs="仿宋_GB2312" w:hint="default"/>
          <w:kern w:val="0"/>
          <w:sz w:val="32"/>
          <w:szCs w:val="32"/>
        </w:rPr>
        <w:lastRenderedPageBreak/>
        <w:t>元，比上年增加0.00万元，增长0.00%，主要原因是：本年单位无此项支出。</w:t>
      </w:r>
    </w:p>
    <w:p w14:paraId="599F68FF" w14:textId="77777777" w:rsidR="00626B98"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538BF1F3"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3ACDE606"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合同金额0.00万元，占政府采购支出总额的0.00%。</w:t>
      </w:r>
    </w:p>
    <w:p w14:paraId="07FE397E" w14:textId="77777777" w:rsidR="00626B98"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3EF04AED"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530.78</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395.50平方米，价值81.73万元。车辆2辆，价值26.41万元，其中：副部（省）级及以上领导用车0辆、主要领导干部用车0辆、机要通信用车0辆、应急保障用车0辆、执法执勤用车0辆、特种专业技术用车0辆、离退休干部用车0辆、其他用车2辆，其他用车主要是：2辆均为救护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237729C3" w14:textId="77777777" w:rsidR="00626B98"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2D89D224"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。发现</w:t>
      </w:r>
      <w:r>
        <w:rPr>
          <w:rFonts w:ascii="仿宋_GB2312" w:eastAsia="仿宋_GB2312" w:hAnsi="Times New Roman" w:cs="仿宋_GB2312"/>
          <w:kern w:val="0"/>
          <w:sz w:val="32"/>
          <w:szCs w:val="32"/>
        </w:rPr>
        <w:lastRenderedPageBreak/>
        <w:t>的问题及原因：</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。下一步改进措施：</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w:t>
      </w:r>
    </w:p>
    <w:p w14:paraId="1B4F80AD" w14:textId="77777777" w:rsidR="00626B98"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54083F45"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5B700C69"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749909E2"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2E1D18F7"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2D538AEE"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7905A612"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68C10A08"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50AABABC"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w:t>
      </w:r>
      <w:r>
        <w:rPr>
          <w:rFonts w:ascii="仿宋_GB2312" w:eastAsia="仿宋_GB2312" w:hAnsi="Times New Roman" w:cs="仿宋_GB2312"/>
          <w:kern w:val="0"/>
          <w:sz w:val="32"/>
          <w:szCs w:val="32"/>
        </w:rPr>
        <w:lastRenderedPageBreak/>
        <w:t>规定继续使用的资金，既包括财政拨款结转和结余，也包括事业收入、经营收入、其他收入的结转和结余。</w:t>
      </w:r>
    </w:p>
    <w:p w14:paraId="40CA925E"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365DF258"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4D26FDC6"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6BE26CAB" w14:textId="77777777" w:rsidR="00626B9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686FD0DB" w14:textId="77777777" w:rsidR="00626B98"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24AC61C3" w14:textId="77777777" w:rsidR="00626B98"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042F4784" w14:textId="77777777" w:rsidR="00626B98" w:rsidRDefault="00000000">
      <w:pPr>
        <w:rPr>
          <w:rFonts w:ascii="黑体" w:eastAsia="黑体" w:hAnsi="Times New Roman" w:cs="黑体" w:hint="default"/>
          <w:kern w:val="0"/>
          <w:sz w:val="32"/>
          <w:szCs w:val="32"/>
        </w:rPr>
      </w:pPr>
      <w:r>
        <w:rPr>
          <w:rFonts w:ascii="黑体" w:eastAsia="黑体" w:hAnsi="Times New Roman" w:cs="黑体"/>
          <w:kern w:val="0"/>
          <w:sz w:val="32"/>
          <w:szCs w:val="32"/>
        </w:rPr>
        <w:br w:type="page"/>
      </w:r>
    </w:p>
    <w:p w14:paraId="24D745FB" w14:textId="77777777" w:rsidR="00626B98"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lastRenderedPageBreak/>
        <w:t>第四部分 部门决算报表（见附表）</w:t>
      </w:r>
    </w:p>
    <w:p w14:paraId="71A47C68" w14:textId="77777777" w:rsidR="00626B9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4E4593E6" w14:textId="77777777" w:rsidR="00626B9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5E47AA9B" w14:textId="77777777" w:rsidR="00626B9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7E68E428" w14:textId="77777777" w:rsidR="00626B9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1905C94C" w14:textId="77777777" w:rsidR="00626B9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0E081858" w14:textId="77777777" w:rsidR="00626B9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679A9021" w14:textId="77777777" w:rsidR="00626B9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2F98299E" w14:textId="77777777" w:rsidR="00626B98"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7B814DE3" w14:textId="77777777" w:rsidR="00626B98"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2A960636" w14:textId="77777777" w:rsidR="00626B98" w:rsidRDefault="00626B98">
      <w:pPr>
        <w:autoSpaceDE w:val="0"/>
        <w:autoSpaceDN w:val="0"/>
        <w:adjustRightInd w:val="0"/>
        <w:jc w:val="left"/>
        <w:rPr>
          <w:rFonts w:ascii="Times New Roman" w:eastAsia="黑体" w:hAnsi="Times New Roman" w:hint="default"/>
          <w:kern w:val="36"/>
          <w:sz w:val="40"/>
          <w:szCs w:val="40"/>
          <w:lang w:val="zh-CN"/>
        </w:rPr>
      </w:pPr>
    </w:p>
    <w:p w14:paraId="58790C20" w14:textId="77777777" w:rsidR="00626B98" w:rsidRDefault="00626B98">
      <w:pPr>
        <w:autoSpaceDE w:val="0"/>
        <w:autoSpaceDN w:val="0"/>
        <w:adjustRightInd w:val="0"/>
        <w:rPr>
          <w:rFonts w:ascii="Times New Roman" w:eastAsia="黑体" w:hAnsi="Times New Roman" w:hint="default"/>
          <w:szCs w:val="21"/>
        </w:rPr>
      </w:pPr>
    </w:p>
    <w:p w14:paraId="36D2FE8B" w14:textId="77777777" w:rsidR="00626B98" w:rsidRDefault="00626B98">
      <w:pPr>
        <w:autoSpaceDE w:val="0"/>
        <w:autoSpaceDN w:val="0"/>
        <w:adjustRightInd w:val="0"/>
        <w:jc w:val="left"/>
        <w:rPr>
          <w:rFonts w:ascii="Times New Roman" w:eastAsia="黑体" w:hAnsi="Times New Roman" w:hint="default"/>
          <w:kern w:val="36"/>
          <w:sz w:val="40"/>
          <w:szCs w:val="40"/>
          <w:lang w:val="zh-CN"/>
        </w:rPr>
      </w:pPr>
    </w:p>
    <w:p w14:paraId="577BE8F2" w14:textId="77777777" w:rsidR="00626B98" w:rsidRDefault="00626B98">
      <w:pPr>
        <w:autoSpaceDE w:val="0"/>
        <w:autoSpaceDN w:val="0"/>
        <w:adjustRightInd w:val="0"/>
        <w:rPr>
          <w:rFonts w:ascii="Times New Roman" w:eastAsia="黑体" w:hAnsi="Times New Roman" w:hint="default"/>
          <w:szCs w:val="21"/>
        </w:rPr>
      </w:pPr>
    </w:p>
    <w:p w14:paraId="47A46C92" w14:textId="77777777" w:rsidR="00626B98" w:rsidRDefault="00626B98">
      <w:pPr>
        <w:autoSpaceDE w:val="0"/>
        <w:autoSpaceDN w:val="0"/>
        <w:adjustRightInd w:val="0"/>
        <w:jc w:val="left"/>
        <w:rPr>
          <w:rFonts w:ascii="Times New Roman" w:eastAsia="黑体" w:hAnsi="Times New Roman" w:hint="default"/>
          <w:kern w:val="36"/>
          <w:sz w:val="40"/>
          <w:szCs w:val="40"/>
          <w:lang w:val="zh-CN"/>
        </w:rPr>
      </w:pPr>
    </w:p>
    <w:sectPr w:rsidR="00626B9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9BC83" w14:textId="77777777" w:rsidR="0031637F" w:rsidRDefault="0031637F" w:rsidP="00D76E4E">
      <w:pPr>
        <w:rPr>
          <w:rFonts w:hint="default"/>
        </w:rPr>
      </w:pPr>
      <w:r>
        <w:separator/>
      </w:r>
    </w:p>
  </w:endnote>
  <w:endnote w:type="continuationSeparator" w:id="0">
    <w:p w14:paraId="48A5383F" w14:textId="77777777" w:rsidR="0031637F" w:rsidRDefault="0031637F" w:rsidP="00D76E4E">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80CA0" w14:textId="77777777" w:rsidR="0031637F" w:rsidRDefault="0031637F" w:rsidP="00D76E4E">
      <w:pPr>
        <w:rPr>
          <w:rFonts w:hint="default"/>
        </w:rPr>
      </w:pPr>
      <w:r>
        <w:separator/>
      </w:r>
    </w:p>
  </w:footnote>
  <w:footnote w:type="continuationSeparator" w:id="0">
    <w:p w14:paraId="090D1705" w14:textId="77777777" w:rsidR="0031637F" w:rsidRDefault="0031637F" w:rsidP="00D76E4E">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14DEB"/>
    <w:rsid w:val="00161F82"/>
    <w:rsid w:val="00172A27"/>
    <w:rsid w:val="0031637F"/>
    <w:rsid w:val="004C26D5"/>
    <w:rsid w:val="00626B98"/>
    <w:rsid w:val="006F3E33"/>
    <w:rsid w:val="009E5B25"/>
    <w:rsid w:val="00A83B36"/>
    <w:rsid w:val="00B44527"/>
    <w:rsid w:val="00CE3894"/>
    <w:rsid w:val="00D76E4E"/>
    <w:rsid w:val="00E515D2"/>
    <w:rsid w:val="00F4695C"/>
    <w:rsid w:val="149416CF"/>
    <w:rsid w:val="2385043D"/>
    <w:rsid w:val="25AC730F"/>
    <w:rsid w:val="516C0FBE"/>
    <w:rsid w:val="6A464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046E6"/>
  <w15:docId w15:val="{73E86285-1D07-44E2-884E-41D529FF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rsid w:val="00D76E4E"/>
    <w:pPr>
      <w:tabs>
        <w:tab w:val="center" w:pos="4153"/>
        <w:tab w:val="right" w:pos="8306"/>
      </w:tabs>
      <w:snapToGrid w:val="0"/>
      <w:jc w:val="center"/>
    </w:pPr>
    <w:rPr>
      <w:sz w:val="18"/>
      <w:szCs w:val="18"/>
    </w:rPr>
  </w:style>
  <w:style w:type="character" w:customStyle="1" w:styleId="a4">
    <w:name w:val="页眉 字符"/>
    <w:basedOn w:val="a0"/>
    <w:link w:val="a3"/>
    <w:uiPriority w:val="99"/>
    <w:rsid w:val="00D76E4E"/>
    <w:rPr>
      <w:rFonts w:ascii="等线" w:eastAsia="等线" w:hAnsi="等线"/>
      <w:kern w:val="2"/>
      <w:sz w:val="18"/>
      <w:szCs w:val="18"/>
    </w:rPr>
  </w:style>
  <w:style w:type="paragraph" w:styleId="a5">
    <w:name w:val="footer"/>
    <w:basedOn w:val="a"/>
    <w:link w:val="a6"/>
    <w:uiPriority w:val="99"/>
    <w:qFormat/>
    <w:rsid w:val="00D76E4E"/>
    <w:pPr>
      <w:tabs>
        <w:tab w:val="center" w:pos="4153"/>
        <w:tab w:val="right" w:pos="8306"/>
      </w:tabs>
      <w:snapToGrid w:val="0"/>
      <w:jc w:val="left"/>
    </w:pPr>
    <w:rPr>
      <w:sz w:val="18"/>
      <w:szCs w:val="18"/>
    </w:rPr>
  </w:style>
  <w:style w:type="character" w:customStyle="1" w:styleId="a6">
    <w:name w:val="页脚 字符"/>
    <w:basedOn w:val="a0"/>
    <w:link w:val="a5"/>
    <w:uiPriority w:val="99"/>
    <w:rsid w:val="00D76E4E"/>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786</Words>
  <Characters>4483</Characters>
  <Application>Microsoft Office Word</Application>
  <DocSecurity>0</DocSecurity>
  <Lines>37</Lines>
  <Paragraphs>10</Paragraphs>
  <ScaleCrop>false</ScaleCrop>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21</cp:revision>
  <dcterms:created xsi:type="dcterms:W3CDTF">2023-08-28T08:40:00Z</dcterms:created>
  <dcterms:modified xsi:type="dcterms:W3CDTF">2023-09-01T10:12:00Z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C7521DCDACB34B6AB1619C8A1434CAF7_13</vt:lpwstr>
  </property>
</Properties>
</file>