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2022年度疫情防控资金</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应急管理局</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应急管理局</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邹渤</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2023年05月31日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根据《关于拨付”三保”及疫情防控补助资金的通知》（乌财预[2022]59号），新冠疫情专项资金是米东区政府用于新冠疫情防控专项项目，该项目保障新冠疫情防控工作需要，内防反弹、外防输入，落实好重点场所、重点人群的防控措施，持续强化医疗机构院感防控，坚决把防控工作做实做细；群防群控，充分发挥好社区党组织的战斗堡垒作用，加强防控知识的普及宣传，增强群众的防控意识，确保人民群众生命健康安全，进而保障米东区经济活力和发展后劲。</w:t>
        <w:br/>
        <w:t>经《关于拨付”三保”及疫情防控补助资金的通知》（乌财预[2022]59号）文件批准，该项目资金得以保障，项目期计划为一年。项目系2022年预算内资金，共安排资金3000万元，于2022年年中追加，资金全部到位且全部支付完毕，年中没有对资金进行调增、调减。</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项目依据《中共中央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绩效目标设置横跨项目期，为总体绩效目标。2020年我国发生新冠疫情，为保障我区人民生产生活，特设立本项目。该项目资金用于购买防疫物资，支付隔离人员住宿及餐费，确保疫情防控工作正常开展，为米东区打好疫情攻坚战提供重要保障。</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1.评价目的</w:t>
        <w:br/>
        <w:t>本项工作旨在落实《中共中央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（1）绩效评价的对象：新冠疫情专项资金</w:t>
        <w:br/>
        <w:t>（2）绩效评价范围：</w:t>
        <w:br/>
        <w:t>1.项目范围：新冠疫情专项资金的完成情况、资金投入的运行情况、项目实施后产生的绩效及影响效果。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本项目的评价指标体系建立如附件所示。</w:t>
        <w:br/>
        <w:t>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根据本项目（新冠疫情专项资金）的特点，本次评价主要采用比较法和公众评判法，对项目总预算和明细预算的内容、标准、计划是否经济合理进行深入分析，以考察实际产出和效益是否达到预期。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结合项目特点，制定符合项目实际的绩效评价指标体系及评分标准，通过数据采集、问卷调查及访谈等形式，对2022年新冠疫情专项资金进行客观评价，最终评分结果为：总分为94分，绩效评级为“优”。</w:t>
        <w:br/>
        <w:t>项目各部分权重和绩效分值如附表所示：</w:t>
        <w:br/>
        <w:t>（二）主要绩效</w:t>
        <w:br/>
        <w:t>该项目在收到区财政资金后及时拨付，单位在此次评价期间内，有序完成设定目标的部分工作任务，及时支付各项疫情防控资金，完成物资调拨380万件，向29家宾馆支付费用1129万元，向32家配餐企业支付费用1544万元，有力保障我区疫情防控工作，为我区正常经济运行保驾护航。</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项目决策指标由3个二级指标和6个三级指标构成，权重为20分，实际得分17分。</w:t>
        <w:br/>
        <w:t>1.项目立项</w:t>
        <w:br/>
        <w:t>立项依据充分性：项目立项符合国家法律法规、政策要求。同时，项目与部门职责范围相符，属于部门履职所需。此外，本项目属于公共财政支持范围，符合中央、地方事权支出责任划分原则。因此，立项依据充分，得4分。</w:t>
        <w:br/>
        <w:t>立项程序规范性:项目基本按照规定的程序申请设立，审批文件、材料符合相关要求，故立项程序规范，得3分。</w:t>
        <w:br/>
        <w:t>综上，该指标满分8分，得分7分。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为米东区疫情防控工作提供后勤保障，及时向各疫情防控部门提供物资调拨，支付各项疫情防控费用，为我区生产生活保驾护航。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</w:t>
        <w:br/>
        <w:t>综上，该指标满分6分，得分6分。</w:t>
        <w:br/>
        <w:t>3.资金投入</w:t>
        <w:br/>
        <w:t>预算编制科学性：物资类支出预算编制由疫情防控单位根据疫情防控工作需要，提出疫情防控物资采购清单，由应急管理局通过政府采购平台统一采购。费用类支出由疫情防控单位根据统一的费用标准及隔离人员数量，计算疫情防控费用，由于疫情防控工作突发性强，无法完全做到事前预算，故预算编制科学性指标得分2分。</w:t>
        <w:br/>
        <w:t>资金分配合理性：资金分配依据米东工疫情防控指挥部统一安排，在各项支出之间分配，由于资金缺口巨大，在分配中无法做到面面具到，故资金分配合理性指标得分2分。</w:t>
        <w:br/>
        <w:t>综上，该指标满分6分，得分4分。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项目过程指标由2个二级指标和5个三级指标构成，权重为20分，实际得分17分。</w:t>
        <w:br/>
        <w:t>1.资金管理</w:t>
        <w:br/>
        <w:t>资金到位率：该项目资金由财政陆续拨付，在2022年12月完全到位，资金直接支付到各供应商等，资金支付滞后，资金到位率100%，故资金到位率指标得分4分。</w:t>
        <w:br/>
        <w:t>预算执行率：严格按照预算安排支付各项疫情防控资金，在收到财政预算拨款后，根据疫情指挥部指示，及时向各单位支付款项，故预算执行率得分为5分。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</w:t>
        <w:br/>
        <w:t>综上，该指标满分13分，得分12分。</w:t>
        <w:br/>
        <w:t>2.组织实施</w:t>
        <w:br/>
        <w:t>管理制度健全性：乌鲁木齐市米东区应急管理局已制定相应的财务和业务管理制度，且制度合法、合规、完整，为项目顺利实施提供重要保障，但是对于突发性事件专项采购制度不完善，故管理制度健全性得分为2分。</w:t>
        <w:br/>
        <w:t>制度执行有效性：根据现场调研和资料抽查情况，乌鲁木齐市米东区应急管理局严格遵守相关法律法规和相关管理规定，项目调整及支出调整手续完备，整体管理合理有序，项目完成后，及时将会计凭证、固定资产入库单等相关资料分类归档，制度执行有效。但是在物资管理存在滞后性，故制度执行有效性指标得分2分。</w:t>
        <w:br/>
        <w:t>综上，该指标满分7分，得分5分。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项目产出指标由4个二级指标和4个三级指标构成，权重为40分，实际得分40分。</w:t>
        <w:br/>
        <w:t>1.产出数量</w:t>
        <w:br/>
        <w:t>数量指标“定点宾馆数量”的目标值是58家，2022年度我单位实际完成58家。故该项指标得分为5分。</w:t>
        <w:br/>
        <w:t>数量指标“隔离房间”的目标值是2700间，2022年度我单位实际完成2700间。故该项指标得分为5分。</w:t>
        <w:br/>
        <w:t>2.产出质量</w:t>
        <w:br/>
        <w:t>食品卫生条件合格率：符合国家食品卫生条件，质量达标率得分为10分。</w:t>
        <w:br/>
        <w:t>3.产出时效</w:t>
        <w:br/>
        <w:t>疫情防控时效，预期目标为12个月，实际完成值为12个月，本项目周期为一年，在2022年期间，我单位通过该项目有效防控新冠疫情在米东区的蔓延，故该项指标得分为10分。</w:t>
        <w:br/>
        <w:t>4.产出成本</w:t>
        <w:br/>
        <w:t>成本指标“住宿标准”的目标值是220元/间，2022年度我单位在进行疫情防控工作时严格遵守220元/间的住宿标准，故该项指标得分为5分。</w:t>
        <w:br/>
        <w:t>成本指标“餐饮标准”的目标值是50元/人，2022年度我单位在进行疫情防控工作时严格遵守50元/人的餐饮标准，故该项指标得分为5分。</w:t>
        <w:br/>
        <w:t></w:t>
        <w:br/>
        <w:t>综上，该指标满分40分，得分40分。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项目效益指标由1个二级指标和2个三级指标构成，权重为15分，实际得分15分。</w:t>
        <w:br/>
        <w:t>1.项目效益</w:t>
        <w:br/>
        <w:t>（1）实施效益</w:t>
        <w:br/>
        <w:t>经济效益指标：不适用。</w:t>
        <w:br/>
        <w:t>社会效益指标：评价指标“新冠病毒二次传染数量”，指标值：＜	1例，实际完成值：0例。故该项指标得分为10分。</w:t>
        <w:br/>
        <w:t>生态效益指标：不适用。</w:t>
        <w:br/>
        <w:t>可持续影响指标：评价指标“疫情防控时效”，指标值：长期有效，实际完成值：完全符合预期效果。故该项指标得分为5分。</w:t>
        <w:br/>
        <w:t>综上，该指标满分15分，得分15分。</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（1）满意度指标</w:t>
        <w:br/>
        <w:t>群众满意度：评价指标“工作人员满意度”，指标值：≥95%，实际完成值：≥98%。通过设置问卷调查的方式进行考评评价，共计调查样本总量为100个样本，有效调查问卷100份。其中，统计“满意”的平均值为98%。故满意度指标得分为5分。</w:t>
        <w:br/>
        <w:t>综上，该指标满分5分，得分5分。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本项目预算执行率为100%，指标总体完成率为100%，二者之间的偏差值为0%，小于20%。因此，本项目较好地完成了年度总体目标，财政资金使用效益和效率较高。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1.在指挥部统一指挥下，经过各单位努力，完成项目目标。</w:t>
        <w:br/>
        <w:t>2.厉行节约，严格把关，努力降低成本。</w:t>
        <w:br/>
        <w:t>3.各部门相互支持，共同完成防控工作。</w:t>
        <w:br/>
        <w:t>（二）存在的问题及原因分析</w:t>
        <w:br/>
        <w:t>1. 各部门间数据交流不够及时，数据不统一，影响数据准确性。</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