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E35FA1" w:rsidRDefault="00E35FA1">
      <w:pPr>
        <w:shd w:val="clear" w:color="auto" w:fill="FFFFFF"/>
        <w:spacing w:before="240" w:after="240"/>
        <w:jc w:val="center"/>
        <w:rPr>
          <w:rFonts w:eastAsia="Times New Roman"/>
          <w:kern w:val="36"/>
          <w:sz w:val="40"/>
          <w:lang w:val="zh-CN"/>
        </w:rPr>
      </w:pPr>
    </w:p>
    <w:p w:rsidR="00E35FA1" w:rsidRDefault="00E35FA1">
      <w:pPr>
        <w:shd w:val="clear" w:color="auto" w:fill="FFFFFF"/>
        <w:spacing w:before="240" w:after="240"/>
        <w:jc w:val="center"/>
        <w:rPr>
          <w:rFonts w:eastAsia="Times New Roman"/>
          <w:kern w:val="36"/>
          <w:sz w:val="40"/>
          <w:lang w:val="zh-CN"/>
        </w:rPr>
      </w:pPr>
    </w:p>
    <w:p w:rsidR="00E35FA1" w:rsidRDefault="00000000">
      <w:pPr>
        <w:jc w:val="center"/>
        <w:rPr>
          <w:rFonts w:ascii="方正小标宋_GBK" w:eastAsia="方正小标宋_GBK" w:hAnsi="方正小标宋_GBK"/>
          <w:sz w:val="44"/>
        </w:rPr>
      </w:pPr>
      <w:r>
        <w:rPr>
          <w:rFonts w:ascii="方正小标宋_GBK" w:eastAsia="方正小标宋_GBK" w:hAnsi="方正小标宋_GBK" w:hint="eastAsia"/>
          <w:sz w:val="44"/>
        </w:rPr>
        <w:t>乌鲁木齐市米东区建设局（交通局、人民防空办公室）</w:t>
      </w:r>
    </w:p>
    <w:p w:rsidR="00E35FA1" w:rsidRDefault="00000000">
      <w:pPr>
        <w:jc w:val="center"/>
        <w:rPr>
          <w:rFonts w:eastAsia="Times New Roman"/>
          <w:kern w:val="36"/>
          <w:sz w:val="40"/>
          <w:lang w:val="zh-CN"/>
        </w:rPr>
      </w:pPr>
      <w:r>
        <w:rPr>
          <w:rFonts w:ascii="方正小标宋_GBK" w:eastAsia="方正小标宋_GBK" w:hAnsi="方正小标宋_GBK" w:hint="eastAsia"/>
          <w:sz w:val="44"/>
        </w:rPr>
        <w:t>2022年度部门决算公开说明</w:t>
      </w:r>
    </w:p>
    <w:p w:rsidR="00E35FA1" w:rsidRDefault="00E35FA1">
      <w:pPr>
        <w:shd w:val="clear" w:color="auto" w:fill="FFFFFF"/>
        <w:spacing w:before="240" w:after="240"/>
        <w:jc w:val="center"/>
        <w:rPr>
          <w:rFonts w:eastAsia="Times New Roman"/>
          <w:b/>
          <w:kern w:val="36"/>
          <w:sz w:val="24"/>
          <w:highlight w:val="yellow"/>
          <w:lang w:val="ar-SA"/>
        </w:rPr>
      </w:pPr>
    </w:p>
    <w:p w:rsidR="00E35FA1" w:rsidRDefault="00E35FA1">
      <w:pPr>
        <w:shd w:val="clear" w:color="auto" w:fill="FFFFFF"/>
        <w:spacing w:before="240" w:after="240"/>
        <w:jc w:val="center"/>
        <w:rPr>
          <w:rFonts w:eastAsia="Times New Roman"/>
          <w:kern w:val="36"/>
          <w:sz w:val="40"/>
          <w:lang w:val="zh-CN"/>
        </w:rPr>
      </w:pPr>
    </w:p>
    <w:p w:rsidR="00E35FA1" w:rsidRDefault="00000000">
      <w:pPr>
        <w:spacing w:line="540" w:lineRule="exact"/>
        <w:jc w:val="center"/>
        <w:rPr>
          <w:rFonts w:eastAsia="Times New Roman"/>
          <w:b/>
          <w:kern w:val="0"/>
          <w:sz w:val="24"/>
        </w:rPr>
      </w:pPr>
      <w:r>
        <w:rPr>
          <w:rFonts w:eastAsia="Times New Roman"/>
          <w:b/>
          <w:kern w:val="36"/>
          <w:sz w:val="36"/>
        </w:rPr>
        <w:br w:type="page"/>
      </w:r>
      <w:r>
        <w:rPr>
          <w:rFonts w:ascii="仿宋_GB2312" w:eastAsia="仿宋_GB2312" w:hAnsi="仿宋_GB2312" w:hint="eastAsia"/>
          <w:b/>
          <w:kern w:val="0"/>
          <w:sz w:val="36"/>
        </w:rPr>
        <w:lastRenderedPageBreak/>
        <w:t>目  录</w:t>
      </w:r>
    </w:p>
    <w:p w:rsidR="00E35FA1" w:rsidRDefault="00000000">
      <w:pPr>
        <w:spacing w:line="360" w:lineRule="auto"/>
        <w:rPr>
          <w:rFonts w:eastAsia="Times New Roman"/>
          <w:kern w:val="0"/>
          <w:sz w:val="32"/>
        </w:rPr>
      </w:pPr>
      <w:r>
        <w:rPr>
          <w:rFonts w:ascii="仿宋_GB2312" w:eastAsia="仿宋_GB2312" w:hAnsi="仿宋_GB2312" w:hint="eastAsia"/>
          <w:b/>
          <w:kern w:val="0"/>
          <w:sz w:val="32"/>
        </w:rPr>
        <w:t>第一部分 单位概况</w:t>
      </w:r>
    </w:p>
    <w:p w:rsidR="00E35FA1" w:rsidRDefault="00000000">
      <w:pPr>
        <w:spacing w:line="360" w:lineRule="auto"/>
        <w:rPr>
          <w:rFonts w:eastAsia="Times New Roman"/>
          <w:kern w:val="0"/>
          <w:sz w:val="32"/>
        </w:rPr>
      </w:pPr>
      <w:r>
        <w:rPr>
          <w:rFonts w:ascii="仿宋_GB2312" w:eastAsia="仿宋_GB2312" w:hAnsi="仿宋_GB2312" w:hint="eastAsia"/>
          <w:kern w:val="0"/>
          <w:sz w:val="32"/>
        </w:rPr>
        <w:t>一、主要职能</w:t>
      </w:r>
    </w:p>
    <w:p w:rsidR="00E35FA1" w:rsidRDefault="00000000">
      <w:pPr>
        <w:spacing w:line="360" w:lineRule="auto"/>
        <w:rPr>
          <w:rFonts w:eastAsia="Times New Roman"/>
          <w:kern w:val="0"/>
          <w:sz w:val="32"/>
        </w:rPr>
      </w:pPr>
      <w:r>
        <w:rPr>
          <w:rFonts w:ascii="仿宋_GB2312" w:eastAsia="仿宋_GB2312" w:hAnsi="仿宋_GB2312" w:hint="eastAsia"/>
          <w:kern w:val="0"/>
          <w:sz w:val="32"/>
        </w:rPr>
        <w:t>二、</w:t>
      </w:r>
      <w:r>
        <w:rPr>
          <w:rFonts w:ascii="仿宋_GB2312" w:eastAsia="仿宋_GB2312" w:hAnsi="仿宋_GB2312" w:hint="eastAsia"/>
          <w:sz w:val="32"/>
        </w:rPr>
        <w:t>机构设置及人员情况</w:t>
      </w:r>
    </w:p>
    <w:p w:rsidR="00E35FA1" w:rsidRDefault="00000000">
      <w:pPr>
        <w:spacing w:line="360" w:lineRule="auto"/>
        <w:rPr>
          <w:rFonts w:eastAsia="Times New Roman"/>
          <w:kern w:val="0"/>
          <w:sz w:val="32"/>
        </w:rPr>
      </w:pPr>
      <w:r>
        <w:rPr>
          <w:rFonts w:ascii="仿宋_GB2312" w:eastAsia="仿宋_GB2312" w:hAnsi="仿宋_GB2312" w:hint="eastAsia"/>
          <w:b/>
          <w:kern w:val="0"/>
          <w:sz w:val="32"/>
        </w:rPr>
        <w:t>第二部分 部门决算情况说明</w:t>
      </w:r>
    </w:p>
    <w:p w:rsidR="00E35FA1" w:rsidRDefault="00000000">
      <w:pPr>
        <w:spacing w:line="360" w:lineRule="auto"/>
        <w:rPr>
          <w:rFonts w:eastAsia="Times New Roman"/>
          <w:sz w:val="32"/>
        </w:rPr>
      </w:pPr>
      <w:r>
        <w:rPr>
          <w:rFonts w:ascii="仿宋_GB2312" w:eastAsia="仿宋_GB2312" w:hAnsi="仿宋_GB2312" w:hint="eastAsia"/>
          <w:sz w:val="32"/>
        </w:rPr>
        <w:t>一、收入支出决算总体情况说明</w:t>
      </w:r>
    </w:p>
    <w:p w:rsidR="00E35FA1" w:rsidRDefault="00000000">
      <w:pPr>
        <w:spacing w:line="360" w:lineRule="auto"/>
        <w:rPr>
          <w:rFonts w:eastAsia="Times New Roman"/>
          <w:sz w:val="32"/>
        </w:rPr>
      </w:pPr>
      <w:r>
        <w:rPr>
          <w:rFonts w:ascii="仿宋_GB2312" w:eastAsia="仿宋_GB2312" w:hAnsi="仿宋_GB2312" w:hint="eastAsia"/>
          <w:sz w:val="32"/>
        </w:rPr>
        <w:t>二、收入决算情况说明</w:t>
      </w:r>
    </w:p>
    <w:p w:rsidR="00E35FA1" w:rsidRDefault="00000000">
      <w:pPr>
        <w:spacing w:line="360" w:lineRule="auto"/>
        <w:rPr>
          <w:rFonts w:eastAsia="Times New Roman"/>
          <w:sz w:val="32"/>
        </w:rPr>
      </w:pPr>
      <w:r>
        <w:rPr>
          <w:rFonts w:ascii="仿宋_GB2312" w:eastAsia="仿宋_GB2312" w:hAnsi="仿宋_GB2312" w:hint="eastAsia"/>
          <w:sz w:val="32"/>
        </w:rPr>
        <w:t>三、支出决算情况说明</w:t>
      </w:r>
    </w:p>
    <w:p w:rsidR="00E35FA1" w:rsidRDefault="00000000">
      <w:pPr>
        <w:spacing w:line="360" w:lineRule="auto"/>
        <w:rPr>
          <w:rFonts w:eastAsia="Times New Roman"/>
          <w:sz w:val="32"/>
        </w:rPr>
      </w:pPr>
      <w:r>
        <w:rPr>
          <w:rFonts w:ascii="仿宋_GB2312" w:eastAsia="仿宋_GB2312" w:hAnsi="仿宋_GB2312" w:hint="eastAsia"/>
          <w:sz w:val="32"/>
        </w:rPr>
        <w:t>四、财政拨款收入支出决算总体情况说明</w:t>
      </w:r>
    </w:p>
    <w:p w:rsidR="00E35FA1" w:rsidRDefault="00000000">
      <w:pPr>
        <w:spacing w:line="360" w:lineRule="auto"/>
        <w:rPr>
          <w:rFonts w:eastAsia="Times New Roman"/>
          <w:sz w:val="32"/>
        </w:rPr>
      </w:pPr>
      <w:r>
        <w:rPr>
          <w:rFonts w:ascii="仿宋_GB2312" w:eastAsia="仿宋_GB2312" w:hAnsi="仿宋_GB2312" w:hint="eastAsia"/>
          <w:sz w:val="32"/>
        </w:rPr>
        <w:t>五、一般公共预算财政拨款支出决算情况说明</w:t>
      </w:r>
    </w:p>
    <w:p w:rsidR="00E35FA1" w:rsidRDefault="00000000">
      <w:pPr>
        <w:spacing w:line="360" w:lineRule="auto"/>
        <w:rPr>
          <w:rFonts w:eastAsia="Times New Roman"/>
          <w:sz w:val="32"/>
        </w:rPr>
      </w:pPr>
      <w:r>
        <w:rPr>
          <w:rFonts w:ascii="仿宋_GB2312" w:eastAsia="仿宋_GB2312" w:hAnsi="仿宋_GB2312" w:hint="eastAsia"/>
          <w:sz w:val="32"/>
        </w:rPr>
        <w:t>六、一般公共预算财政拨款基本支出决算情况说明</w:t>
      </w:r>
    </w:p>
    <w:p w:rsidR="00E35FA1" w:rsidRDefault="00000000">
      <w:pPr>
        <w:spacing w:line="360" w:lineRule="auto"/>
        <w:rPr>
          <w:rFonts w:eastAsia="Times New Roman"/>
          <w:sz w:val="32"/>
        </w:rPr>
      </w:pPr>
      <w:r>
        <w:rPr>
          <w:rFonts w:ascii="仿宋_GB2312" w:eastAsia="仿宋_GB2312" w:hAnsi="仿宋_GB2312" w:hint="eastAsia"/>
          <w:sz w:val="32"/>
        </w:rPr>
        <w:t>七、财政拨款“三公”经费支出决算情况说明</w:t>
      </w:r>
    </w:p>
    <w:p w:rsidR="00E35FA1" w:rsidRDefault="00000000">
      <w:pPr>
        <w:spacing w:line="360" w:lineRule="auto"/>
        <w:rPr>
          <w:rFonts w:eastAsia="Times New Roman"/>
          <w:sz w:val="32"/>
        </w:rPr>
      </w:pPr>
      <w:r>
        <w:rPr>
          <w:rFonts w:ascii="仿宋_GB2312" w:eastAsia="仿宋_GB2312" w:hAnsi="仿宋_GB2312" w:hint="eastAsia"/>
          <w:sz w:val="32"/>
        </w:rPr>
        <w:t>八、政府性基金预算</w:t>
      </w:r>
      <w:r>
        <w:rPr>
          <w:rFonts w:ascii="仿宋_GB2312" w:eastAsia="仿宋_GB2312" w:hAnsi="仿宋_GB2312" w:hint="eastAsia"/>
          <w:sz w:val="32"/>
          <w:lang w:val="zh-CN"/>
        </w:rPr>
        <w:t>财政拨款</w:t>
      </w:r>
      <w:r>
        <w:rPr>
          <w:rFonts w:ascii="仿宋_GB2312" w:eastAsia="仿宋_GB2312" w:hAnsi="仿宋_GB2312" w:hint="eastAsia"/>
          <w:sz w:val="32"/>
        </w:rPr>
        <w:t>收入支出决算情况说明</w:t>
      </w:r>
    </w:p>
    <w:p w:rsidR="00E35FA1" w:rsidRDefault="00000000">
      <w:pPr>
        <w:spacing w:line="360" w:lineRule="auto"/>
        <w:rPr>
          <w:rFonts w:eastAsia="Times New Roman"/>
          <w:sz w:val="32"/>
        </w:rPr>
      </w:pPr>
      <w:r>
        <w:rPr>
          <w:rFonts w:ascii="仿宋_GB2312" w:eastAsia="仿宋_GB2312" w:hAnsi="仿宋_GB2312" w:hint="eastAsia"/>
          <w:sz w:val="32"/>
        </w:rPr>
        <w:t>九、国有资本经营预算财政拨款收入支出决算情况说明</w:t>
      </w:r>
    </w:p>
    <w:p w:rsidR="00E35FA1" w:rsidRDefault="00000000">
      <w:pPr>
        <w:spacing w:line="360" w:lineRule="auto"/>
        <w:rPr>
          <w:rFonts w:eastAsia="Times New Roman"/>
          <w:sz w:val="32"/>
        </w:rPr>
      </w:pPr>
      <w:r>
        <w:rPr>
          <w:rFonts w:ascii="仿宋_GB2312" w:eastAsia="仿宋_GB2312" w:hAnsi="仿宋_GB2312" w:hint="eastAsia"/>
          <w:sz w:val="32"/>
        </w:rPr>
        <w:t>十、其他重要事项的情况说明</w:t>
      </w:r>
    </w:p>
    <w:p w:rsidR="00E35FA1" w:rsidRDefault="00000000">
      <w:pPr>
        <w:spacing w:line="360" w:lineRule="auto"/>
        <w:rPr>
          <w:rFonts w:eastAsia="Times New Roman"/>
          <w:sz w:val="32"/>
        </w:rPr>
      </w:pPr>
      <w:r>
        <w:rPr>
          <w:rFonts w:ascii="仿宋_GB2312" w:eastAsia="仿宋_GB2312" w:hAnsi="仿宋_GB2312" w:hint="eastAsia"/>
          <w:sz w:val="32"/>
        </w:rPr>
        <w:t>（一）机关运行经费支出情况</w:t>
      </w:r>
    </w:p>
    <w:p w:rsidR="00E35FA1" w:rsidRDefault="00000000">
      <w:pPr>
        <w:spacing w:line="360" w:lineRule="auto"/>
        <w:rPr>
          <w:rFonts w:eastAsia="Times New Roman"/>
          <w:sz w:val="32"/>
        </w:rPr>
      </w:pPr>
      <w:r>
        <w:rPr>
          <w:rFonts w:ascii="仿宋_GB2312" w:eastAsia="仿宋_GB2312" w:hAnsi="仿宋_GB2312" w:hint="eastAsia"/>
          <w:sz w:val="32"/>
        </w:rPr>
        <w:t>（二）政府采购情况</w:t>
      </w:r>
    </w:p>
    <w:p w:rsidR="00E35FA1" w:rsidRDefault="00000000">
      <w:pPr>
        <w:spacing w:line="360" w:lineRule="auto"/>
        <w:rPr>
          <w:rFonts w:eastAsia="Times New Roman"/>
          <w:sz w:val="32"/>
        </w:rPr>
      </w:pPr>
      <w:r>
        <w:rPr>
          <w:rFonts w:ascii="仿宋_GB2312" w:eastAsia="仿宋_GB2312" w:hAnsi="仿宋_GB2312" w:hint="eastAsia"/>
          <w:sz w:val="32"/>
        </w:rPr>
        <w:t>（三）国有资产占用情况说明</w:t>
      </w:r>
    </w:p>
    <w:p w:rsidR="00E35FA1" w:rsidRDefault="00000000">
      <w:pPr>
        <w:spacing w:line="360" w:lineRule="auto"/>
        <w:rPr>
          <w:rFonts w:eastAsia="Times New Roman"/>
          <w:sz w:val="32"/>
        </w:rPr>
      </w:pPr>
      <w:r>
        <w:rPr>
          <w:rFonts w:ascii="仿宋_GB2312" w:eastAsia="仿宋_GB2312" w:hAnsi="仿宋_GB2312" w:hint="eastAsia"/>
          <w:sz w:val="32"/>
        </w:rPr>
        <w:t>十</w:t>
      </w:r>
      <w:r>
        <w:rPr>
          <w:rFonts w:ascii="仿宋_GB2312" w:eastAsia="仿宋_GB2312" w:hAnsi="仿宋_GB2312" w:hint="eastAsia"/>
          <w:sz w:val="32"/>
          <w:lang w:val="zh-CN"/>
        </w:rPr>
        <w:t>一</w:t>
      </w:r>
      <w:r>
        <w:rPr>
          <w:rFonts w:ascii="仿宋_GB2312" w:eastAsia="仿宋_GB2312" w:hAnsi="仿宋_GB2312" w:hint="eastAsia"/>
          <w:sz w:val="32"/>
        </w:rPr>
        <w:t>、预算绩效的情况说明</w:t>
      </w:r>
    </w:p>
    <w:p w:rsidR="00E35FA1" w:rsidRDefault="00000000">
      <w:pPr>
        <w:spacing w:line="360" w:lineRule="auto"/>
        <w:rPr>
          <w:rFonts w:eastAsia="Times New Roman"/>
          <w:b/>
          <w:kern w:val="0"/>
          <w:sz w:val="32"/>
        </w:rPr>
      </w:pPr>
      <w:r>
        <w:rPr>
          <w:rFonts w:ascii="仿宋_GB2312" w:eastAsia="仿宋_GB2312" w:hAnsi="仿宋_GB2312" w:hint="eastAsia"/>
          <w:b/>
          <w:kern w:val="0"/>
          <w:sz w:val="32"/>
        </w:rPr>
        <w:t>第三部分 专业名词解释</w:t>
      </w:r>
    </w:p>
    <w:p w:rsidR="00E35FA1" w:rsidRDefault="00000000">
      <w:pPr>
        <w:spacing w:line="360" w:lineRule="auto"/>
        <w:rPr>
          <w:rFonts w:eastAsia="Times New Roman"/>
          <w:b/>
          <w:kern w:val="0"/>
          <w:sz w:val="32"/>
        </w:rPr>
      </w:pPr>
      <w:r>
        <w:rPr>
          <w:rFonts w:ascii="仿宋_GB2312" w:eastAsia="仿宋_GB2312" w:hAnsi="仿宋_GB2312" w:hint="eastAsia"/>
          <w:b/>
          <w:kern w:val="0"/>
          <w:sz w:val="32"/>
        </w:rPr>
        <w:t>第四部分 部</w:t>
      </w:r>
      <w:r>
        <w:rPr>
          <w:rFonts w:ascii="仿宋_GB2312" w:eastAsia="仿宋_GB2312" w:hAnsi="仿宋_GB2312" w:hint="eastAsia"/>
          <w:b/>
          <w:sz w:val="32"/>
        </w:rPr>
        <w:t>门决算报表（见附表）</w:t>
      </w:r>
    </w:p>
    <w:p w:rsidR="00E35FA1" w:rsidRDefault="00000000">
      <w:pPr>
        <w:spacing w:line="360" w:lineRule="auto"/>
        <w:rPr>
          <w:rFonts w:eastAsia="Times New Roman"/>
          <w:sz w:val="32"/>
        </w:rPr>
      </w:pPr>
      <w:r>
        <w:rPr>
          <w:rFonts w:ascii="仿宋_GB2312" w:eastAsia="仿宋_GB2312" w:hAnsi="仿宋_GB2312" w:hint="eastAsia"/>
          <w:sz w:val="32"/>
        </w:rPr>
        <w:lastRenderedPageBreak/>
        <w:t>一、《收入支出决算总表》</w:t>
      </w:r>
    </w:p>
    <w:p w:rsidR="00E35FA1" w:rsidRDefault="00000000">
      <w:pPr>
        <w:spacing w:line="360" w:lineRule="auto"/>
        <w:rPr>
          <w:rFonts w:eastAsia="Times New Roman"/>
          <w:sz w:val="32"/>
        </w:rPr>
      </w:pPr>
      <w:r>
        <w:rPr>
          <w:rFonts w:ascii="仿宋_GB2312" w:eastAsia="仿宋_GB2312" w:hAnsi="仿宋_GB2312" w:hint="eastAsia"/>
          <w:sz w:val="32"/>
        </w:rPr>
        <w:t>二、《收入决算表》</w:t>
      </w:r>
    </w:p>
    <w:p w:rsidR="00E35FA1" w:rsidRDefault="00000000">
      <w:pPr>
        <w:spacing w:line="360" w:lineRule="auto"/>
        <w:rPr>
          <w:rFonts w:eastAsia="Times New Roman"/>
          <w:sz w:val="32"/>
        </w:rPr>
      </w:pPr>
      <w:r>
        <w:rPr>
          <w:rFonts w:ascii="仿宋_GB2312" w:eastAsia="仿宋_GB2312" w:hAnsi="仿宋_GB2312" w:hint="eastAsia"/>
          <w:sz w:val="32"/>
        </w:rPr>
        <w:t>三、《支出决算表》</w:t>
      </w:r>
    </w:p>
    <w:p w:rsidR="00E35FA1" w:rsidRDefault="00000000">
      <w:pPr>
        <w:spacing w:line="360" w:lineRule="auto"/>
        <w:rPr>
          <w:rFonts w:eastAsia="Times New Roman"/>
          <w:sz w:val="32"/>
        </w:rPr>
      </w:pPr>
      <w:r>
        <w:rPr>
          <w:rFonts w:ascii="仿宋_GB2312" w:eastAsia="仿宋_GB2312" w:hAnsi="仿宋_GB2312" w:hint="eastAsia"/>
          <w:sz w:val="32"/>
        </w:rPr>
        <w:t>四、《财政拨款收入支出决算总表》</w:t>
      </w:r>
    </w:p>
    <w:p w:rsidR="00E35FA1" w:rsidRDefault="00000000">
      <w:pPr>
        <w:spacing w:line="360" w:lineRule="auto"/>
        <w:rPr>
          <w:rFonts w:eastAsia="Times New Roman"/>
          <w:sz w:val="32"/>
        </w:rPr>
      </w:pPr>
      <w:r>
        <w:rPr>
          <w:rFonts w:ascii="仿宋_GB2312" w:eastAsia="仿宋_GB2312" w:hAnsi="仿宋_GB2312" w:hint="eastAsia"/>
          <w:sz w:val="32"/>
        </w:rPr>
        <w:t>五、《一般公共预算财政拨款支出决算表》</w:t>
      </w:r>
    </w:p>
    <w:p w:rsidR="00E35FA1" w:rsidRDefault="00000000">
      <w:pPr>
        <w:spacing w:line="360" w:lineRule="auto"/>
        <w:rPr>
          <w:rFonts w:eastAsia="Times New Roman"/>
          <w:sz w:val="32"/>
        </w:rPr>
      </w:pPr>
      <w:r>
        <w:rPr>
          <w:rFonts w:ascii="仿宋_GB2312" w:eastAsia="仿宋_GB2312" w:hAnsi="仿宋_GB2312" w:hint="eastAsia"/>
          <w:sz w:val="32"/>
        </w:rPr>
        <w:t>六、《一般公共预算财政拨款基本支出决算表》</w:t>
      </w:r>
    </w:p>
    <w:p w:rsidR="00E35FA1" w:rsidRDefault="00000000">
      <w:pPr>
        <w:spacing w:line="360" w:lineRule="auto"/>
        <w:rPr>
          <w:rFonts w:eastAsia="Times New Roman"/>
          <w:sz w:val="32"/>
        </w:rPr>
      </w:pPr>
      <w:r>
        <w:rPr>
          <w:rFonts w:ascii="仿宋_GB2312" w:eastAsia="仿宋_GB2312" w:hAnsi="仿宋_GB2312" w:hint="eastAsia"/>
          <w:sz w:val="32"/>
        </w:rPr>
        <w:t>七、《财政拨款“三公”经费支出决算表》</w:t>
      </w:r>
    </w:p>
    <w:p w:rsidR="00E35FA1" w:rsidRDefault="00000000">
      <w:pPr>
        <w:spacing w:line="360" w:lineRule="auto"/>
        <w:rPr>
          <w:rFonts w:eastAsia="Times New Roman"/>
          <w:sz w:val="32"/>
        </w:rPr>
      </w:pPr>
      <w:r>
        <w:rPr>
          <w:rFonts w:ascii="仿宋_GB2312" w:eastAsia="仿宋_GB2312" w:hAnsi="仿宋_GB2312" w:hint="eastAsia"/>
          <w:sz w:val="32"/>
        </w:rPr>
        <w:t>八、《政府性基金预算财政拨款收入支出决算表》</w:t>
      </w:r>
    </w:p>
    <w:p w:rsidR="00E35FA1" w:rsidRDefault="00000000">
      <w:pPr>
        <w:spacing w:line="360" w:lineRule="auto"/>
        <w:rPr>
          <w:rFonts w:eastAsia="Times New Roman"/>
          <w:sz w:val="32"/>
        </w:rPr>
      </w:pPr>
      <w:r>
        <w:rPr>
          <w:rFonts w:ascii="仿宋_GB2312" w:eastAsia="仿宋_GB2312" w:hAnsi="仿宋_GB2312" w:hint="eastAsia"/>
          <w:sz w:val="32"/>
        </w:rPr>
        <w:t>九、《国有资本经营预算财政拨款收入支出决算表》</w:t>
      </w:r>
    </w:p>
    <w:p w:rsidR="00E35FA1" w:rsidRDefault="00E35FA1">
      <w:pPr>
        <w:spacing w:line="540" w:lineRule="exact"/>
        <w:ind w:firstLine="640"/>
        <w:rPr>
          <w:rFonts w:eastAsia="Times New Roman"/>
          <w:b/>
          <w:kern w:val="0"/>
          <w:sz w:val="28"/>
        </w:rPr>
      </w:pPr>
    </w:p>
    <w:p w:rsidR="00E35FA1" w:rsidRDefault="00E35FA1">
      <w:pPr>
        <w:shd w:val="clear" w:color="auto" w:fill="FFFFFF"/>
        <w:spacing w:line="360" w:lineRule="auto"/>
        <w:jc w:val="center"/>
        <w:rPr>
          <w:rFonts w:eastAsia="Times New Roman"/>
          <w:kern w:val="0"/>
          <w:sz w:val="32"/>
        </w:rPr>
      </w:pPr>
    </w:p>
    <w:p w:rsidR="00E35FA1" w:rsidRDefault="00000000">
      <w:pPr>
        <w:shd w:val="clear" w:color="auto" w:fill="FFFFFF"/>
        <w:spacing w:line="360" w:lineRule="auto"/>
        <w:jc w:val="center"/>
        <w:rPr>
          <w:rFonts w:ascii="黑体" w:eastAsia="黑体" w:hAnsi="黑体"/>
          <w:kern w:val="0"/>
          <w:sz w:val="32"/>
          <w:lang w:val="ar-SA"/>
        </w:rPr>
      </w:pPr>
      <w:r>
        <w:rPr>
          <w:rFonts w:eastAsia="Times New Roman"/>
          <w:kern w:val="0"/>
          <w:sz w:val="32"/>
        </w:rPr>
        <w:br w:type="page"/>
      </w:r>
      <w:r>
        <w:rPr>
          <w:rFonts w:ascii="黑体" w:eastAsia="黑体" w:hAnsi="黑体" w:hint="eastAsia"/>
          <w:kern w:val="0"/>
          <w:sz w:val="32"/>
        </w:rPr>
        <w:lastRenderedPageBreak/>
        <w:t>第一部分 单位概况</w:t>
      </w:r>
    </w:p>
    <w:p w:rsidR="00E35FA1" w:rsidRDefault="00000000">
      <w:pPr>
        <w:spacing w:line="360" w:lineRule="auto"/>
        <w:ind w:firstLine="640"/>
        <w:rPr>
          <w:rFonts w:eastAsia="Times New Roman"/>
          <w:sz w:val="32"/>
          <w:lang w:val="zh-CN"/>
        </w:rPr>
      </w:pPr>
      <w:r w:rsidRPr="00D70876">
        <w:rPr>
          <w:rFonts w:ascii="黑体" w:eastAsia="黑体" w:hAnsi="黑体" w:hint="eastAsia"/>
          <w:sz w:val="32"/>
          <w:lang w:val="zh-CN"/>
        </w:rPr>
        <w:t>一、主要职能</w:t>
      </w:r>
    </w:p>
    <w:p w:rsidR="00E35FA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一）贯彻执行国家、自治区和我市有关城乡建设、交通和人民防空工作的方针、政策和法律、法规，起草有关政策措施，拟订城乡建设、交通和人民防空建设发展战略、中长期规划、年度计划，并组织实施和监督检查。</w:t>
      </w:r>
    </w:p>
    <w:p w:rsidR="00E35FA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二）负责全区房屋建筑、勘察设计咨询、市政基础设施工程、人防工程和公用事业项目工程建设的监督管理；负责权限内建筑业企业资质和建筑工程施工许可工作；组织实施权限内房屋建筑、市政基础设施、人防工程招标投标活动的监督执法；承担权限内建设工程质量和安全监管的责任；组织或参与工程重大质量、安全事故的调查处理。</w:t>
      </w:r>
    </w:p>
    <w:p w:rsidR="00E35FA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三）监督和管理全区重点工程项目建设、城市基础设施建设和人防工程建设；组织实施相关城市建设项目的前期准备、项目储备和申报立项工作；参与项目建议书、可行性研究报告和初步设计的评审论证工作；协调以城市道路为载体的综合管廊、供水、供气、供热、供电、通信（讯）、消防、交通设施等工程同步建设工作。</w:t>
      </w:r>
    </w:p>
    <w:p w:rsidR="00E35FA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（四）负责农村公路的规划，指导监督农村公路的建设、管理、养护工作；承担权限范围内交通建设市场监管工作，组织实施公路工程建设有关制度和技术规范；承担管辖权限内交</w:t>
      </w:r>
      <w:r>
        <w:rPr>
          <w:rFonts w:ascii="仿宋_GB2312" w:eastAsia="仿宋_GB2312" w:hAnsi="仿宋_GB2312"/>
          <w:kern w:val="0"/>
          <w:sz w:val="32"/>
          <w:lang w:val="zh-CN"/>
        </w:rPr>
        <w:lastRenderedPageBreak/>
        <w:t>通建设项目的招投标监督管理、竣工验收和质量监督等工作；负责城市客运安全生产的监督管理。</w:t>
      </w:r>
    </w:p>
    <w:p w:rsidR="00E35FA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（五）规范和指导全区村镇建设；指导权限内农村住房建设、安全及危房改造、小城镇和村庄人居生态环境的改善工作；指导重点镇建设和各类村镇建设试点工作。</w:t>
      </w:r>
    </w:p>
    <w:p w:rsidR="00E35FA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（六）综合管理城乡建设抗震减灾工作；负责监督管理权限内房屋建筑及其附属设施、城市市政工程抗震设防质量、勘察设计活动，并对实施情况进行监督检查；指导震后重建工作。</w:t>
      </w:r>
    </w:p>
    <w:p w:rsidR="00E35FA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七）组织拟订城市防空袭预案、人口疏散计划和其他各项保障方案；参与拟订人民防空建设与城市建设相结合总体规划；参与审核城市地下空间开发利用规划，管理结合民用建筑修建防空地下室工作；负责对城市和经济目标的人民防空建设进行监督检查。</w:t>
      </w:r>
    </w:p>
    <w:p w:rsidR="00E35FA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（八）负责编制城市基础设施建设计划，并协调、监督执行；组织开展城市建设对外经济合作、项目引进和开发，负责城市基础设施政府与社会资本项目合作推进工作及合作期内管理工作。</w:t>
      </w:r>
    </w:p>
    <w:p w:rsidR="00E35FA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（九）承担推进全区建筑节能、城镇减排的责任；会同有关部门拟订建筑节能的政策、规划并监督实施；组织实施建设行业重大科技项目合作交流、技术创新以及人民防空科学研究、</w:t>
      </w:r>
      <w:r>
        <w:rPr>
          <w:rFonts w:ascii="仿宋_GB2312" w:eastAsia="仿宋_GB2312" w:hAnsi="仿宋_GB2312"/>
          <w:kern w:val="0"/>
          <w:sz w:val="32"/>
          <w:lang w:val="zh-CN"/>
        </w:rPr>
        <w:lastRenderedPageBreak/>
        <w:t>学术交流，推广应用科技成果；组织实施建筑节能等科技示范项目；负责绿色建筑、建筑产业现代化的推广实施。</w:t>
      </w:r>
    </w:p>
    <w:p w:rsidR="00E35FA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（十）承担全区城镇中低收入住房困难家庭住房保障的责任；提出建立和完善全区住房保障体系建议；协调、指导棚户区旧城改造建设等相关工作；指导、监督经济适用房购房家庭条件审核工作。</w:t>
      </w:r>
    </w:p>
    <w:p w:rsidR="00E35FA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（十一）组织、指导、监督全区物业服务管理工作；负责物业服务企业的备案管理；对前期物业管理招投标活动和物业承接查验活动实施监督管理；协调处理物业管理活动中的矛盾纠纷。</w:t>
      </w:r>
    </w:p>
    <w:p w:rsidR="00E35FA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（十二）综合协调各乡镇（片区）城乡建设及区级相关部门的建设工作。</w:t>
      </w:r>
    </w:p>
    <w:p w:rsidR="00E35FA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（十三）承办区委、区人民政府和区国防动员委员会交办的其他事项。</w:t>
      </w:r>
    </w:p>
    <w:p w:rsidR="00E35FA1" w:rsidRDefault="00000000">
      <w:pPr>
        <w:spacing w:line="360" w:lineRule="auto"/>
        <w:ind w:firstLine="640"/>
        <w:rPr>
          <w:rFonts w:eastAsia="Times New Roman"/>
          <w:sz w:val="32"/>
          <w:lang w:val="zh-CN"/>
        </w:rPr>
      </w:pPr>
      <w:r>
        <w:rPr>
          <w:rFonts w:ascii="黑体" w:eastAsia="黑体" w:hAnsi="黑体" w:hint="eastAsia"/>
          <w:sz w:val="32"/>
          <w:lang w:val="zh-CN"/>
        </w:rPr>
        <w:t>二、机构设置及人员情况</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乌鲁木齐市米东区建设局（交通局、人民防空办公室）2022年度，实有人数159人，其中：在职人员67人，离休人员0人，退休人员92人。</w:t>
      </w:r>
    </w:p>
    <w:p w:rsidR="00E35FA1" w:rsidRDefault="00000000">
      <w:pPr>
        <w:shd w:val="clear" w:color="auto" w:fill="FFFFFF"/>
        <w:spacing w:line="360" w:lineRule="auto"/>
        <w:ind w:firstLine="640"/>
        <w:rPr>
          <w:rFonts w:eastAsia="Times New Roman"/>
          <w:kern w:val="0"/>
          <w:sz w:val="24"/>
          <w:lang w:val="ar-SA"/>
        </w:rPr>
      </w:pPr>
      <w:r>
        <w:rPr>
          <w:rFonts w:ascii="仿宋_GB2312" w:eastAsia="仿宋_GB2312" w:hAnsi="仿宋_GB2312" w:hint="eastAsia"/>
          <w:kern w:val="0"/>
          <w:sz w:val="32"/>
        </w:rPr>
        <w:t>从部门决算单位构成看，乌鲁木齐市米东区建设局（交通局、人民防空办公室）部门决算包括：乌鲁木齐市米东区建设</w:t>
      </w:r>
      <w:r>
        <w:rPr>
          <w:rFonts w:ascii="仿宋_GB2312" w:eastAsia="仿宋_GB2312" w:hAnsi="仿宋_GB2312" w:hint="eastAsia"/>
          <w:kern w:val="0"/>
          <w:sz w:val="32"/>
        </w:rPr>
        <w:lastRenderedPageBreak/>
        <w:t>局（交通局、人民防空办公室）</w:t>
      </w:r>
      <w:r>
        <w:rPr>
          <w:rFonts w:ascii="仿宋_GB2312" w:eastAsia="仿宋_GB2312" w:hAnsi="仿宋_GB2312" w:hint="eastAsia"/>
          <w:kern w:val="0"/>
          <w:sz w:val="32"/>
          <w:lang w:val="zh-CN"/>
        </w:rPr>
        <w:t>决算。单位无下属预算单位，下设</w:t>
      </w:r>
      <w:r>
        <w:rPr>
          <w:rFonts w:ascii="仿宋_GB2312" w:eastAsia="仿宋_GB2312" w:hAnsi="仿宋_GB2312" w:hint="eastAsia"/>
          <w:kern w:val="0"/>
          <w:sz w:val="32"/>
        </w:rPr>
        <w:t>1</w:t>
      </w:r>
      <w:r>
        <w:rPr>
          <w:rFonts w:ascii="仿宋_GB2312" w:eastAsia="仿宋_GB2312" w:hAnsi="仿宋_GB2312" w:hint="eastAsia"/>
          <w:kern w:val="0"/>
          <w:sz w:val="32"/>
          <w:lang w:val="zh-CN"/>
        </w:rPr>
        <w:t>个科室，分别是：</w:t>
      </w:r>
      <w:r>
        <w:rPr>
          <w:rFonts w:ascii="仿宋_GB2312" w:eastAsia="仿宋_GB2312" w:hAnsi="仿宋_GB2312" w:hint="eastAsia"/>
          <w:kern w:val="0"/>
          <w:sz w:val="32"/>
        </w:rPr>
        <w:t>办公室</w:t>
      </w:r>
      <w:r>
        <w:rPr>
          <w:rFonts w:ascii="仿宋_GB2312" w:eastAsia="仿宋_GB2312" w:hAnsi="仿宋_GB2312" w:hint="eastAsia"/>
          <w:kern w:val="0"/>
          <w:sz w:val="32"/>
          <w:lang w:val="zh-CN"/>
        </w:rPr>
        <w:t>。</w:t>
      </w:r>
    </w:p>
    <w:p w:rsidR="00E35FA1" w:rsidRDefault="00000000">
      <w:pPr>
        <w:shd w:val="clear" w:color="auto" w:fill="FFFFFF"/>
        <w:spacing w:before="100" w:after="240"/>
        <w:jc w:val="center"/>
        <w:rPr>
          <w:rFonts w:eastAsia="Times New Roman"/>
          <w:kern w:val="0"/>
          <w:sz w:val="28"/>
          <w:lang w:val="ar-SA"/>
        </w:rPr>
      </w:pPr>
      <w:r>
        <w:rPr>
          <w:rFonts w:ascii="黑体" w:eastAsia="黑体" w:hAnsi="黑体" w:hint="eastAsia"/>
          <w:kern w:val="0"/>
          <w:sz w:val="32"/>
        </w:rPr>
        <w:t>第二部分 部门决算情况说明</w:t>
      </w:r>
    </w:p>
    <w:p w:rsidR="00E35FA1" w:rsidRDefault="00000000">
      <w:pPr>
        <w:spacing w:line="360" w:lineRule="auto"/>
        <w:ind w:firstLine="640"/>
        <w:rPr>
          <w:rFonts w:eastAsia="Times New Roman"/>
          <w:sz w:val="32"/>
          <w:lang w:val="zh-CN"/>
        </w:rPr>
      </w:pPr>
      <w:r>
        <w:rPr>
          <w:rFonts w:ascii="黑体" w:eastAsia="黑体" w:hAnsi="黑体" w:hint="eastAsia"/>
          <w:sz w:val="32"/>
          <w:lang w:val="zh-CN"/>
        </w:rPr>
        <w:t>一、收入支出决算总体情况说明</w:t>
      </w:r>
    </w:p>
    <w:p w:rsidR="00E35FA1" w:rsidRDefault="00000000">
      <w:pPr>
        <w:shd w:val="clear" w:color="auto" w:fill="FFFFFF"/>
        <w:spacing w:line="360" w:lineRule="auto"/>
        <w:ind w:firstLine="640"/>
        <w:rPr>
          <w:rFonts w:ascii="仿宋_GB2312" w:eastAsia="仿宋_GB2312" w:hAnsi="仿宋_GB2312"/>
          <w:kern w:val="0"/>
          <w:sz w:val="32"/>
        </w:rPr>
      </w:pPr>
      <w:r>
        <w:rPr>
          <w:rFonts w:ascii="仿宋_GB2312" w:eastAsia="仿宋_GB2312" w:hAnsi="仿宋_GB2312" w:hint="eastAsia"/>
          <w:kern w:val="0"/>
          <w:sz w:val="32"/>
        </w:rPr>
        <w:t>2022年度收入</w:t>
      </w:r>
      <w:r>
        <w:rPr>
          <w:rFonts w:ascii="仿宋_GB2312" w:eastAsia="仿宋_GB2312" w:hAnsi="仿宋_GB2312" w:hint="eastAsia"/>
          <w:sz w:val="32"/>
        </w:rPr>
        <w:t>总计</w:t>
      </w:r>
      <w:r>
        <w:rPr>
          <w:rFonts w:ascii="仿宋_GB2312" w:eastAsia="仿宋_GB2312" w:hAnsi="仿宋_GB2312" w:hint="eastAsia"/>
          <w:kern w:val="0"/>
          <w:sz w:val="32"/>
        </w:rPr>
        <w:t>12,598.97万元，</w:t>
      </w:r>
      <w:r>
        <w:rPr>
          <w:rFonts w:ascii="仿宋_GB2312" w:eastAsia="仿宋_GB2312" w:hAnsi="仿宋_GB2312" w:hint="eastAsia"/>
          <w:sz w:val="32"/>
        </w:rPr>
        <w:t>其中：本年收入合计</w:t>
      </w:r>
      <w:r>
        <w:rPr>
          <w:rFonts w:ascii="仿宋_GB2312" w:eastAsia="仿宋_GB2312" w:hAnsi="仿宋_GB2312" w:hint="eastAsia"/>
          <w:kern w:val="0"/>
          <w:sz w:val="32"/>
        </w:rPr>
        <w:t>12,276.76</w:t>
      </w:r>
      <w:r>
        <w:rPr>
          <w:rFonts w:ascii="仿宋_GB2312" w:eastAsia="仿宋_GB2312" w:hAnsi="仿宋_GB2312" w:hint="eastAsia"/>
          <w:sz w:val="32"/>
        </w:rPr>
        <w:t>万元，使用非财政拨款结余</w:t>
      </w:r>
      <w:r>
        <w:rPr>
          <w:rFonts w:ascii="仿宋_GB2312" w:eastAsia="仿宋_GB2312" w:hAnsi="仿宋_GB2312" w:hint="eastAsia"/>
          <w:kern w:val="0"/>
          <w:sz w:val="32"/>
        </w:rPr>
        <w:t>0.00</w:t>
      </w:r>
      <w:r>
        <w:rPr>
          <w:rFonts w:ascii="仿宋_GB2312" w:eastAsia="仿宋_GB2312" w:hAnsi="仿宋_GB2312" w:hint="eastAsia"/>
          <w:sz w:val="32"/>
        </w:rPr>
        <w:t>万元，年初结转和结余</w:t>
      </w:r>
      <w:r>
        <w:rPr>
          <w:rFonts w:ascii="仿宋_GB2312" w:eastAsia="仿宋_GB2312" w:hAnsi="仿宋_GB2312" w:hint="eastAsia"/>
          <w:kern w:val="0"/>
          <w:sz w:val="32"/>
        </w:rPr>
        <w:t>322.21</w:t>
      </w:r>
      <w:r>
        <w:rPr>
          <w:rFonts w:ascii="仿宋_GB2312" w:eastAsia="仿宋_GB2312" w:hAnsi="仿宋_GB2312" w:hint="eastAsia"/>
          <w:sz w:val="32"/>
        </w:rPr>
        <w:t>万元。收入总计</w:t>
      </w:r>
      <w:r>
        <w:rPr>
          <w:rFonts w:ascii="仿宋_GB2312" w:eastAsia="仿宋_GB2312" w:hAnsi="仿宋_GB2312" w:hint="eastAsia"/>
          <w:kern w:val="0"/>
          <w:sz w:val="32"/>
        </w:rPr>
        <w:t>与上年相比，减少61,917.24万元，下降83.09%，主要原因是：本年无人管理小区“三张网”工程、公交车站暖房项目、</w:t>
      </w:r>
      <w:proofErr w:type="gramStart"/>
      <w:r>
        <w:rPr>
          <w:rFonts w:ascii="仿宋_GB2312" w:eastAsia="仿宋_GB2312" w:hAnsi="仿宋_GB2312" w:hint="eastAsia"/>
          <w:kern w:val="0"/>
          <w:sz w:val="32"/>
        </w:rPr>
        <w:t>公交站防冲撞</w:t>
      </w:r>
      <w:proofErr w:type="gramEnd"/>
      <w:r>
        <w:rPr>
          <w:rFonts w:ascii="仿宋_GB2312" w:eastAsia="仿宋_GB2312" w:hAnsi="仿宋_GB2312" w:hint="eastAsia"/>
          <w:kern w:val="0"/>
          <w:sz w:val="32"/>
        </w:rPr>
        <w:t>护栏项目、两园项目建设补助资金（付息付费）、保障性安居工程配套基础设施建设、2021年自治区第五批地方政府债券转贷、乌财债【2021】63号—2021年第六批地方政府债券（新增债券）转贷等项目资金减少，因此收入较上年减少。</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sz w:val="32"/>
        </w:rPr>
        <w:t>本年支出总计</w:t>
      </w:r>
      <w:r>
        <w:rPr>
          <w:rFonts w:ascii="仿宋_GB2312" w:eastAsia="仿宋_GB2312" w:hAnsi="仿宋_GB2312" w:hint="eastAsia"/>
          <w:kern w:val="0"/>
          <w:sz w:val="32"/>
        </w:rPr>
        <w:t>12,598.97万元，</w:t>
      </w:r>
      <w:r>
        <w:rPr>
          <w:rFonts w:ascii="仿宋_GB2312" w:eastAsia="仿宋_GB2312" w:hAnsi="仿宋_GB2312" w:hint="eastAsia"/>
          <w:sz w:val="32"/>
        </w:rPr>
        <w:t>其中：本年支出合计</w:t>
      </w:r>
      <w:r>
        <w:rPr>
          <w:rFonts w:ascii="仿宋_GB2312" w:eastAsia="仿宋_GB2312" w:hAnsi="仿宋_GB2312" w:hint="eastAsia"/>
          <w:kern w:val="0"/>
          <w:sz w:val="32"/>
        </w:rPr>
        <w:t>12,273.75</w:t>
      </w:r>
      <w:r>
        <w:rPr>
          <w:rFonts w:ascii="仿宋_GB2312" w:eastAsia="仿宋_GB2312" w:hAnsi="仿宋_GB2312" w:hint="eastAsia"/>
          <w:sz w:val="32"/>
        </w:rPr>
        <w:t>万元，结余分配</w:t>
      </w:r>
      <w:r>
        <w:rPr>
          <w:rFonts w:ascii="仿宋_GB2312" w:eastAsia="仿宋_GB2312" w:hAnsi="仿宋_GB2312" w:hint="eastAsia"/>
          <w:kern w:val="0"/>
          <w:sz w:val="32"/>
        </w:rPr>
        <w:t>0.00</w:t>
      </w:r>
      <w:r>
        <w:rPr>
          <w:rFonts w:ascii="仿宋_GB2312" w:eastAsia="仿宋_GB2312" w:hAnsi="仿宋_GB2312" w:hint="eastAsia"/>
          <w:sz w:val="32"/>
        </w:rPr>
        <w:t>万元，年末结转和结余</w:t>
      </w:r>
      <w:r>
        <w:rPr>
          <w:rFonts w:ascii="仿宋_GB2312" w:eastAsia="仿宋_GB2312" w:hAnsi="仿宋_GB2312" w:hint="eastAsia"/>
          <w:kern w:val="0"/>
          <w:sz w:val="32"/>
        </w:rPr>
        <w:t>325.22</w:t>
      </w:r>
      <w:r>
        <w:rPr>
          <w:rFonts w:ascii="仿宋_GB2312" w:eastAsia="仿宋_GB2312" w:hAnsi="仿宋_GB2312" w:hint="eastAsia"/>
          <w:sz w:val="32"/>
        </w:rPr>
        <w:t>万元。支出总计</w:t>
      </w:r>
      <w:r>
        <w:rPr>
          <w:rFonts w:ascii="仿宋_GB2312" w:eastAsia="仿宋_GB2312" w:hAnsi="仿宋_GB2312" w:hint="eastAsia"/>
          <w:kern w:val="0"/>
          <w:sz w:val="32"/>
        </w:rPr>
        <w:t>与上年相比，减少61,917.24万元，下降83.09%，主要原因是：本年无人管理小区“三张网”工程、公交车站暖房项目、</w:t>
      </w:r>
      <w:proofErr w:type="gramStart"/>
      <w:r>
        <w:rPr>
          <w:rFonts w:ascii="仿宋_GB2312" w:eastAsia="仿宋_GB2312" w:hAnsi="仿宋_GB2312" w:hint="eastAsia"/>
          <w:kern w:val="0"/>
          <w:sz w:val="32"/>
        </w:rPr>
        <w:t>公交站防冲撞</w:t>
      </w:r>
      <w:proofErr w:type="gramEnd"/>
      <w:r>
        <w:rPr>
          <w:rFonts w:ascii="仿宋_GB2312" w:eastAsia="仿宋_GB2312" w:hAnsi="仿宋_GB2312" w:hint="eastAsia"/>
          <w:kern w:val="0"/>
          <w:sz w:val="32"/>
        </w:rPr>
        <w:t>护栏项目、两园项目建设补助资金（付息付费）、保障性安居工程配套基础设施建设、2021年自治区第五批地方政府债券转贷、乌财债【2021】63号—2021年第六</w:t>
      </w:r>
      <w:r>
        <w:rPr>
          <w:rFonts w:ascii="仿宋_GB2312" w:eastAsia="仿宋_GB2312" w:hAnsi="仿宋_GB2312" w:hint="eastAsia"/>
          <w:kern w:val="0"/>
          <w:sz w:val="32"/>
        </w:rPr>
        <w:lastRenderedPageBreak/>
        <w:t>批地方政府债券（新增债券）转贷等项目资金减少，因此支出较上年减少。</w:t>
      </w:r>
    </w:p>
    <w:p w:rsidR="00E35FA1" w:rsidRDefault="00000000">
      <w:pPr>
        <w:spacing w:line="360" w:lineRule="auto"/>
        <w:ind w:firstLine="640"/>
        <w:rPr>
          <w:rFonts w:eastAsia="Times New Roman"/>
          <w:sz w:val="32"/>
        </w:rPr>
      </w:pPr>
      <w:r>
        <w:rPr>
          <w:rFonts w:ascii="黑体" w:eastAsia="黑体" w:hAnsi="黑体" w:hint="eastAsia"/>
          <w:sz w:val="32"/>
          <w:lang w:val="zh-CN"/>
        </w:rPr>
        <w:t>二、收入决算情况说明</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2022年度本年收入12,276.76万元，其中：财政拨款收入12,273.01万元，占99.97%；上级补助收入0.00万元，占0.00%；事业收入0.00万元，占0.00%；经营收入0.00万元，占0.00%；附属单位上缴收入0.00万元，占0.00%；其他收入3.75万元，占0.03%。</w:t>
      </w:r>
    </w:p>
    <w:p w:rsidR="00E35FA1" w:rsidRDefault="00000000">
      <w:pPr>
        <w:spacing w:line="360" w:lineRule="auto"/>
        <w:ind w:firstLine="640"/>
        <w:rPr>
          <w:rFonts w:eastAsia="Times New Roman"/>
          <w:sz w:val="32"/>
        </w:rPr>
      </w:pPr>
      <w:r>
        <w:rPr>
          <w:rFonts w:ascii="黑体" w:eastAsia="黑体" w:hAnsi="黑体" w:hint="eastAsia"/>
          <w:sz w:val="32"/>
          <w:lang w:val="zh-CN"/>
        </w:rPr>
        <w:t>三、支出决算情况说明</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2022年度本年支出12,273.75万元，其中：基本支出1,213.32万元，占9.89%；项目支出11,060.43万元，占90.11%；上缴上级支出0.00万元，占0.00%；经营支出0.00万元，占0.00%；对附属单位补助支出0.00万元，占0.00%。</w:t>
      </w:r>
    </w:p>
    <w:p w:rsidR="00E35FA1" w:rsidRDefault="00000000">
      <w:pPr>
        <w:spacing w:line="360" w:lineRule="auto"/>
        <w:ind w:firstLine="640"/>
        <w:rPr>
          <w:rFonts w:eastAsia="Times New Roman"/>
          <w:sz w:val="32"/>
          <w:lang w:val="zh-CN"/>
        </w:rPr>
      </w:pPr>
      <w:r>
        <w:rPr>
          <w:rFonts w:ascii="黑体" w:eastAsia="黑体" w:hAnsi="黑体" w:hint="eastAsia"/>
          <w:sz w:val="32"/>
          <w:lang w:val="zh-CN"/>
        </w:rPr>
        <w:t>四、财政拨款收入支出决算总体情况说明</w:t>
      </w:r>
    </w:p>
    <w:p w:rsidR="00E35FA1" w:rsidRDefault="00000000">
      <w:pPr>
        <w:shd w:val="clear" w:color="auto" w:fill="FFFFFF"/>
        <w:spacing w:line="360" w:lineRule="auto"/>
        <w:ind w:firstLine="640"/>
        <w:rPr>
          <w:rFonts w:ascii="仿宋_GB2312" w:eastAsia="仿宋_GB2312" w:hAnsi="仿宋_GB2312"/>
          <w:kern w:val="0"/>
          <w:sz w:val="32"/>
        </w:rPr>
      </w:pPr>
      <w:r>
        <w:rPr>
          <w:rFonts w:ascii="仿宋_GB2312" w:eastAsia="仿宋_GB2312" w:hAnsi="仿宋_GB2312" w:hint="eastAsia"/>
          <w:kern w:val="0"/>
          <w:sz w:val="32"/>
        </w:rPr>
        <w:t>2022年度财政拨款收入</w:t>
      </w:r>
      <w:r>
        <w:rPr>
          <w:rFonts w:ascii="仿宋_GB2312" w:eastAsia="仿宋_GB2312" w:hAnsi="仿宋_GB2312" w:hint="eastAsia"/>
          <w:sz w:val="32"/>
        </w:rPr>
        <w:t>总计</w:t>
      </w:r>
      <w:r>
        <w:rPr>
          <w:rFonts w:ascii="仿宋_GB2312" w:eastAsia="仿宋_GB2312" w:hAnsi="仿宋_GB2312" w:hint="eastAsia"/>
          <w:kern w:val="0"/>
          <w:sz w:val="32"/>
        </w:rPr>
        <w:t>12,541.78万元，</w:t>
      </w:r>
      <w:r>
        <w:rPr>
          <w:rFonts w:ascii="仿宋_GB2312" w:eastAsia="仿宋_GB2312" w:hAnsi="仿宋_GB2312" w:hint="eastAsia"/>
          <w:sz w:val="32"/>
        </w:rPr>
        <w:t>其中：年初财政拨款结转和结余</w:t>
      </w:r>
      <w:r>
        <w:rPr>
          <w:rFonts w:ascii="仿宋_GB2312" w:eastAsia="仿宋_GB2312" w:hAnsi="仿宋_GB2312" w:hint="eastAsia"/>
          <w:kern w:val="0"/>
          <w:sz w:val="32"/>
        </w:rPr>
        <w:t>268.77</w:t>
      </w:r>
      <w:r>
        <w:rPr>
          <w:rFonts w:ascii="仿宋_GB2312" w:eastAsia="仿宋_GB2312" w:hAnsi="仿宋_GB2312" w:hint="eastAsia"/>
          <w:sz w:val="32"/>
        </w:rPr>
        <w:t>万元，财政拨款本年收入</w:t>
      </w:r>
      <w:r>
        <w:rPr>
          <w:rFonts w:ascii="仿宋_GB2312" w:eastAsia="仿宋_GB2312" w:hAnsi="仿宋_GB2312" w:hint="eastAsia"/>
          <w:kern w:val="0"/>
          <w:sz w:val="32"/>
        </w:rPr>
        <w:t>12,273.01</w:t>
      </w:r>
      <w:r>
        <w:rPr>
          <w:rFonts w:ascii="仿宋_GB2312" w:eastAsia="仿宋_GB2312" w:hAnsi="仿宋_GB2312" w:hint="eastAsia"/>
          <w:sz w:val="32"/>
        </w:rPr>
        <w:t>万元。财政拨款收入总计</w:t>
      </w:r>
      <w:r>
        <w:rPr>
          <w:rFonts w:ascii="仿宋_GB2312" w:eastAsia="仿宋_GB2312" w:hAnsi="仿宋_GB2312" w:hint="eastAsia"/>
          <w:kern w:val="0"/>
          <w:sz w:val="32"/>
        </w:rPr>
        <w:t>与上年相比，减少48,016.67万元，下降79.29%，主要原因是：本年无人管理小区“三张网”工程、公交车站暖房项目、</w:t>
      </w:r>
      <w:proofErr w:type="gramStart"/>
      <w:r>
        <w:rPr>
          <w:rFonts w:ascii="仿宋_GB2312" w:eastAsia="仿宋_GB2312" w:hAnsi="仿宋_GB2312" w:hint="eastAsia"/>
          <w:kern w:val="0"/>
          <w:sz w:val="32"/>
        </w:rPr>
        <w:t>公交站防冲撞</w:t>
      </w:r>
      <w:proofErr w:type="gramEnd"/>
      <w:r>
        <w:rPr>
          <w:rFonts w:ascii="仿宋_GB2312" w:eastAsia="仿宋_GB2312" w:hAnsi="仿宋_GB2312" w:hint="eastAsia"/>
          <w:kern w:val="0"/>
          <w:sz w:val="32"/>
        </w:rPr>
        <w:t>护栏项目、两园项目建设补助资金（付息付费）、保障性安居工程配套基础设施建设、2021年自治区第五批地方政府债券转贷、乌</w:t>
      </w:r>
      <w:r>
        <w:rPr>
          <w:rFonts w:ascii="仿宋_GB2312" w:eastAsia="仿宋_GB2312" w:hAnsi="仿宋_GB2312" w:hint="eastAsia"/>
          <w:kern w:val="0"/>
          <w:sz w:val="32"/>
        </w:rPr>
        <w:lastRenderedPageBreak/>
        <w:t>财债【2021】63号—2021年第六批地方政府债券（新增债券）转贷等项目资金减少，因此收入较上年减少。</w:t>
      </w:r>
    </w:p>
    <w:p w:rsidR="00E35FA1" w:rsidRDefault="00000000">
      <w:pPr>
        <w:shd w:val="clear" w:color="auto" w:fill="FFFFFF"/>
        <w:spacing w:line="360" w:lineRule="auto"/>
        <w:ind w:firstLine="640"/>
        <w:rPr>
          <w:rFonts w:ascii="仿宋_GB2312" w:eastAsia="仿宋_GB2312" w:hAnsi="仿宋_GB2312"/>
          <w:kern w:val="0"/>
          <w:sz w:val="32"/>
        </w:rPr>
      </w:pPr>
      <w:r>
        <w:rPr>
          <w:rFonts w:ascii="仿宋_GB2312" w:eastAsia="仿宋_GB2312" w:hAnsi="仿宋_GB2312" w:hint="eastAsia"/>
          <w:kern w:val="0"/>
          <w:sz w:val="32"/>
        </w:rPr>
        <w:t>财政拨款支出</w:t>
      </w:r>
      <w:r>
        <w:rPr>
          <w:rFonts w:ascii="仿宋_GB2312" w:eastAsia="仿宋_GB2312" w:hAnsi="仿宋_GB2312" w:hint="eastAsia"/>
          <w:sz w:val="32"/>
        </w:rPr>
        <w:t>总计</w:t>
      </w:r>
      <w:r>
        <w:rPr>
          <w:rFonts w:ascii="仿宋_GB2312" w:eastAsia="仿宋_GB2312" w:hAnsi="仿宋_GB2312" w:hint="eastAsia"/>
          <w:kern w:val="0"/>
          <w:sz w:val="32"/>
        </w:rPr>
        <w:t>12,541.78万元，</w:t>
      </w:r>
      <w:r>
        <w:rPr>
          <w:rFonts w:ascii="仿宋_GB2312" w:eastAsia="仿宋_GB2312" w:hAnsi="仿宋_GB2312" w:hint="eastAsia"/>
          <w:sz w:val="32"/>
        </w:rPr>
        <w:t>其中：年末财政拨款结转和结余</w:t>
      </w:r>
      <w:r>
        <w:rPr>
          <w:rFonts w:ascii="仿宋_GB2312" w:eastAsia="仿宋_GB2312" w:hAnsi="仿宋_GB2312" w:hint="eastAsia"/>
          <w:kern w:val="0"/>
          <w:sz w:val="32"/>
        </w:rPr>
        <w:t>268.03</w:t>
      </w:r>
      <w:r>
        <w:rPr>
          <w:rFonts w:ascii="仿宋_GB2312" w:eastAsia="仿宋_GB2312" w:hAnsi="仿宋_GB2312" w:hint="eastAsia"/>
          <w:sz w:val="32"/>
        </w:rPr>
        <w:t>万元，财政拨款本年支出</w:t>
      </w:r>
      <w:r>
        <w:rPr>
          <w:rFonts w:ascii="仿宋_GB2312" w:eastAsia="仿宋_GB2312" w:hAnsi="仿宋_GB2312" w:hint="eastAsia"/>
          <w:kern w:val="0"/>
          <w:sz w:val="32"/>
        </w:rPr>
        <w:t>12,273.75</w:t>
      </w:r>
      <w:r>
        <w:rPr>
          <w:rFonts w:ascii="仿宋_GB2312" w:eastAsia="仿宋_GB2312" w:hAnsi="仿宋_GB2312" w:hint="eastAsia"/>
          <w:sz w:val="32"/>
        </w:rPr>
        <w:t>万元。财政拨款支出总计</w:t>
      </w:r>
      <w:r>
        <w:rPr>
          <w:rFonts w:ascii="仿宋_GB2312" w:eastAsia="仿宋_GB2312" w:hAnsi="仿宋_GB2312" w:hint="eastAsia"/>
          <w:kern w:val="0"/>
          <w:sz w:val="32"/>
        </w:rPr>
        <w:t>与上年相比，减少48,016.67万元，下降79.29%，主要原因是：本年无人管理小区“三张网”工程、公交车站暖房项目、</w:t>
      </w:r>
      <w:proofErr w:type="gramStart"/>
      <w:r>
        <w:rPr>
          <w:rFonts w:ascii="仿宋_GB2312" w:eastAsia="仿宋_GB2312" w:hAnsi="仿宋_GB2312" w:hint="eastAsia"/>
          <w:kern w:val="0"/>
          <w:sz w:val="32"/>
        </w:rPr>
        <w:t>公交站防冲撞</w:t>
      </w:r>
      <w:proofErr w:type="gramEnd"/>
      <w:r>
        <w:rPr>
          <w:rFonts w:ascii="仿宋_GB2312" w:eastAsia="仿宋_GB2312" w:hAnsi="仿宋_GB2312" w:hint="eastAsia"/>
          <w:kern w:val="0"/>
          <w:sz w:val="32"/>
        </w:rPr>
        <w:t>护栏项目、两园项目建设补助资金（付息付费）、保障性安居工程配套基础设施建设、2021年自治区第五批地方政府债券转贷、乌财债【2021】63号—2021年第六批地方政府债券（新增债券）转贷等项目资金减少，因此支出较上年减少。</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与年初预算数相比情况：财政拨款收入</w:t>
      </w:r>
      <w:r>
        <w:rPr>
          <w:rFonts w:ascii="仿宋_GB2312" w:eastAsia="仿宋_GB2312" w:hAnsi="仿宋_GB2312" w:hint="eastAsia"/>
          <w:sz w:val="32"/>
        </w:rPr>
        <w:t>总计</w:t>
      </w:r>
      <w:r>
        <w:rPr>
          <w:rFonts w:ascii="仿宋_GB2312" w:eastAsia="仿宋_GB2312" w:hAnsi="仿宋_GB2312" w:hint="eastAsia"/>
          <w:kern w:val="0"/>
          <w:sz w:val="32"/>
        </w:rPr>
        <w:t>年初预算数1,277.11万元，决算数12,541.78万元，预决算差异率882.04%，主要原因是：本年年中追加关于垫付农民工返乡车票资金，农村公路附属设施维护管理、2021年居民小区物业管理全覆盖补贴资金，收入增加，与预算相比导致差异。财政拨款支出</w:t>
      </w:r>
      <w:r>
        <w:rPr>
          <w:rFonts w:ascii="仿宋_GB2312" w:eastAsia="仿宋_GB2312" w:hAnsi="仿宋_GB2312" w:hint="eastAsia"/>
          <w:sz w:val="32"/>
        </w:rPr>
        <w:t>总计</w:t>
      </w:r>
      <w:r>
        <w:rPr>
          <w:rFonts w:ascii="仿宋_GB2312" w:eastAsia="仿宋_GB2312" w:hAnsi="仿宋_GB2312" w:hint="eastAsia"/>
          <w:kern w:val="0"/>
          <w:sz w:val="32"/>
        </w:rPr>
        <w:t>年初预算数1,277.11万元，决算数12,541.78万元，预决算差异率882.04%，主要原因是：本年年中追加关于垫付农民工返乡车票资金，农村公路附属设施维护管理、2021年居民小区物业管理全覆盖补贴资金，支出增加，与预算相比导致差异。</w:t>
      </w:r>
    </w:p>
    <w:p w:rsidR="00E35FA1" w:rsidRDefault="00000000">
      <w:pPr>
        <w:spacing w:line="360" w:lineRule="auto"/>
        <w:ind w:firstLine="640"/>
        <w:rPr>
          <w:rFonts w:eastAsia="Times New Roman"/>
          <w:sz w:val="32"/>
          <w:lang w:val="zh-CN"/>
        </w:rPr>
      </w:pPr>
      <w:r>
        <w:rPr>
          <w:rFonts w:ascii="黑体" w:eastAsia="黑体" w:hAnsi="黑体" w:hint="eastAsia"/>
          <w:sz w:val="32"/>
          <w:lang w:val="zh-CN"/>
        </w:rPr>
        <w:t>五、一般公共预算财政拨款支出决算情况说明</w:t>
      </w:r>
    </w:p>
    <w:p w:rsidR="00E35FA1" w:rsidRDefault="00000000">
      <w:pPr>
        <w:ind w:firstLine="640"/>
        <w:rPr>
          <w:rFonts w:eastAsia="Times New Roman"/>
          <w:sz w:val="32"/>
        </w:rPr>
      </w:pPr>
      <w:r>
        <w:rPr>
          <w:rFonts w:ascii="黑体" w:eastAsia="黑体" w:hAnsi="黑体" w:hint="eastAsia"/>
          <w:sz w:val="32"/>
        </w:rPr>
        <w:lastRenderedPageBreak/>
        <w:t>（一）一般公共预算财政拨款支出决算总体情况</w:t>
      </w:r>
    </w:p>
    <w:p w:rsidR="00E35FA1" w:rsidRDefault="00000000">
      <w:pPr>
        <w:spacing w:line="600" w:lineRule="exact"/>
        <w:ind w:firstLine="640"/>
        <w:rPr>
          <w:rFonts w:ascii="仿宋_GB2312" w:eastAsia="仿宋_GB2312" w:hAnsi="仿宋_GB2312"/>
          <w:kern w:val="0"/>
          <w:sz w:val="32"/>
        </w:rPr>
      </w:pPr>
      <w:r>
        <w:rPr>
          <w:rFonts w:ascii="仿宋_GB2312" w:eastAsia="仿宋_GB2312" w:hAnsi="仿宋_GB2312" w:hint="eastAsia"/>
          <w:sz w:val="32"/>
        </w:rPr>
        <w:t>2022年度一般公共预算财政拨款支出</w:t>
      </w:r>
      <w:r>
        <w:rPr>
          <w:rFonts w:ascii="仿宋_GB2312" w:eastAsia="仿宋_GB2312" w:hAnsi="仿宋_GB2312" w:hint="eastAsia"/>
          <w:kern w:val="0"/>
          <w:sz w:val="32"/>
        </w:rPr>
        <w:t>1,782.75</w:t>
      </w:r>
      <w:r>
        <w:rPr>
          <w:rFonts w:ascii="仿宋_GB2312" w:eastAsia="仿宋_GB2312" w:hAnsi="仿宋_GB2312" w:hint="eastAsia"/>
          <w:sz w:val="32"/>
        </w:rPr>
        <w:t>万元，占本年支出合计的</w:t>
      </w:r>
      <w:r>
        <w:rPr>
          <w:rFonts w:ascii="仿宋_GB2312" w:eastAsia="仿宋_GB2312" w:hAnsi="仿宋_GB2312" w:hint="eastAsia"/>
          <w:kern w:val="0"/>
          <w:sz w:val="32"/>
        </w:rPr>
        <w:t>14.52%</w:t>
      </w:r>
      <w:r>
        <w:rPr>
          <w:rFonts w:ascii="仿宋_GB2312" w:eastAsia="仿宋_GB2312" w:hAnsi="仿宋_GB2312" w:hint="eastAsia"/>
          <w:sz w:val="32"/>
        </w:rPr>
        <w:t>，与上年相比，</w:t>
      </w:r>
      <w:r>
        <w:rPr>
          <w:rFonts w:ascii="仿宋_GB2312" w:eastAsia="仿宋_GB2312" w:hAnsi="仿宋_GB2312" w:hint="eastAsia"/>
          <w:kern w:val="0"/>
          <w:sz w:val="32"/>
        </w:rPr>
        <w:t>减少8,495.66万元，下降82.66%，主要原因是：本年年中调减农村公路养护、城镇保障性安居工程补助资金，且本年受疫情影响项目未完全开展，支出减少。</w:t>
      </w:r>
    </w:p>
    <w:p w:rsidR="00E35FA1" w:rsidRDefault="00000000">
      <w:pPr>
        <w:ind w:firstLine="640"/>
        <w:rPr>
          <w:rFonts w:eastAsia="Times New Roman"/>
          <w:sz w:val="32"/>
        </w:rPr>
      </w:pPr>
      <w:r>
        <w:rPr>
          <w:rFonts w:ascii="黑体" w:eastAsia="黑体" w:hAnsi="黑体" w:hint="eastAsia"/>
          <w:sz w:val="32"/>
        </w:rPr>
        <w:t>（二）一般公共预算财政拨款支出决算结构情况</w:t>
      </w:r>
    </w:p>
    <w:p w:rsidR="00E35FA1" w:rsidRDefault="00000000">
      <w:pPr>
        <w:spacing w:line="600" w:lineRule="exact"/>
        <w:ind w:firstLine="640"/>
        <w:rPr>
          <w:rFonts w:ascii="仿宋_GB2312" w:eastAsia="仿宋_GB2312" w:hAnsi="仿宋_GB2312"/>
          <w:sz w:val="32"/>
        </w:rPr>
      </w:pPr>
      <w:r>
        <w:rPr>
          <w:rFonts w:ascii="仿宋_GB2312" w:eastAsia="仿宋_GB2312" w:hAnsi="仿宋_GB2312" w:hint="eastAsia"/>
          <w:sz w:val="32"/>
        </w:rPr>
        <w:t>1.社会保障和就业支出（类）99.88万元，占5.6</w:t>
      </w:r>
      <w:r w:rsidR="00D70876">
        <w:rPr>
          <w:rFonts w:ascii="仿宋_GB2312" w:eastAsia="仿宋_GB2312" w:hAnsi="仿宋_GB2312"/>
          <w:sz w:val="32"/>
        </w:rPr>
        <w:t>1</w:t>
      </w:r>
      <w:r>
        <w:rPr>
          <w:rFonts w:ascii="仿宋_GB2312" w:eastAsia="仿宋_GB2312" w:hAnsi="仿宋_GB2312" w:hint="eastAsia"/>
          <w:sz w:val="32"/>
        </w:rPr>
        <w:t>%；</w:t>
      </w:r>
    </w:p>
    <w:p w:rsidR="00E35FA1" w:rsidRDefault="00000000">
      <w:pPr>
        <w:spacing w:line="600" w:lineRule="exact"/>
        <w:ind w:firstLine="640"/>
        <w:rPr>
          <w:rFonts w:ascii="仿宋_GB2312" w:eastAsia="仿宋_GB2312" w:hAnsi="仿宋_GB2312"/>
          <w:sz w:val="32"/>
        </w:rPr>
      </w:pPr>
      <w:r>
        <w:rPr>
          <w:rFonts w:ascii="仿宋_GB2312" w:eastAsia="仿宋_GB2312" w:hAnsi="仿宋_GB2312" w:hint="eastAsia"/>
          <w:sz w:val="32"/>
        </w:rPr>
        <w:t>2.卫生健康支出（类）224.53万元，占12.59%；</w:t>
      </w:r>
    </w:p>
    <w:p w:rsidR="00E35FA1" w:rsidRDefault="00000000">
      <w:pPr>
        <w:spacing w:line="600" w:lineRule="exact"/>
        <w:ind w:firstLine="640"/>
        <w:rPr>
          <w:rFonts w:ascii="仿宋_GB2312" w:eastAsia="仿宋_GB2312" w:hAnsi="仿宋_GB2312"/>
          <w:sz w:val="32"/>
        </w:rPr>
      </w:pPr>
      <w:r>
        <w:rPr>
          <w:rFonts w:ascii="仿宋_GB2312" w:eastAsia="仿宋_GB2312" w:hAnsi="仿宋_GB2312" w:hint="eastAsia"/>
          <w:sz w:val="32"/>
        </w:rPr>
        <w:t>3.城乡社区支出（类）1,349.43万元，占75.69%；</w:t>
      </w:r>
    </w:p>
    <w:p w:rsidR="00E35FA1" w:rsidRDefault="00000000">
      <w:pPr>
        <w:spacing w:line="600" w:lineRule="exact"/>
        <w:ind w:firstLine="640"/>
        <w:rPr>
          <w:rFonts w:ascii="仿宋_GB2312" w:eastAsia="仿宋_GB2312" w:hAnsi="仿宋_GB2312"/>
          <w:sz w:val="32"/>
        </w:rPr>
      </w:pPr>
      <w:r>
        <w:rPr>
          <w:rFonts w:ascii="仿宋_GB2312" w:eastAsia="仿宋_GB2312" w:hAnsi="仿宋_GB2312" w:hint="eastAsia"/>
          <w:sz w:val="32"/>
        </w:rPr>
        <w:t>4.交通运输支出（类）53.28万元，占2.99%；</w:t>
      </w:r>
    </w:p>
    <w:p w:rsidR="00E35FA1" w:rsidRDefault="00000000">
      <w:pPr>
        <w:spacing w:line="600" w:lineRule="exact"/>
        <w:ind w:firstLine="640"/>
        <w:rPr>
          <w:rFonts w:eastAsia="仿宋_GB2312"/>
          <w:kern w:val="0"/>
          <w:sz w:val="32"/>
        </w:rPr>
      </w:pPr>
      <w:r>
        <w:rPr>
          <w:rFonts w:ascii="仿宋_GB2312" w:eastAsia="仿宋_GB2312" w:hAnsi="仿宋_GB2312" w:hint="eastAsia"/>
          <w:sz w:val="32"/>
        </w:rPr>
        <w:t>5.住房保障支出（类）55.63万元，占3.12%。</w:t>
      </w:r>
    </w:p>
    <w:p w:rsidR="00E35FA1" w:rsidRDefault="00000000">
      <w:pPr>
        <w:ind w:firstLine="640"/>
        <w:rPr>
          <w:rFonts w:eastAsia="Times New Roman"/>
          <w:sz w:val="32"/>
        </w:rPr>
      </w:pPr>
      <w:r>
        <w:rPr>
          <w:rFonts w:ascii="黑体" w:eastAsia="黑体" w:hAnsi="黑体" w:hint="eastAsia"/>
          <w:sz w:val="32"/>
        </w:rPr>
        <w:t>（三）一般公共预算财政拨款支出决算具体情况</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t>1.一般公共服务支出（类）政府办公厅（室）及相关机构事务（款）行政运行（项）:支出决算数为0.00万元，比上年决算减少2.25万元，下降100.00%，主要原因是：本年此功能科目未支出；</w:t>
      </w:r>
    </w:p>
    <w:p w:rsidR="00E35FA1" w:rsidRDefault="00000000">
      <w:pPr>
        <w:spacing w:line="600" w:lineRule="exact"/>
        <w:ind w:firstLine="640"/>
        <w:rPr>
          <w:rFonts w:eastAsia="仿宋_GB2312"/>
          <w:kern w:val="0"/>
          <w:sz w:val="32"/>
        </w:rPr>
      </w:pPr>
      <w:r>
        <w:rPr>
          <w:rFonts w:ascii="仿宋_GB2312" w:eastAsia="仿宋_GB2312" w:hAnsi="仿宋_GB2312" w:hint="eastAsia"/>
          <w:kern w:val="0"/>
          <w:sz w:val="32"/>
        </w:rPr>
        <w:t>2.社会保障和就业支出（类）民政管理事务（款）基层政权建设和社区治理（项）:支出决算数为0.00万元，比上年决算减少59.69万元，下降100.00%，主要原因是：本年此功能科目未支出；</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lastRenderedPageBreak/>
        <w:t>3.社会保障和就业支出（类）行政事业单位养老支出（款）机关事业单位基本养老保险缴费支出（项）:支出决算数为99.88万元，比上年决算增加88.32万元，增长764.01%，主要原因是：我单位养老</w:t>
      </w:r>
      <w:proofErr w:type="gramStart"/>
      <w:r>
        <w:rPr>
          <w:rFonts w:ascii="仿宋_GB2312" w:eastAsia="仿宋_GB2312" w:hAnsi="仿宋_GB2312" w:hint="eastAsia"/>
          <w:kern w:val="0"/>
          <w:sz w:val="32"/>
        </w:rPr>
        <w:t>保险基</w:t>
      </w:r>
      <w:proofErr w:type="gramEnd"/>
      <w:r>
        <w:rPr>
          <w:rFonts w:ascii="仿宋_GB2312" w:eastAsia="仿宋_GB2312" w:hAnsi="仿宋_GB2312" w:hint="eastAsia"/>
          <w:kern w:val="0"/>
          <w:sz w:val="32"/>
        </w:rPr>
        <w:t>上调且本年新增人员，本年四个下属单位决算与我单位合并上报，此项支出增加；</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t>4.卫生健康支出（类）公共卫生（款）突发公共卫生事件应急处理（项）:支出决算数为224.53万元，比上年决算增加224.53万元，增长100.00%，主要原因是：受疫情影响本年新建方舱医院，此项支出增加；</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t>5.城乡社区支出（类）城乡社区管理事务（款）行政运行（项）:支出决算数为148.06万元，比上年决算减少78.24万元，下降34.57%，主要原因是：本年公路养护管理所有人员调出，相关人员经费减少；</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t>6.城乡社区支出（类）城乡社区管理事务（款）机关服务（项）:支出决算数为910.75万元，比上年决算增加910.75万元，增长100.00%，主要原因是：本年增加棚改办招标办聘用人员工资福利支出，此项支出增加；</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t>7.城乡社区支出（类）城乡社区管理事务（款）其他城乡社区管理事务支出（项）:支出决算数为261.85万元，比上年决算增加261.85万元，增长100.00%，主要原因是：本年增加居民小区物业管理全覆盖补贴资金，此项支出增加；</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lastRenderedPageBreak/>
        <w:t>8.城乡社区支出（类）城乡社区公共设施（款）其他城乡社区公共设施支出（项）:支出决算数为0.00万元，比上年决算减少2,669.16万元，下降100.00%，主要原因是：本年减少疫情防控应急抢险医学观察用房修缮改造工程、保障性安居工程、服务站标志塔费用、新改建</w:t>
      </w:r>
      <w:proofErr w:type="gramStart"/>
      <w:r>
        <w:rPr>
          <w:rFonts w:ascii="仿宋_GB2312" w:eastAsia="仿宋_GB2312" w:hAnsi="仿宋_GB2312" w:hint="eastAsia"/>
          <w:kern w:val="0"/>
          <w:sz w:val="32"/>
        </w:rPr>
        <w:t>公厕奖补</w:t>
      </w:r>
      <w:proofErr w:type="gramEnd"/>
      <w:r>
        <w:rPr>
          <w:rFonts w:ascii="仿宋_GB2312" w:eastAsia="仿宋_GB2312" w:hAnsi="仿宋_GB2312" w:hint="eastAsia"/>
          <w:kern w:val="0"/>
          <w:sz w:val="32"/>
        </w:rPr>
        <w:t>资金等项目资金，此项功能科目未支出；</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t>9.城乡社区支出（类）其他城乡社区支出（款）其他城乡社区支出（项）:支出决算数为28.77万元，比上年决算减少2,074.56万元，下降98.63%，主要原因是：2022年成品油税费改革转移支付资金预算用于农村公路养护因疫情影响项目未完全开展，此项支出减少；</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t>10.交通运输支出（类）公路水路运输（款）行政运行（项）:支出决算数为50.88万元，比上年决算增加50.88万元，增长100.00%，主要原因是：本年新增新建农村公路支出的前期费用，此项支出增加；</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t>11.交通运输支出（类）公路水路运输（款）公路养护（项）:支出决算数为2.40万元，比上年决算增加2.40万元，增长100.00%，主要原因是：本年增加农村公路附属设施维护管理项目，此项支出增加；</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t>12.住房保障支出（类）保障性安居工程支出（款）棚户区改造（项）:支出决算数为0.00万元，比上年决算减少1,700.25</w:t>
      </w:r>
      <w:r>
        <w:rPr>
          <w:rFonts w:ascii="仿宋_GB2312" w:eastAsia="仿宋_GB2312" w:hAnsi="仿宋_GB2312" w:hint="eastAsia"/>
          <w:kern w:val="0"/>
          <w:sz w:val="32"/>
        </w:rPr>
        <w:lastRenderedPageBreak/>
        <w:t>万元，下降100.00%，主要原因是：本年未开展保障性安居工程项目，此功能科目未支出；</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t>13.住房保障支出（类）保障性安居工程支出（款）公共租赁住房（项）:支出决算数为0.00万元，比上年决算减少160.00万元，下降100.00%，主要原因是：本年未开展保障性安居工程项目，此功能科目未支出；</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t>14.住房保障支出（类）保障性安居工程支出（款）保障性住房租金补贴（项）:支出决算数为5.23万元，比上年决算减少10.52万元，下降66.79%，主要原因是：中央财政城镇保障性安居工程补助资金支出较上年减少；</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t>15.住房保障支出（类）保障性安居工程支出（款）老旧小区改造（项）:支出决算数为50.40万元，比上年决算减少887.19万元，下降94.62%，主要原因是：本年未开展保障性安居工程项目，此功能科目未支出；</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t>16.住房保障支出（类）保障性安居工程支出（款）其他保障性安居工程支出（项）:支出决算数为0.00万元，比上年决算减少2,252.53万元，下降100.00%，主要原因是：本年未开展保障性安居工程项目，此功能科目未支出；</w:t>
      </w:r>
    </w:p>
    <w:p w:rsidR="00E35FA1" w:rsidRDefault="00000000">
      <w:pPr>
        <w:spacing w:line="600" w:lineRule="exact"/>
        <w:ind w:firstLine="640"/>
        <w:rPr>
          <w:rFonts w:eastAsia="Times New Roman"/>
          <w:kern w:val="0"/>
          <w:sz w:val="32"/>
        </w:rPr>
      </w:pPr>
      <w:r>
        <w:rPr>
          <w:rFonts w:ascii="仿宋_GB2312" w:eastAsia="仿宋_GB2312" w:hAnsi="仿宋_GB2312" w:hint="eastAsia"/>
          <w:kern w:val="0"/>
          <w:sz w:val="32"/>
        </w:rPr>
        <w:t>17.灾害防治及应急管理支出（类）应急管理事务（款）其他应急管理支出（项）:支出决算数为0.00万元，比上年决算</w:t>
      </w:r>
      <w:r>
        <w:rPr>
          <w:rFonts w:ascii="仿宋_GB2312" w:eastAsia="仿宋_GB2312" w:hAnsi="仿宋_GB2312" w:hint="eastAsia"/>
          <w:kern w:val="0"/>
          <w:sz w:val="32"/>
        </w:rPr>
        <w:lastRenderedPageBreak/>
        <w:t>减少140.00万元，下降100.00%，主要原因是：本年此功能科目未支出。</w:t>
      </w:r>
    </w:p>
    <w:p w:rsidR="00E35FA1" w:rsidRDefault="00000000">
      <w:pPr>
        <w:spacing w:line="360" w:lineRule="auto"/>
        <w:ind w:firstLine="640"/>
        <w:rPr>
          <w:rFonts w:eastAsia="Times New Roman"/>
          <w:sz w:val="32"/>
          <w:lang w:val="zh-CN"/>
        </w:rPr>
      </w:pPr>
      <w:r>
        <w:rPr>
          <w:rFonts w:ascii="黑体" w:eastAsia="黑体" w:hAnsi="黑体" w:hint="eastAsia"/>
          <w:sz w:val="32"/>
          <w:lang w:val="zh-CN"/>
        </w:rPr>
        <w:t>六、一般公共预算财政拨款基本支出决算情况说明</w:t>
      </w:r>
    </w:p>
    <w:p w:rsidR="00E35FA1" w:rsidRDefault="00000000">
      <w:pPr>
        <w:shd w:val="clear" w:color="auto" w:fill="FFFFFF"/>
        <w:spacing w:line="360" w:lineRule="auto"/>
        <w:ind w:firstLine="640"/>
        <w:rPr>
          <w:rFonts w:eastAsia="Times New Roman"/>
          <w:kern w:val="0"/>
          <w:sz w:val="32"/>
          <w:highlight w:val="yellow"/>
        </w:rPr>
      </w:pPr>
      <w:r>
        <w:rPr>
          <w:rFonts w:ascii="仿宋_GB2312" w:eastAsia="仿宋_GB2312" w:hAnsi="仿宋_GB2312" w:hint="eastAsia"/>
          <w:kern w:val="0"/>
          <w:sz w:val="32"/>
        </w:rPr>
        <w:t>2022年度一般公共预算财政拨款基本支出1,213.32万元，其中：</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人员经费1,193.86万元，包括：基本工资、津贴补贴、奖金、绩效工资、机关事业单位基本养老保险缴费、职工基本医疗保险缴费、其他社会保障缴费、住房公积金、退休费、生活补助、奖励金、其他对个人和家庭的补助。</w:t>
      </w:r>
    </w:p>
    <w:p w:rsidR="00E35FA1" w:rsidRDefault="00000000">
      <w:pPr>
        <w:spacing w:line="360" w:lineRule="auto"/>
        <w:ind w:firstLine="640"/>
        <w:rPr>
          <w:rFonts w:ascii="仿宋_GB2312" w:eastAsia="仿宋_GB2312" w:hAnsi="仿宋_GB2312"/>
          <w:kern w:val="0"/>
          <w:sz w:val="32"/>
        </w:rPr>
      </w:pPr>
      <w:r>
        <w:rPr>
          <w:rFonts w:ascii="仿宋_GB2312" w:eastAsia="仿宋_GB2312" w:hAnsi="仿宋_GB2312" w:hint="eastAsia"/>
          <w:kern w:val="0"/>
          <w:sz w:val="32"/>
        </w:rPr>
        <w:t>公用经费19.46万元，包括：办公费、印刷费、手续费、水费、邮电费、工会经费、福利费、公务用车运行维护费、其他交通费用。</w:t>
      </w:r>
    </w:p>
    <w:p w:rsidR="00E35FA1" w:rsidRDefault="00000000">
      <w:pPr>
        <w:spacing w:line="360" w:lineRule="auto"/>
        <w:ind w:firstLine="640"/>
        <w:rPr>
          <w:rFonts w:eastAsia="Times New Roman"/>
          <w:sz w:val="32"/>
        </w:rPr>
      </w:pPr>
      <w:r>
        <w:rPr>
          <w:rFonts w:ascii="黑体" w:eastAsia="黑体" w:hAnsi="黑体" w:hint="eastAsia"/>
          <w:sz w:val="32"/>
          <w:lang w:val="zh-CN"/>
        </w:rPr>
        <w:t>七、财政拨款</w:t>
      </w:r>
      <w:r>
        <w:rPr>
          <w:rFonts w:ascii="黑体" w:eastAsia="黑体" w:hAnsi="黑体" w:hint="eastAsia"/>
          <w:kern w:val="0"/>
          <w:sz w:val="32"/>
        </w:rPr>
        <w:t>“三公”</w:t>
      </w:r>
      <w:r>
        <w:rPr>
          <w:rFonts w:ascii="黑体" w:eastAsia="黑体" w:hAnsi="黑体" w:hint="eastAsia"/>
          <w:sz w:val="32"/>
          <w:lang w:val="zh-CN"/>
        </w:rPr>
        <w:t>经费支出决算情况说明</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2022年度</w:t>
      </w:r>
      <w:r>
        <w:rPr>
          <w:rFonts w:ascii="仿宋_GB2312" w:eastAsia="仿宋_GB2312" w:hAnsi="仿宋_GB2312" w:hint="eastAsia"/>
          <w:sz w:val="32"/>
        </w:rPr>
        <w:t>财政拨款</w:t>
      </w:r>
      <w:r>
        <w:rPr>
          <w:rFonts w:ascii="仿宋_GB2312" w:eastAsia="仿宋_GB2312" w:hAnsi="仿宋_GB2312" w:hint="eastAsia"/>
          <w:kern w:val="0"/>
          <w:sz w:val="32"/>
        </w:rPr>
        <w:t>“三公”经费支出决算3.30万元，比上年减少16.70万元，下降83.50%，主要原因是：本年受疫情影响车辆出行次数减少，车辆维修维护费、燃油费减少。其中：因公出国（境）费支出0.00万元，占0.00%，比上年增加0.00万元，增长0.00%，主要原因是：本年单位无因公出国（境）费支出；公务用车购置及运行维护费支出3.30万元，占100.00%，比上年减少16.70万元，下降83.50%，主要原因是：本年受疫情影响车辆出行次数减少，车辆维修维护费、燃油费减少；公</w:t>
      </w:r>
      <w:r>
        <w:rPr>
          <w:rFonts w:ascii="仿宋_GB2312" w:eastAsia="仿宋_GB2312" w:hAnsi="仿宋_GB2312" w:hint="eastAsia"/>
          <w:kern w:val="0"/>
          <w:sz w:val="32"/>
        </w:rPr>
        <w:lastRenderedPageBreak/>
        <w:t>务接待费支出0.00万元，占0.00%，比上年增加0.00万元，增长0.00%，主要原因是：本年单位无此项支出。具体情况如下：</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因公出国（境）费支出0.00万元，开支内容包括本年单位无因公出国（境）费支出。单位全年安排的因公出国（境）团组0个，因公出国（境）0人次。</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公务用车购置及运行维护费3.30万元，其中：公务用车购置费0.00万元，公务用车运行维护费3.30万元。公务用车运行维护费开支内容包括公务用车燃油费、车辆维修维护费、保险费、过路费等。公务用车购置数0辆，公务用车保有量11辆。</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公务接待费0.00万元，开支内容包括本年单位无此项支出。单位全年安排的国内公务接待0批次，0人次。</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与</w:t>
      </w:r>
      <w:r>
        <w:rPr>
          <w:rFonts w:ascii="仿宋_GB2312" w:eastAsia="仿宋_GB2312" w:hAnsi="仿宋_GB2312" w:hint="eastAsia"/>
          <w:sz w:val="32"/>
        </w:rPr>
        <w:t>全年</w:t>
      </w:r>
      <w:r>
        <w:rPr>
          <w:rFonts w:ascii="仿宋_GB2312" w:eastAsia="仿宋_GB2312" w:hAnsi="仿宋_GB2312" w:hint="eastAsia"/>
          <w:kern w:val="0"/>
          <w:sz w:val="32"/>
        </w:rPr>
        <w:t>预算</w:t>
      </w:r>
      <w:r>
        <w:rPr>
          <w:rFonts w:ascii="仿宋_GB2312" w:eastAsia="仿宋_GB2312" w:hAnsi="仿宋_GB2312" w:hint="eastAsia"/>
          <w:kern w:val="0"/>
          <w:sz w:val="32"/>
          <w:lang w:val="zh-CN"/>
        </w:rPr>
        <w:t>数</w:t>
      </w:r>
      <w:r>
        <w:rPr>
          <w:rFonts w:ascii="仿宋_GB2312" w:eastAsia="仿宋_GB2312" w:hAnsi="仿宋_GB2312" w:hint="eastAsia"/>
          <w:kern w:val="0"/>
          <w:sz w:val="32"/>
        </w:rPr>
        <w:t>相比情况</w:t>
      </w:r>
      <w:r>
        <w:rPr>
          <w:rFonts w:ascii="仿宋_GB2312" w:eastAsia="仿宋_GB2312" w:hAnsi="仿宋_GB2312" w:hint="eastAsia"/>
          <w:sz w:val="32"/>
        </w:rPr>
        <w:t>：</w:t>
      </w:r>
      <w:r>
        <w:rPr>
          <w:rFonts w:eastAsia="Times New Roman"/>
          <w:kern w:val="0"/>
          <w:sz w:val="32"/>
        </w:rPr>
        <w:t>“</w:t>
      </w:r>
      <w:r>
        <w:rPr>
          <w:rFonts w:ascii="仿宋_GB2312" w:eastAsia="仿宋_GB2312" w:hAnsi="仿宋_GB2312" w:hint="eastAsia"/>
          <w:kern w:val="0"/>
          <w:sz w:val="32"/>
        </w:rPr>
        <w:t>三公</w:t>
      </w:r>
      <w:r>
        <w:rPr>
          <w:rFonts w:eastAsia="Times New Roman"/>
          <w:kern w:val="0"/>
          <w:sz w:val="32"/>
        </w:rPr>
        <w:t>”</w:t>
      </w:r>
      <w:r>
        <w:rPr>
          <w:rFonts w:ascii="仿宋_GB2312" w:eastAsia="仿宋_GB2312" w:hAnsi="仿宋_GB2312" w:hint="eastAsia"/>
          <w:kern w:val="0"/>
          <w:sz w:val="32"/>
        </w:rPr>
        <w:t>经费支出</w:t>
      </w:r>
      <w:r>
        <w:rPr>
          <w:rFonts w:ascii="仿宋_GB2312" w:eastAsia="仿宋_GB2312" w:hAnsi="仿宋_GB2312" w:hint="eastAsia"/>
          <w:sz w:val="32"/>
        </w:rPr>
        <w:t>全年预算数</w:t>
      </w:r>
      <w:r>
        <w:rPr>
          <w:rFonts w:ascii="仿宋_GB2312" w:eastAsia="仿宋_GB2312" w:hAnsi="仿宋_GB2312" w:hint="eastAsia"/>
          <w:kern w:val="0"/>
          <w:sz w:val="32"/>
        </w:rPr>
        <w:t>3.30万元，决算数3.30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本年单位无此项支出；公务用车运行费全年预算数3.30万元，决算数3.30万元，预</w:t>
      </w:r>
      <w:r>
        <w:rPr>
          <w:rFonts w:ascii="仿宋_GB2312" w:eastAsia="仿宋_GB2312" w:hAnsi="仿宋_GB2312" w:hint="eastAsia"/>
          <w:kern w:val="0"/>
          <w:sz w:val="32"/>
        </w:rPr>
        <w:lastRenderedPageBreak/>
        <w:t>决算差异率0.00%，主要原因是：单位严格执行“三公”经费支出标准，未超预算；公务接待费全年预算数0.00万元，决算数0.00万元，预决算差异率0.00%，主要原因是：本年单位无此项支出。</w:t>
      </w:r>
    </w:p>
    <w:p w:rsidR="00E35FA1" w:rsidRDefault="00000000">
      <w:pPr>
        <w:spacing w:line="360" w:lineRule="auto"/>
        <w:ind w:firstLine="640"/>
        <w:rPr>
          <w:rFonts w:eastAsia="Times New Roman"/>
          <w:sz w:val="32"/>
          <w:lang w:val="zh-CN"/>
        </w:rPr>
      </w:pPr>
      <w:r>
        <w:rPr>
          <w:rFonts w:ascii="黑体" w:eastAsia="黑体" w:hAnsi="黑体" w:hint="eastAsia"/>
          <w:sz w:val="32"/>
          <w:lang w:val="zh-CN"/>
        </w:rPr>
        <w:t>八、政府性基金预算财政拨款收入支出决算情况说明</w:t>
      </w:r>
    </w:p>
    <w:p w:rsidR="00E35FA1" w:rsidRDefault="00000000">
      <w:pPr>
        <w:shd w:val="clear" w:color="auto" w:fill="FFFFFF"/>
        <w:spacing w:line="360" w:lineRule="auto"/>
        <w:ind w:firstLine="640"/>
        <w:rPr>
          <w:rFonts w:ascii="仿宋_GB2312" w:eastAsia="仿宋_GB2312" w:hAnsi="仿宋_GB2312"/>
          <w:kern w:val="0"/>
          <w:sz w:val="32"/>
          <w:highlight w:val="yellow"/>
        </w:rPr>
      </w:pPr>
      <w:r>
        <w:rPr>
          <w:rFonts w:ascii="仿宋_GB2312" w:eastAsia="仿宋_GB2312" w:hAnsi="仿宋_GB2312" w:hint="eastAsia"/>
          <w:kern w:val="0"/>
          <w:sz w:val="32"/>
        </w:rPr>
        <w:t>2022年度政府性基金预算年初结转和结余3.46万元，财政拨款收入10,491.00万元，与上年相比，减少34,772.28万元，下降76.82%,主要原因是：本年减少轮台路医学观察用房土建工程费用、保障性安居工程（第二批）配套基础设施建设中央基建投资预算、米东区精细化工产业创新园及中小</w:t>
      </w:r>
      <w:proofErr w:type="gramStart"/>
      <w:r>
        <w:rPr>
          <w:rFonts w:ascii="仿宋_GB2312" w:eastAsia="仿宋_GB2312" w:hAnsi="仿宋_GB2312" w:hint="eastAsia"/>
          <w:kern w:val="0"/>
          <w:sz w:val="32"/>
        </w:rPr>
        <w:t>微企业</w:t>
      </w:r>
      <w:proofErr w:type="gramEnd"/>
      <w:r>
        <w:rPr>
          <w:rFonts w:ascii="仿宋_GB2312" w:eastAsia="仿宋_GB2312" w:hAnsi="仿宋_GB2312" w:hint="eastAsia"/>
          <w:kern w:val="0"/>
          <w:sz w:val="32"/>
        </w:rPr>
        <w:t>创新创业</w:t>
      </w:r>
      <w:proofErr w:type="gramStart"/>
      <w:r>
        <w:rPr>
          <w:rFonts w:ascii="仿宋_GB2312" w:eastAsia="仿宋_GB2312" w:hAnsi="仿宋_GB2312" w:hint="eastAsia"/>
          <w:kern w:val="0"/>
          <w:sz w:val="32"/>
        </w:rPr>
        <w:t>园基础</w:t>
      </w:r>
      <w:proofErr w:type="gramEnd"/>
      <w:r>
        <w:rPr>
          <w:rFonts w:ascii="仿宋_GB2312" w:eastAsia="仿宋_GB2312" w:hAnsi="仿宋_GB2312" w:hint="eastAsia"/>
          <w:kern w:val="0"/>
          <w:sz w:val="32"/>
        </w:rPr>
        <w:t>设施二期建设项目，项目资金减少，收入减少。政府性基金预算年末结转结余3.46万元，财政拨款支出10,491.00万元，与上年相比，减少39,613.56万元，下降79.06%,主要原因是：本年减少轮台路医学观察用房土建工程费用、保障性安居工程（第二批）配套基础设施建设中央基建投资预算、米东区精细化工产业创新园及中小</w:t>
      </w:r>
      <w:proofErr w:type="gramStart"/>
      <w:r>
        <w:rPr>
          <w:rFonts w:ascii="仿宋_GB2312" w:eastAsia="仿宋_GB2312" w:hAnsi="仿宋_GB2312" w:hint="eastAsia"/>
          <w:kern w:val="0"/>
          <w:sz w:val="32"/>
        </w:rPr>
        <w:t>微企业</w:t>
      </w:r>
      <w:proofErr w:type="gramEnd"/>
      <w:r>
        <w:rPr>
          <w:rFonts w:ascii="仿宋_GB2312" w:eastAsia="仿宋_GB2312" w:hAnsi="仿宋_GB2312" w:hint="eastAsia"/>
          <w:kern w:val="0"/>
          <w:sz w:val="32"/>
        </w:rPr>
        <w:t>创新创业</w:t>
      </w:r>
      <w:proofErr w:type="gramStart"/>
      <w:r>
        <w:rPr>
          <w:rFonts w:ascii="仿宋_GB2312" w:eastAsia="仿宋_GB2312" w:hAnsi="仿宋_GB2312" w:hint="eastAsia"/>
          <w:kern w:val="0"/>
          <w:sz w:val="32"/>
        </w:rPr>
        <w:t>园基础</w:t>
      </w:r>
      <w:proofErr w:type="gramEnd"/>
      <w:r>
        <w:rPr>
          <w:rFonts w:ascii="仿宋_GB2312" w:eastAsia="仿宋_GB2312" w:hAnsi="仿宋_GB2312" w:hint="eastAsia"/>
          <w:kern w:val="0"/>
          <w:sz w:val="32"/>
        </w:rPr>
        <w:t>设施二期建设项目，项目资金减少，支出减少。</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color w:val="000000"/>
          <w:sz w:val="32"/>
        </w:rPr>
        <w:t>政府性基金预算财政拨款支出</w:t>
      </w:r>
      <w:r>
        <w:rPr>
          <w:rFonts w:ascii="仿宋_GB2312" w:eastAsia="仿宋_GB2312" w:hAnsi="仿宋_GB2312" w:hint="eastAsia"/>
          <w:color w:val="000000"/>
          <w:kern w:val="0"/>
          <w:sz w:val="32"/>
        </w:rPr>
        <w:t>10,491.00</w:t>
      </w:r>
      <w:r>
        <w:rPr>
          <w:rFonts w:ascii="仿宋_GB2312" w:eastAsia="仿宋_GB2312" w:hAnsi="仿宋_GB2312" w:hint="eastAsia"/>
          <w:color w:val="000000"/>
          <w:sz w:val="32"/>
        </w:rPr>
        <w:t>万元。按功能分类科目项级科目公开，其中：</w:t>
      </w:r>
    </w:p>
    <w:p w:rsidR="00E35FA1" w:rsidRDefault="00000000">
      <w:pPr>
        <w:shd w:val="clear" w:color="auto" w:fill="FFFFFF"/>
        <w:spacing w:line="360" w:lineRule="auto"/>
        <w:ind w:firstLine="640"/>
        <w:rPr>
          <w:rFonts w:ascii="仿宋_GB2312" w:eastAsia="仿宋_GB2312" w:hAnsi="仿宋_GB2312"/>
          <w:kern w:val="0"/>
          <w:sz w:val="32"/>
        </w:rPr>
      </w:pPr>
      <w:r>
        <w:rPr>
          <w:rFonts w:ascii="仿宋_GB2312" w:eastAsia="仿宋_GB2312" w:hAnsi="仿宋_GB2312" w:hint="eastAsia"/>
          <w:kern w:val="0"/>
          <w:sz w:val="32"/>
        </w:rPr>
        <w:t>2290402其他地方自行试点项目收益专项债券收入安排的支出10,491.00万元。</w:t>
      </w:r>
    </w:p>
    <w:p w:rsidR="00E35FA1" w:rsidRDefault="00000000">
      <w:pPr>
        <w:spacing w:line="360" w:lineRule="auto"/>
        <w:ind w:firstLine="640"/>
        <w:rPr>
          <w:rFonts w:eastAsia="Times New Roman"/>
          <w:sz w:val="32"/>
          <w:lang w:val="zh-CN"/>
        </w:rPr>
      </w:pPr>
      <w:r>
        <w:rPr>
          <w:rFonts w:ascii="黑体" w:eastAsia="黑体" w:hAnsi="黑体" w:hint="eastAsia"/>
          <w:sz w:val="32"/>
          <w:lang w:val="zh-CN"/>
        </w:rPr>
        <w:lastRenderedPageBreak/>
        <w:t>九、国有资本经营预算财政拨款收入支出决算情况说明</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我单位本年度无国有资本经营预算财政拨款收入、支出及结转和结余，国有资本经营预算财政拨款收入支出决算表为空表。</w:t>
      </w:r>
    </w:p>
    <w:p w:rsidR="00E35FA1" w:rsidRDefault="00000000">
      <w:pPr>
        <w:spacing w:line="360" w:lineRule="auto"/>
        <w:ind w:firstLine="640"/>
        <w:rPr>
          <w:rFonts w:eastAsia="Times New Roman"/>
          <w:sz w:val="32"/>
          <w:lang w:val="zh-CN"/>
        </w:rPr>
      </w:pPr>
      <w:r>
        <w:rPr>
          <w:rFonts w:ascii="黑体" w:eastAsia="黑体" w:hAnsi="黑体" w:hint="eastAsia"/>
          <w:sz w:val="32"/>
          <w:lang w:val="zh-CN"/>
        </w:rPr>
        <w:t>十、其他重要事项的情况说明</w:t>
      </w:r>
    </w:p>
    <w:p w:rsidR="00E35FA1" w:rsidRDefault="00000000">
      <w:pPr>
        <w:spacing w:line="360" w:lineRule="auto"/>
        <w:ind w:firstLine="640"/>
        <w:rPr>
          <w:rFonts w:eastAsia="Times New Roman"/>
          <w:sz w:val="32"/>
          <w:lang w:val="zh-CN"/>
        </w:rPr>
      </w:pPr>
      <w:r>
        <w:rPr>
          <w:rFonts w:ascii="黑体" w:eastAsia="黑体" w:hAnsi="黑体" w:hint="eastAsia"/>
          <w:sz w:val="32"/>
          <w:lang w:val="zh-CN"/>
        </w:rPr>
        <w:t xml:space="preserve">（一）机关运行经费支出情况 </w:t>
      </w:r>
    </w:p>
    <w:p w:rsidR="00E35FA1" w:rsidRDefault="00000000">
      <w:pPr>
        <w:spacing w:line="360" w:lineRule="auto"/>
        <w:ind w:firstLine="640"/>
        <w:rPr>
          <w:rFonts w:eastAsia="Times New Roman"/>
          <w:kern w:val="0"/>
          <w:sz w:val="32"/>
        </w:rPr>
      </w:pPr>
      <w:r>
        <w:rPr>
          <w:rFonts w:ascii="仿宋_GB2312" w:eastAsia="仿宋_GB2312" w:hAnsi="仿宋_GB2312" w:hint="eastAsia"/>
          <w:kern w:val="0"/>
          <w:sz w:val="32"/>
        </w:rPr>
        <w:t>2022年度乌鲁木齐市米东区建设局（交通局、人民防空办公室）单位机关运行经费支出19.45万元，比上年减少174.22万元，下降89.96%，主要原因是：本年业务量减少，单位办公经费、劳务费较上年减少。</w:t>
      </w:r>
    </w:p>
    <w:p w:rsidR="00E35FA1" w:rsidRDefault="00000000">
      <w:pPr>
        <w:spacing w:line="360" w:lineRule="auto"/>
        <w:ind w:firstLine="640"/>
        <w:rPr>
          <w:rFonts w:eastAsia="Times New Roman"/>
          <w:sz w:val="32"/>
        </w:rPr>
      </w:pPr>
      <w:r>
        <w:rPr>
          <w:rFonts w:ascii="黑体" w:eastAsia="黑体" w:hAnsi="黑体" w:hint="eastAsia"/>
          <w:sz w:val="32"/>
        </w:rPr>
        <w:t>（</w:t>
      </w:r>
      <w:r>
        <w:rPr>
          <w:rFonts w:ascii="黑体" w:eastAsia="黑体" w:hAnsi="黑体" w:hint="eastAsia"/>
          <w:sz w:val="32"/>
          <w:lang w:val="zh-CN"/>
        </w:rPr>
        <w:t>二</w:t>
      </w:r>
      <w:r>
        <w:rPr>
          <w:rFonts w:ascii="黑体" w:eastAsia="黑体" w:hAnsi="黑体" w:hint="eastAsia"/>
          <w:sz w:val="32"/>
        </w:rPr>
        <w:t>）</w:t>
      </w:r>
      <w:r>
        <w:rPr>
          <w:rFonts w:ascii="黑体" w:eastAsia="黑体" w:hAnsi="黑体" w:hint="eastAsia"/>
          <w:sz w:val="32"/>
          <w:lang w:val="zh-CN"/>
        </w:rPr>
        <w:t>政府采购情况</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2022年度政府采购支出总额2,718.73万元，其中：政府采购货物支出873.70万元、政府采购工程支出0.00万元、政府采购服务支出1,845.02万元。</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授予中小企业合同金额2,627.82万元，占政府采购支出总额的96.66%，其中：授予小</w:t>
      </w:r>
      <w:proofErr w:type="gramStart"/>
      <w:r>
        <w:rPr>
          <w:rFonts w:ascii="仿宋_GB2312" w:eastAsia="仿宋_GB2312" w:hAnsi="仿宋_GB2312" w:hint="eastAsia"/>
          <w:kern w:val="0"/>
          <w:sz w:val="32"/>
        </w:rPr>
        <w:t>微企业</w:t>
      </w:r>
      <w:proofErr w:type="gramEnd"/>
      <w:r>
        <w:rPr>
          <w:rFonts w:ascii="仿宋_GB2312" w:eastAsia="仿宋_GB2312" w:hAnsi="仿宋_GB2312" w:hint="eastAsia"/>
          <w:kern w:val="0"/>
          <w:sz w:val="32"/>
        </w:rPr>
        <w:t>合同金额1,972.17万元，占政府采购支出总额的72.54%。</w:t>
      </w:r>
    </w:p>
    <w:p w:rsidR="00E35FA1" w:rsidRDefault="00000000">
      <w:pPr>
        <w:spacing w:line="360" w:lineRule="auto"/>
        <w:ind w:firstLine="640"/>
        <w:rPr>
          <w:rFonts w:eastAsia="Times New Roman"/>
          <w:sz w:val="32"/>
          <w:lang w:val="zh-CN"/>
        </w:rPr>
      </w:pPr>
      <w:r>
        <w:rPr>
          <w:rFonts w:ascii="黑体" w:eastAsia="黑体" w:hAnsi="黑体" w:hint="eastAsia"/>
          <w:sz w:val="32"/>
          <w:lang w:val="zh-CN"/>
        </w:rPr>
        <w:t>（三）国有资产占用情况说明</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截止2022年12月31日，</w:t>
      </w:r>
      <w:r>
        <w:rPr>
          <w:rFonts w:ascii="仿宋_GB2312" w:eastAsia="仿宋_GB2312" w:hAnsi="仿宋_GB2312" w:hint="eastAsia"/>
          <w:sz w:val="32"/>
        </w:rPr>
        <w:t>固定资产原值</w:t>
      </w:r>
      <w:r>
        <w:rPr>
          <w:rFonts w:ascii="仿宋_GB2312" w:eastAsia="仿宋_GB2312" w:hAnsi="仿宋_GB2312" w:hint="eastAsia"/>
          <w:kern w:val="0"/>
          <w:sz w:val="32"/>
        </w:rPr>
        <w:t>7,325.04</w:t>
      </w:r>
      <w:r>
        <w:rPr>
          <w:rFonts w:ascii="仿宋_GB2312" w:eastAsia="仿宋_GB2312" w:hAnsi="仿宋_GB2312" w:hint="eastAsia"/>
          <w:sz w:val="32"/>
        </w:rPr>
        <w:t>万元，</w:t>
      </w:r>
      <w:r>
        <w:rPr>
          <w:rFonts w:ascii="仿宋_GB2312" w:eastAsia="仿宋_GB2312" w:hAnsi="仿宋_GB2312" w:hint="eastAsia"/>
          <w:kern w:val="0"/>
          <w:sz w:val="32"/>
        </w:rPr>
        <w:t>房屋9,397.94平方米，价值605.26万元。车辆20辆，价值332.07万元，其中：副部（省）级及以上领导用车0辆、主要</w:t>
      </w:r>
      <w:r>
        <w:rPr>
          <w:rFonts w:ascii="仿宋_GB2312" w:eastAsia="仿宋_GB2312" w:hAnsi="仿宋_GB2312" w:hint="eastAsia"/>
          <w:kern w:val="0"/>
          <w:sz w:val="32"/>
        </w:rPr>
        <w:lastRenderedPageBreak/>
        <w:t>领导干部用车0辆、机要通信用车0辆、应急保障用车0辆、执法执勤用车0辆、特种专业技术用车0辆、离退休干部用车0辆、其他用车20辆，其他用车主要是：单位业务用车；单价100</w:t>
      </w:r>
      <w:r>
        <w:rPr>
          <w:rFonts w:ascii="仿宋_GB2312" w:eastAsia="仿宋_GB2312" w:hAnsi="仿宋_GB2312" w:hint="eastAsia"/>
          <w:sz w:val="32"/>
        </w:rPr>
        <w:t>万元（含）以上设备（不含车辆）</w:t>
      </w:r>
      <w:r>
        <w:rPr>
          <w:rFonts w:ascii="仿宋_GB2312" w:eastAsia="仿宋_GB2312" w:hAnsi="仿宋_GB2312" w:hint="eastAsia"/>
          <w:kern w:val="0"/>
          <w:sz w:val="32"/>
        </w:rPr>
        <w:t>0台（套）。</w:t>
      </w:r>
    </w:p>
    <w:p w:rsidR="00E35FA1" w:rsidRDefault="00000000">
      <w:pPr>
        <w:spacing w:line="360" w:lineRule="auto"/>
        <w:ind w:firstLine="640"/>
        <w:rPr>
          <w:rFonts w:eastAsia="Times New Roman"/>
          <w:sz w:val="32"/>
          <w:lang w:val="zh-CN"/>
        </w:rPr>
      </w:pPr>
      <w:r>
        <w:rPr>
          <w:rFonts w:ascii="黑体" w:eastAsia="黑体" w:hAnsi="黑体" w:hint="eastAsia"/>
          <w:sz w:val="32"/>
          <w:lang w:val="zh-CN"/>
        </w:rPr>
        <w:t>十一、预算绩效的情况说明</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根据预算绩效管理要求，我单位2022年度开展预算绩效评价项目8个，</w:t>
      </w:r>
      <w:r>
        <w:rPr>
          <w:rFonts w:ascii="仿宋_GB2312" w:eastAsia="仿宋_GB2312" w:hAnsi="仿宋_GB2312" w:hint="eastAsia"/>
          <w:sz w:val="32"/>
        </w:rPr>
        <w:t>全年预算数</w:t>
      </w:r>
      <w:r>
        <w:rPr>
          <w:rFonts w:ascii="仿宋_GB2312" w:eastAsia="仿宋_GB2312" w:hAnsi="仿宋_GB2312" w:hint="eastAsia"/>
          <w:kern w:val="0"/>
          <w:sz w:val="32"/>
        </w:rPr>
        <w:t>1021.77</w:t>
      </w:r>
      <w:r>
        <w:rPr>
          <w:rFonts w:ascii="仿宋_GB2312" w:eastAsia="仿宋_GB2312" w:hAnsi="仿宋_GB2312" w:hint="eastAsia"/>
          <w:sz w:val="32"/>
        </w:rPr>
        <w:t>万元，全年执行数</w:t>
      </w:r>
      <w:r>
        <w:rPr>
          <w:rFonts w:ascii="仿宋_GB2312" w:eastAsia="仿宋_GB2312" w:hAnsi="仿宋_GB2312" w:hint="eastAsia"/>
          <w:kern w:val="0"/>
          <w:sz w:val="32"/>
        </w:rPr>
        <w:t>1021.6</w:t>
      </w:r>
      <w:r w:rsidR="00986B17">
        <w:rPr>
          <w:rFonts w:ascii="仿宋_GB2312" w:eastAsia="仿宋_GB2312" w:hAnsi="仿宋_GB2312"/>
          <w:kern w:val="0"/>
          <w:sz w:val="32"/>
        </w:rPr>
        <w:t>0</w:t>
      </w:r>
      <w:r>
        <w:rPr>
          <w:rFonts w:ascii="仿宋_GB2312" w:eastAsia="仿宋_GB2312" w:hAnsi="仿宋_GB2312" w:hint="eastAsia"/>
          <w:sz w:val="32"/>
        </w:rPr>
        <w:t>万元。</w:t>
      </w:r>
      <w:r>
        <w:rPr>
          <w:rFonts w:ascii="仿宋_GB2312" w:eastAsia="仿宋_GB2312" w:hAnsi="仿宋_GB2312" w:hint="eastAsia"/>
          <w:kern w:val="0"/>
          <w:sz w:val="32"/>
        </w:rPr>
        <w:t>预算绩效管理取得的成效：一是结合项目特点编制科学的管理办法和实施方案，完善和规范管理制度；二是及时安排预算资金，保证资金及时到位和合理使用。发现的问题及原因：一是项目负责人推进，无法顺利衔接各项工作责任到人；二是缺乏相互支持、密切配合，保证该项目顺利开展并完成。下一步改进措施：一是在资金使用上严格按照规定执行，二是做到资金使用的安全规范，对项目经费实行专项管理。具体项目自评情况</w:t>
      </w:r>
      <w:proofErr w:type="gramStart"/>
      <w:r>
        <w:rPr>
          <w:rFonts w:ascii="仿宋_GB2312" w:eastAsia="仿宋_GB2312" w:hAnsi="仿宋_GB2312" w:hint="eastAsia"/>
          <w:kern w:val="0"/>
          <w:sz w:val="32"/>
        </w:rPr>
        <w:t>附项目</w:t>
      </w:r>
      <w:proofErr w:type="gramEnd"/>
      <w:r>
        <w:rPr>
          <w:rFonts w:ascii="仿宋_GB2312" w:eastAsia="仿宋_GB2312" w:hAnsi="仿宋_GB2312" w:hint="eastAsia"/>
          <w:kern w:val="0"/>
          <w:sz w:val="32"/>
        </w:rPr>
        <w:t>支出绩效自评表。</w:t>
      </w:r>
    </w:p>
    <w:tbl>
      <w:tblPr>
        <w:tblW w:w="4882" w:type="pct"/>
        <w:jc w:val="center"/>
        <w:tblLayout w:type="fixed"/>
        <w:tblLook w:val="04A0" w:firstRow="1" w:lastRow="0" w:firstColumn="1" w:lastColumn="0" w:noHBand="0" w:noVBand="1"/>
      </w:tblPr>
      <w:tblGrid>
        <w:gridCol w:w="779"/>
        <w:gridCol w:w="795"/>
        <w:gridCol w:w="1064"/>
        <w:gridCol w:w="1071"/>
        <w:gridCol w:w="966"/>
        <w:gridCol w:w="1060"/>
        <w:gridCol w:w="779"/>
        <w:gridCol w:w="1060"/>
        <w:gridCol w:w="1073"/>
      </w:tblGrid>
      <w:tr w:rsidR="00E35FA1">
        <w:trPr>
          <w:trHeight w:val="405"/>
          <w:jc w:val="center"/>
        </w:trPr>
        <w:tc>
          <w:tcPr>
            <w:tcW w:w="8322" w:type="dxa"/>
            <w:gridSpan w:val="9"/>
            <w:tcBorders>
              <w:top w:val="nil"/>
              <w:left w:val="nil"/>
              <w:bottom w:val="nil"/>
              <w:right w:val="nil"/>
            </w:tcBorders>
            <w:shd w:val="clear" w:color="auto" w:fill="auto"/>
            <w:vAlign w:val="center"/>
          </w:tcPr>
          <w:p w:rsidR="00E35FA1" w:rsidRDefault="00000000">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E35FA1">
        <w:trPr>
          <w:trHeight w:val="270"/>
          <w:jc w:val="center"/>
        </w:trPr>
        <w:tc>
          <w:tcPr>
            <w:tcW w:w="8322" w:type="dxa"/>
            <w:gridSpan w:val="9"/>
            <w:tcBorders>
              <w:top w:val="nil"/>
              <w:left w:val="nil"/>
              <w:bottom w:val="single" w:sz="4" w:space="0" w:color="auto"/>
              <w:right w:val="nil"/>
            </w:tcBorders>
            <w:shd w:val="clear" w:color="auto" w:fill="auto"/>
            <w:vAlign w:val="center"/>
          </w:tcPr>
          <w:p w:rsidR="00E35FA1"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(2022年度)</w:t>
            </w:r>
          </w:p>
        </w:tc>
      </w:tr>
      <w:tr w:rsidR="00E35FA1">
        <w:trPr>
          <w:trHeight w:val="398"/>
          <w:jc w:val="center"/>
        </w:trPr>
        <w:tc>
          <w:tcPr>
            <w:tcW w:w="15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6808" w:type="dxa"/>
            <w:gridSpan w:val="7"/>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2021年居民小区物业管理全覆盖补贴资金</w:t>
            </w:r>
          </w:p>
        </w:tc>
      </w:tr>
      <w:tr w:rsidR="00E35FA1">
        <w:trPr>
          <w:trHeight w:val="398"/>
          <w:jc w:val="center"/>
        </w:trPr>
        <w:tc>
          <w:tcPr>
            <w:tcW w:w="15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2985" w:type="dxa"/>
            <w:gridSpan w:val="3"/>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c>
          <w:tcPr>
            <w:tcW w:w="102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实施单位</w:t>
            </w:r>
          </w:p>
        </w:tc>
        <w:tc>
          <w:tcPr>
            <w:tcW w:w="2803" w:type="dxa"/>
            <w:gridSpan w:val="3"/>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r>
      <w:tr w:rsidR="00E35FA1">
        <w:trPr>
          <w:trHeight w:val="398"/>
          <w:jc w:val="center"/>
        </w:trPr>
        <w:tc>
          <w:tcPr>
            <w:tcW w:w="15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项目资金</w:t>
            </w:r>
          </w:p>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024"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31"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年初预算数</w:t>
            </w:r>
          </w:p>
        </w:tc>
        <w:tc>
          <w:tcPr>
            <w:tcW w:w="9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102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75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102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103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E35FA1">
        <w:trPr>
          <w:trHeight w:val="398"/>
          <w:jc w:val="center"/>
        </w:trPr>
        <w:tc>
          <w:tcPr>
            <w:tcW w:w="1514"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24"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1031"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262.02</w:t>
            </w:r>
          </w:p>
        </w:tc>
        <w:tc>
          <w:tcPr>
            <w:tcW w:w="102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261.85</w:t>
            </w:r>
          </w:p>
        </w:tc>
        <w:tc>
          <w:tcPr>
            <w:tcW w:w="75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2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99.94%</w:t>
            </w:r>
          </w:p>
        </w:tc>
        <w:tc>
          <w:tcPr>
            <w:tcW w:w="103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9.99分</w:t>
            </w:r>
          </w:p>
        </w:tc>
      </w:tr>
      <w:tr w:rsidR="00E35FA1">
        <w:trPr>
          <w:trHeight w:val="398"/>
          <w:jc w:val="center"/>
        </w:trPr>
        <w:tc>
          <w:tcPr>
            <w:tcW w:w="1514"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24"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其中：当年财政拨款</w:t>
            </w:r>
          </w:p>
        </w:tc>
        <w:tc>
          <w:tcPr>
            <w:tcW w:w="1031"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262.02</w:t>
            </w:r>
          </w:p>
        </w:tc>
        <w:tc>
          <w:tcPr>
            <w:tcW w:w="102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261.85</w:t>
            </w:r>
          </w:p>
        </w:tc>
        <w:tc>
          <w:tcPr>
            <w:tcW w:w="75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02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03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514"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24"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上年结转资金</w:t>
            </w:r>
          </w:p>
        </w:tc>
        <w:tc>
          <w:tcPr>
            <w:tcW w:w="1031"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9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02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5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02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03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514"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24"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031"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9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02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5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02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03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74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年度总体目标</w:t>
            </w:r>
          </w:p>
        </w:tc>
        <w:tc>
          <w:tcPr>
            <w:tcW w:w="3750" w:type="dxa"/>
            <w:gridSpan w:val="4"/>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预期目标</w:t>
            </w:r>
          </w:p>
        </w:tc>
        <w:tc>
          <w:tcPr>
            <w:tcW w:w="3823" w:type="dxa"/>
            <w:gridSpan w:val="4"/>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实际完成情况</w:t>
            </w:r>
          </w:p>
        </w:tc>
      </w:tr>
      <w:tr w:rsidR="00E35FA1">
        <w:trPr>
          <w:trHeight w:val="398"/>
          <w:jc w:val="center"/>
        </w:trPr>
        <w:tc>
          <w:tcPr>
            <w:tcW w:w="74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37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辅助物业企业，落实补贴，改善加强小区宜居环境，增强居民获得感、幸福感和安全感。</w:t>
            </w:r>
          </w:p>
        </w:tc>
        <w:tc>
          <w:tcPr>
            <w:tcW w:w="38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辅助物业企业，落实补贴，改善加强小区宜居环境，增强居民获得感、幸福感和安全感。</w:t>
            </w:r>
          </w:p>
        </w:tc>
      </w:tr>
      <w:tr w:rsidR="00E35FA1">
        <w:trPr>
          <w:trHeight w:val="398"/>
          <w:jc w:val="center"/>
        </w:trPr>
        <w:tc>
          <w:tcPr>
            <w:tcW w:w="74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0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0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年度指标值</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实际完成值</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0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偏差原因分析及改进措施</w:t>
            </w:r>
          </w:p>
        </w:tc>
      </w:tr>
      <w:tr w:rsidR="00E35FA1">
        <w:trPr>
          <w:trHeight w:val="398"/>
          <w:jc w:val="center"/>
        </w:trPr>
        <w:tc>
          <w:tcPr>
            <w:tcW w:w="74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24"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31"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3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2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2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33"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r>
      <w:tr w:rsidR="00E35FA1">
        <w:trPr>
          <w:trHeight w:val="398"/>
          <w:jc w:val="center"/>
        </w:trPr>
        <w:tc>
          <w:tcPr>
            <w:tcW w:w="74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年度绩效指标完成情况</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企业扶持补贴发放数（家）</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=13家</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13家</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4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补贴发放完成率</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4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资金拨付及时性（%）</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4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项目预算控制率（%）</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&lt;=100%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4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4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改善小区宜居环境</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有效改善</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4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4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增强居民幸福感</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有效增强</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4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受惠企业满意度（%）</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551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75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02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99.49分</w:t>
            </w:r>
          </w:p>
        </w:tc>
        <w:tc>
          <w:tcPr>
            <w:tcW w:w="103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E35FA1" w:rsidRDefault="00E35FA1"/>
    <w:tbl>
      <w:tblPr>
        <w:tblW w:w="4877" w:type="pct"/>
        <w:jc w:val="center"/>
        <w:tblLayout w:type="fixed"/>
        <w:tblLook w:val="04A0" w:firstRow="1" w:lastRow="0" w:firstColumn="1" w:lastColumn="0" w:noHBand="0" w:noVBand="1"/>
      </w:tblPr>
      <w:tblGrid>
        <w:gridCol w:w="884"/>
        <w:gridCol w:w="904"/>
        <w:gridCol w:w="917"/>
        <w:gridCol w:w="1235"/>
        <w:gridCol w:w="263"/>
        <w:gridCol w:w="826"/>
        <w:gridCol w:w="888"/>
        <w:gridCol w:w="385"/>
        <w:gridCol w:w="370"/>
        <w:gridCol w:w="309"/>
        <w:gridCol w:w="971"/>
        <w:gridCol w:w="686"/>
      </w:tblGrid>
      <w:tr w:rsidR="00E35FA1">
        <w:trPr>
          <w:trHeight w:val="405"/>
          <w:jc w:val="center"/>
        </w:trPr>
        <w:tc>
          <w:tcPr>
            <w:tcW w:w="8314" w:type="dxa"/>
            <w:gridSpan w:val="12"/>
            <w:tcBorders>
              <w:top w:val="nil"/>
              <w:left w:val="nil"/>
              <w:bottom w:val="nil"/>
              <w:right w:val="nil"/>
            </w:tcBorders>
            <w:shd w:val="clear" w:color="auto" w:fill="auto"/>
            <w:vAlign w:val="center"/>
          </w:tcPr>
          <w:p w:rsidR="00E35FA1" w:rsidRDefault="00000000">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E35FA1">
        <w:trPr>
          <w:trHeight w:val="270"/>
          <w:jc w:val="center"/>
        </w:trPr>
        <w:tc>
          <w:tcPr>
            <w:tcW w:w="8314" w:type="dxa"/>
            <w:gridSpan w:val="12"/>
            <w:tcBorders>
              <w:top w:val="nil"/>
              <w:left w:val="nil"/>
              <w:bottom w:val="single" w:sz="4" w:space="0" w:color="auto"/>
              <w:right w:val="nil"/>
            </w:tcBorders>
            <w:shd w:val="clear" w:color="auto" w:fill="auto"/>
            <w:vAlign w:val="center"/>
          </w:tcPr>
          <w:p w:rsidR="00E35FA1"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(2022年度)</w:t>
            </w:r>
          </w:p>
        </w:tc>
      </w:tr>
      <w:tr w:rsidR="00E35FA1">
        <w:trPr>
          <w:trHeight w:val="398"/>
          <w:jc w:val="center"/>
        </w:trPr>
        <w:tc>
          <w:tcPr>
            <w:tcW w:w="1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6594" w:type="dxa"/>
            <w:gridSpan w:val="10"/>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2022年成品油税费改革转移支付资金预算用于农村公路养护</w:t>
            </w:r>
          </w:p>
        </w:tc>
      </w:tr>
      <w:tr w:rsidR="00E35FA1">
        <w:trPr>
          <w:trHeight w:val="398"/>
          <w:jc w:val="center"/>
        </w:trPr>
        <w:tc>
          <w:tcPr>
            <w:tcW w:w="1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3120" w:type="dxa"/>
            <w:gridSpan w:val="4"/>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c>
          <w:tcPr>
            <w:tcW w:w="1226"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实施单位</w:t>
            </w:r>
          </w:p>
        </w:tc>
        <w:tc>
          <w:tcPr>
            <w:tcW w:w="2248" w:type="dxa"/>
            <w:gridSpan w:val="4"/>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r>
      <w:tr w:rsidR="00E35FA1">
        <w:trPr>
          <w:trHeight w:val="398"/>
          <w:jc w:val="center"/>
        </w:trPr>
        <w:tc>
          <w:tcPr>
            <w:tcW w:w="17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项目资金</w:t>
            </w:r>
          </w:p>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88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9"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年初预算数</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1226"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93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66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E35FA1">
        <w:trPr>
          <w:trHeight w:val="398"/>
          <w:jc w:val="center"/>
        </w:trPr>
        <w:tc>
          <w:tcPr>
            <w:tcW w:w="1720"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8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1189"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2.40</w:t>
            </w:r>
          </w:p>
        </w:tc>
        <w:tc>
          <w:tcPr>
            <w:tcW w:w="1226"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2.40</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3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66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10.00分</w:t>
            </w:r>
          </w:p>
        </w:tc>
      </w:tr>
      <w:tr w:rsidR="00E35FA1">
        <w:trPr>
          <w:trHeight w:val="398"/>
          <w:jc w:val="center"/>
        </w:trPr>
        <w:tc>
          <w:tcPr>
            <w:tcW w:w="1720"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8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其中：当年财政拨款</w:t>
            </w:r>
          </w:p>
        </w:tc>
        <w:tc>
          <w:tcPr>
            <w:tcW w:w="1189"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2.40</w:t>
            </w:r>
          </w:p>
        </w:tc>
        <w:tc>
          <w:tcPr>
            <w:tcW w:w="1226"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2.40</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3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6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720"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8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上年结转资金</w:t>
            </w:r>
          </w:p>
        </w:tc>
        <w:tc>
          <w:tcPr>
            <w:tcW w:w="1189"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226"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3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6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720"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8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189"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226"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3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6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年度总体目标</w:t>
            </w:r>
          </w:p>
        </w:tc>
        <w:tc>
          <w:tcPr>
            <w:tcW w:w="3990" w:type="dxa"/>
            <w:gridSpan w:val="5"/>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预期目标</w:t>
            </w:r>
          </w:p>
        </w:tc>
        <w:tc>
          <w:tcPr>
            <w:tcW w:w="3474" w:type="dxa"/>
            <w:gridSpan w:val="6"/>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实际完成情况</w:t>
            </w:r>
          </w:p>
        </w:tc>
      </w:tr>
      <w:tr w:rsidR="00E35FA1">
        <w:trPr>
          <w:trHeight w:val="398"/>
          <w:jc w:val="center"/>
        </w:trPr>
        <w:tc>
          <w:tcPr>
            <w:tcW w:w="8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399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为突出治理农村公路安全隐患突出路口，对辖区内农村公路县道x139线与甘沟平交路口及县道x142线与魏家泉平交路口，隐患治理，增设减速带、警</w:t>
            </w:r>
            <w:r>
              <w:rPr>
                <w:rFonts w:ascii="宋体" w:hAnsi="宋体" w:cs="宋体" w:hint="eastAsia"/>
                <w:color w:val="000000"/>
                <w:kern w:val="0"/>
                <w:sz w:val="18"/>
                <w:szCs w:val="18"/>
              </w:rPr>
              <w:lastRenderedPageBreak/>
              <w:t>示桩、闪光警告信号灯、警示标志灯，提升农村公路安全保障及通行水平。</w:t>
            </w:r>
          </w:p>
        </w:tc>
        <w:tc>
          <w:tcPr>
            <w:tcW w:w="34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lastRenderedPageBreak/>
              <w:t>完成道路养护。</w:t>
            </w:r>
          </w:p>
        </w:tc>
      </w:tr>
      <w:tr w:rsidR="00E35FA1">
        <w:trPr>
          <w:trHeight w:val="398"/>
          <w:jc w:val="center"/>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4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年度指标值</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实际完成值</w:t>
            </w:r>
          </w:p>
        </w:tc>
        <w:tc>
          <w:tcPr>
            <w:tcW w:w="7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12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偏差原因分析及改进措施</w:t>
            </w:r>
          </w:p>
        </w:tc>
      </w:tr>
      <w:tr w:rsidR="00E35FA1">
        <w:trPr>
          <w:trHeight w:val="398"/>
          <w:jc w:val="center"/>
        </w:trPr>
        <w:tc>
          <w:tcPr>
            <w:tcW w:w="8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83"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442"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27"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232"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r>
      <w:tr w:rsidR="00E35FA1">
        <w:trPr>
          <w:trHeight w:val="398"/>
          <w:jc w:val="center"/>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年度绩效指标完成情况</w:t>
            </w:r>
          </w:p>
        </w:tc>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4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公路养护里程</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&gt;=300平方米</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300平米</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2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4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工程验收合格率（%）</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2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4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工程按时完工率（%）</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2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4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公路养护成本</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=80元/平方</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80元/平方</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2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14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14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提高农村公路安全交通水平提升能力</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有效提高</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2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14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14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提高农村公路隐患治理可持续发展能力</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有效提高</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2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4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群众满意度（%）</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2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569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100.00分</w:t>
            </w:r>
          </w:p>
        </w:tc>
        <w:tc>
          <w:tcPr>
            <w:tcW w:w="66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E35FA1" w:rsidRDefault="00E35FA1"/>
    <w:tbl>
      <w:tblPr>
        <w:tblW w:w="4856" w:type="pct"/>
        <w:jc w:val="center"/>
        <w:tblLayout w:type="fixed"/>
        <w:tblLook w:val="04A0" w:firstRow="1" w:lastRow="0" w:firstColumn="1" w:lastColumn="0" w:noHBand="0" w:noVBand="1"/>
      </w:tblPr>
      <w:tblGrid>
        <w:gridCol w:w="1119"/>
        <w:gridCol w:w="795"/>
        <w:gridCol w:w="904"/>
        <w:gridCol w:w="1029"/>
        <w:gridCol w:w="1013"/>
        <w:gridCol w:w="1044"/>
        <w:gridCol w:w="795"/>
        <w:gridCol w:w="1079"/>
        <w:gridCol w:w="823"/>
      </w:tblGrid>
      <w:tr w:rsidR="00E35FA1">
        <w:trPr>
          <w:trHeight w:val="405"/>
          <w:jc w:val="center"/>
        </w:trPr>
        <w:tc>
          <w:tcPr>
            <w:tcW w:w="8277" w:type="dxa"/>
            <w:gridSpan w:val="9"/>
            <w:tcBorders>
              <w:top w:val="nil"/>
              <w:left w:val="nil"/>
              <w:bottom w:val="nil"/>
              <w:right w:val="nil"/>
            </w:tcBorders>
            <w:shd w:val="clear" w:color="auto" w:fill="auto"/>
            <w:vAlign w:val="center"/>
          </w:tcPr>
          <w:p w:rsidR="00E35FA1" w:rsidRDefault="00000000">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E35FA1">
        <w:trPr>
          <w:trHeight w:val="270"/>
          <w:jc w:val="center"/>
        </w:trPr>
        <w:tc>
          <w:tcPr>
            <w:tcW w:w="8277" w:type="dxa"/>
            <w:gridSpan w:val="9"/>
            <w:tcBorders>
              <w:top w:val="nil"/>
              <w:left w:val="nil"/>
              <w:bottom w:val="nil"/>
              <w:right w:val="nil"/>
            </w:tcBorders>
            <w:shd w:val="clear" w:color="auto" w:fill="auto"/>
            <w:vAlign w:val="center"/>
          </w:tcPr>
          <w:p w:rsidR="00E35FA1"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(2022年度)</w:t>
            </w:r>
          </w:p>
        </w:tc>
      </w:tr>
      <w:tr w:rsidR="00E35FA1">
        <w:trPr>
          <w:trHeight w:val="398"/>
          <w:jc w:val="center"/>
        </w:trPr>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6435" w:type="dxa"/>
            <w:gridSpan w:val="7"/>
            <w:tcBorders>
              <w:top w:val="single" w:sz="4" w:space="0" w:color="auto"/>
              <w:left w:val="nil"/>
              <w:bottom w:val="single" w:sz="4" w:space="0" w:color="auto"/>
              <w:right w:val="single" w:sz="4" w:space="0" w:color="000000"/>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保障性住房租赁补贴（关于提前下达2022年部分中央财政城镇保障性安居工程补助资金预算的通知（直达资金））</w:t>
            </w:r>
          </w:p>
        </w:tc>
      </w:tr>
      <w:tr w:rsidR="00E35FA1">
        <w:trPr>
          <w:trHeight w:val="398"/>
          <w:jc w:val="center"/>
        </w:trPr>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2835" w:type="dxa"/>
            <w:gridSpan w:val="3"/>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c>
          <w:tcPr>
            <w:tcW w:w="100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实施单位</w:t>
            </w:r>
          </w:p>
        </w:tc>
        <w:tc>
          <w:tcPr>
            <w:tcW w:w="2595" w:type="dxa"/>
            <w:gridSpan w:val="3"/>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r>
      <w:tr w:rsidR="00E35FA1">
        <w:trPr>
          <w:trHeight w:val="398"/>
          <w:jc w:val="center"/>
        </w:trPr>
        <w:tc>
          <w:tcPr>
            <w:tcW w:w="18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项目资金</w:t>
            </w:r>
          </w:p>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87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9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年初预算数</w:t>
            </w:r>
          </w:p>
        </w:tc>
        <w:tc>
          <w:tcPr>
            <w:tcW w:w="9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100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7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1038"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792"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E35FA1">
        <w:trPr>
          <w:trHeight w:val="398"/>
          <w:jc w:val="center"/>
        </w:trPr>
        <w:tc>
          <w:tcPr>
            <w:tcW w:w="1842"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99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88.69</w:t>
            </w:r>
          </w:p>
        </w:tc>
        <w:tc>
          <w:tcPr>
            <w:tcW w:w="100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88.69</w:t>
            </w:r>
          </w:p>
        </w:tc>
        <w:tc>
          <w:tcPr>
            <w:tcW w:w="7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38"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792"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10.00分</w:t>
            </w:r>
          </w:p>
        </w:tc>
      </w:tr>
      <w:tr w:rsidR="00E35FA1">
        <w:trPr>
          <w:trHeight w:val="398"/>
          <w:jc w:val="center"/>
        </w:trPr>
        <w:tc>
          <w:tcPr>
            <w:tcW w:w="1842"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其中：当年财政拨款</w:t>
            </w:r>
          </w:p>
        </w:tc>
        <w:tc>
          <w:tcPr>
            <w:tcW w:w="99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88.69</w:t>
            </w:r>
          </w:p>
        </w:tc>
        <w:tc>
          <w:tcPr>
            <w:tcW w:w="100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88.69</w:t>
            </w:r>
          </w:p>
        </w:tc>
        <w:tc>
          <w:tcPr>
            <w:tcW w:w="7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038"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92"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842"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上年结转资金</w:t>
            </w:r>
          </w:p>
        </w:tc>
        <w:tc>
          <w:tcPr>
            <w:tcW w:w="99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9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00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038"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92"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842"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99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9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00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038"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92"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0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年度总体目标</w:t>
            </w:r>
          </w:p>
        </w:tc>
        <w:tc>
          <w:tcPr>
            <w:tcW w:w="3600" w:type="dxa"/>
            <w:gridSpan w:val="4"/>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预期目标</w:t>
            </w:r>
          </w:p>
        </w:tc>
        <w:tc>
          <w:tcPr>
            <w:tcW w:w="3600" w:type="dxa"/>
            <w:gridSpan w:val="4"/>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实际完成情况</w:t>
            </w:r>
          </w:p>
        </w:tc>
      </w:tr>
      <w:tr w:rsidR="00E35FA1">
        <w:trPr>
          <w:trHeight w:val="398"/>
          <w:jc w:val="center"/>
        </w:trPr>
        <w:tc>
          <w:tcPr>
            <w:tcW w:w="1077"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计划完成筹集公租房大于等于400套</w:t>
            </w: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完成筹集公租房400套 </w:t>
            </w:r>
          </w:p>
        </w:tc>
      </w:tr>
      <w:tr w:rsidR="00E35FA1">
        <w:trPr>
          <w:trHeight w:val="398"/>
          <w:jc w:val="center"/>
        </w:trPr>
        <w:tc>
          <w:tcPr>
            <w:tcW w:w="10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一级指</w:t>
            </w:r>
            <w:r>
              <w:rPr>
                <w:rFonts w:ascii="宋体" w:hAnsi="宋体" w:cs="宋体" w:hint="eastAsia"/>
                <w:color w:val="000000"/>
                <w:kern w:val="0"/>
                <w:sz w:val="18"/>
                <w:szCs w:val="18"/>
              </w:rPr>
              <w:lastRenderedPageBreak/>
              <w:t>标</w:t>
            </w:r>
          </w:p>
        </w:tc>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lastRenderedPageBreak/>
              <w:t>二级指</w:t>
            </w:r>
            <w:r>
              <w:rPr>
                <w:rFonts w:ascii="宋体" w:hAnsi="宋体" w:cs="宋体" w:hint="eastAsia"/>
                <w:color w:val="000000"/>
                <w:kern w:val="0"/>
                <w:sz w:val="18"/>
                <w:szCs w:val="18"/>
              </w:rPr>
              <w:lastRenderedPageBreak/>
              <w:t>标</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lastRenderedPageBreak/>
              <w:t>三级指标</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年度指标</w:t>
            </w:r>
            <w:r>
              <w:rPr>
                <w:rFonts w:ascii="宋体" w:hAnsi="宋体" w:cs="宋体" w:hint="eastAsia"/>
                <w:color w:val="000000"/>
                <w:kern w:val="0"/>
                <w:sz w:val="18"/>
                <w:szCs w:val="18"/>
              </w:rPr>
              <w:lastRenderedPageBreak/>
              <w:t>值</w:t>
            </w:r>
          </w:p>
        </w:tc>
        <w:tc>
          <w:tcPr>
            <w:tcW w:w="10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lastRenderedPageBreak/>
              <w:t>实际完成</w:t>
            </w:r>
            <w:r>
              <w:rPr>
                <w:rFonts w:ascii="宋体" w:hAnsi="宋体" w:cs="宋体" w:hint="eastAsia"/>
                <w:color w:val="000000"/>
                <w:kern w:val="0"/>
                <w:sz w:val="18"/>
                <w:szCs w:val="18"/>
              </w:rPr>
              <w:lastRenderedPageBreak/>
              <w:t>值</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lastRenderedPageBreak/>
              <w:t>分值</w:t>
            </w:r>
          </w:p>
        </w:tc>
        <w:tc>
          <w:tcPr>
            <w:tcW w:w="10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7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偏差原</w:t>
            </w:r>
            <w:r>
              <w:rPr>
                <w:rFonts w:ascii="宋体" w:hAnsi="宋体" w:cs="宋体" w:hint="eastAsia"/>
                <w:color w:val="000000"/>
                <w:kern w:val="0"/>
                <w:sz w:val="18"/>
                <w:szCs w:val="18"/>
              </w:rPr>
              <w:lastRenderedPageBreak/>
              <w:t>因分析及改进措施</w:t>
            </w:r>
          </w:p>
        </w:tc>
      </w:tr>
      <w:tr w:rsidR="00E35FA1">
        <w:trPr>
          <w:trHeight w:val="398"/>
          <w:jc w:val="center"/>
        </w:trPr>
        <w:tc>
          <w:tcPr>
            <w:tcW w:w="1077"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0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38"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92"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r>
      <w:tr w:rsidR="00E35FA1">
        <w:trPr>
          <w:trHeight w:val="398"/>
          <w:jc w:val="center"/>
        </w:trPr>
        <w:tc>
          <w:tcPr>
            <w:tcW w:w="10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年度绩效指标完成情况</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筹集公租房数量</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&gt;=400套</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400套</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77"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质量合格率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77"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项目完成时间</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=12个月</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12个月</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77"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项目总成本</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&lt;=88.69万元</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88.69万元</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77"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77"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改善外来务工人员的居住条件</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有效改善</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77"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77"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提高城镇保障性安居工程财政资金使用效益</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持续提高</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77"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社会公众满意度</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92%</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568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7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038"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100.00分</w:t>
            </w:r>
          </w:p>
        </w:tc>
        <w:tc>
          <w:tcPr>
            <w:tcW w:w="792"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E35FA1" w:rsidRDefault="00E35FA1">
      <w:pPr>
        <w:rPr>
          <w:sz w:val="18"/>
          <w:szCs w:val="18"/>
        </w:rPr>
      </w:pPr>
    </w:p>
    <w:tbl>
      <w:tblPr>
        <w:tblW w:w="4863" w:type="pct"/>
        <w:jc w:val="center"/>
        <w:tblLayout w:type="fixed"/>
        <w:tblLook w:val="04A0" w:firstRow="1" w:lastRow="0" w:firstColumn="1" w:lastColumn="0" w:noHBand="0" w:noVBand="1"/>
      </w:tblPr>
      <w:tblGrid>
        <w:gridCol w:w="1070"/>
        <w:gridCol w:w="764"/>
        <w:gridCol w:w="935"/>
        <w:gridCol w:w="1047"/>
        <w:gridCol w:w="764"/>
        <w:gridCol w:w="888"/>
        <w:gridCol w:w="639"/>
        <w:gridCol w:w="1153"/>
        <w:gridCol w:w="1353"/>
      </w:tblGrid>
      <w:tr w:rsidR="00E35FA1">
        <w:trPr>
          <w:trHeight w:val="405"/>
          <w:jc w:val="center"/>
        </w:trPr>
        <w:tc>
          <w:tcPr>
            <w:tcW w:w="8290" w:type="dxa"/>
            <w:gridSpan w:val="9"/>
            <w:tcBorders>
              <w:top w:val="nil"/>
              <w:left w:val="nil"/>
              <w:bottom w:val="nil"/>
              <w:right w:val="nil"/>
            </w:tcBorders>
            <w:shd w:val="clear" w:color="auto" w:fill="auto"/>
            <w:vAlign w:val="center"/>
          </w:tcPr>
          <w:p w:rsidR="00E35FA1" w:rsidRDefault="00000000">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E35FA1">
        <w:trPr>
          <w:trHeight w:val="270"/>
          <w:jc w:val="center"/>
        </w:trPr>
        <w:tc>
          <w:tcPr>
            <w:tcW w:w="8290" w:type="dxa"/>
            <w:gridSpan w:val="9"/>
            <w:tcBorders>
              <w:top w:val="nil"/>
              <w:left w:val="nil"/>
              <w:bottom w:val="single" w:sz="4" w:space="0" w:color="auto"/>
              <w:right w:val="nil"/>
            </w:tcBorders>
            <w:shd w:val="clear" w:color="auto" w:fill="auto"/>
            <w:vAlign w:val="center"/>
          </w:tcPr>
          <w:p w:rsidR="00E35FA1"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(2022年度)</w:t>
            </w:r>
          </w:p>
        </w:tc>
      </w:tr>
      <w:tr w:rsidR="00E35FA1">
        <w:trPr>
          <w:trHeight w:val="398"/>
          <w:jc w:val="center"/>
        </w:trPr>
        <w:tc>
          <w:tcPr>
            <w:tcW w:w="1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6525" w:type="dxa"/>
            <w:gridSpan w:val="7"/>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关于垫付农民工返乡车票资金</w:t>
            </w:r>
          </w:p>
        </w:tc>
      </w:tr>
      <w:tr w:rsidR="00E35FA1">
        <w:trPr>
          <w:trHeight w:val="398"/>
          <w:jc w:val="center"/>
        </w:trPr>
        <w:tc>
          <w:tcPr>
            <w:tcW w:w="1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2643" w:type="dxa"/>
            <w:gridSpan w:val="3"/>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c>
          <w:tcPr>
            <w:tcW w:w="85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实施单位</w:t>
            </w:r>
          </w:p>
        </w:tc>
        <w:tc>
          <w:tcPr>
            <w:tcW w:w="3027" w:type="dxa"/>
            <w:gridSpan w:val="3"/>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r>
      <w:tr w:rsidR="00E35FA1">
        <w:trPr>
          <w:trHeight w:val="398"/>
          <w:jc w:val="center"/>
        </w:trPr>
        <w:tc>
          <w:tcPr>
            <w:tcW w:w="17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项目资金</w:t>
            </w:r>
          </w:p>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90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08"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年初预算数</w:t>
            </w:r>
          </w:p>
        </w:tc>
        <w:tc>
          <w:tcPr>
            <w:tcW w:w="73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85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61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11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1302"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E35FA1">
        <w:trPr>
          <w:trHeight w:val="398"/>
          <w:jc w:val="center"/>
        </w:trPr>
        <w:tc>
          <w:tcPr>
            <w:tcW w:w="1765"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1008"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73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289.02</w:t>
            </w:r>
          </w:p>
        </w:tc>
        <w:tc>
          <w:tcPr>
            <w:tcW w:w="85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289.02</w:t>
            </w:r>
          </w:p>
        </w:tc>
        <w:tc>
          <w:tcPr>
            <w:tcW w:w="61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1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1302"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10.00分</w:t>
            </w:r>
          </w:p>
        </w:tc>
      </w:tr>
      <w:tr w:rsidR="00E35FA1">
        <w:trPr>
          <w:trHeight w:val="398"/>
          <w:jc w:val="center"/>
        </w:trPr>
        <w:tc>
          <w:tcPr>
            <w:tcW w:w="1765"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其中：当年财政拨款</w:t>
            </w:r>
          </w:p>
        </w:tc>
        <w:tc>
          <w:tcPr>
            <w:tcW w:w="1008"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73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289.02</w:t>
            </w:r>
          </w:p>
        </w:tc>
        <w:tc>
          <w:tcPr>
            <w:tcW w:w="85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289.02</w:t>
            </w:r>
          </w:p>
        </w:tc>
        <w:tc>
          <w:tcPr>
            <w:tcW w:w="61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1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02"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765"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上年结转资金</w:t>
            </w:r>
          </w:p>
        </w:tc>
        <w:tc>
          <w:tcPr>
            <w:tcW w:w="1008"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3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5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61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1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02"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765"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008"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3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5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61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1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02"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年度总体目标</w:t>
            </w:r>
          </w:p>
        </w:tc>
        <w:tc>
          <w:tcPr>
            <w:tcW w:w="3378" w:type="dxa"/>
            <w:gridSpan w:val="4"/>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预期目标</w:t>
            </w:r>
          </w:p>
        </w:tc>
        <w:tc>
          <w:tcPr>
            <w:tcW w:w="3882" w:type="dxa"/>
            <w:gridSpan w:val="4"/>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实际完成情况</w:t>
            </w:r>
          </w:p>
        </w:tc>
      </w:tr>
      <w:tr w:rsidR="00E35FA1">
        <w:trPr>
          <w:trHeight w:val="398"/>
          <w:jc w:val="center"/>
        </w:trPr>
        <w:tc>
          <w:tcPr>
            <w:tcW w:w="103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33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2022年11月-12月保证资金到位并支出。</w:t>
            </w:r>
          </w:p>
        </w:tc>
        <w:tc>
          <w:tcPr>
            <w:tcW w:w="38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E35FA1">
            <w:pPr>
              <w:jc w:val="left"/>
              <w:rPr>
                <w:rFonts w:ascii="宋体" w:hAnsi="宋体" w:cs="宋体"/>
                <w:color w:val="000000"/>
                <w:kern w:val="0"/>
                <w:sz w:val="18"/>
                <w:szCs w:val="18"/>
              </w:rPr>
            </w:pPr>
          </w:p>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2022年11月-12月保证资金到位并支出。</w:t>
            </w:r>
          </w:p>
        </w:tc>
      </w:tr>
      <w:tr w:rsidR="00E35FA1">
        <w:trPr>
          <w:trHeight w:val="398"/>
          <w:jc w:val="center"/>
        </w:trPr>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7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年度指标值</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实际完成值</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11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偏差原因分析及改进措施</w:t>
            </w:r>
          </w:p>
        </w:tc>
      </w:tr>
      <w:tr w:rsidR="00E35FA1">
        <w:trPr>
          <w:trHeight w:val="398"/>
          <w:jc w:val="center"/>
        </w:trPr>
        <w:tc>
          <w:tcPr>
            <w:tcW w:w="103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08"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61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11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302"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r>
      <w:tr w:rsidR="00E35FA1">
        <w:trPr>
          <w:trHeight w:val="398"/>
          <w:jc w:val="center"/>
        </w:trPr>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lastRenderedPageBreak/>
              <w:t>年度绩效指标完成情况</w:t>
            </w:r>
          </w:p>
        </w:tc>
        <w:tc>
          <w:tcPr>
            <w:tcW w:w="7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补贴涉及车次数</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&gt;50次</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48次</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9.8</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由于疫情原因，务工人员调整不及时。</w:t>
            </w:r>
          </w:p>
        </w:tc>
      </w:tr>
      <w:tr w:rsidR="00E35FA1">
        <w:trPr>
          <w:trHeight w:val="398"/>
          <w:jc w:val="center"/>
        </w:trPr>
        <w:tc>
          <w:tcPr>
            <w:tcW w:w="103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补贴补助覆盖率</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3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项目完成及时率（%）</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3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预算控制率</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&lt;=100%</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3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3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保障社会稳定</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有效保障</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3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保障受益对象顺利返乡</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有效保障</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3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3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3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受益对象满意度（%）</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52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61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1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99.80分</w:t>
            </w:r>
          </w:p>
        </w:tc>
        <w:tc>
          <w:tcPr>
            <w:tcW w:w="1302"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E35FA1" w:rsidRDefault="00E35FA1">
      <w:pPr>
        <w:rPr>
          <w:sz w:val="18"/>
          <w:szCs w:val="18"/>
        </w:rPr>
      </w:pPr>
    </w:p>
    <w:tbl>
      <w:tblPr>
        <w:tblW w:w="4886" w:type="pct"/>
        <w:jc w:val="center"/>
        <w:tblLayout w:type="fixed"/>
        <w:tblLook w:val="04A0" w:firstRow="1" w:lastRow="0" w:firstColumn="1" w:lastColumn="0" w:noHBand="0" w:noVBand="1"/>
      </w:tblPr>
      <w:tblGrid>
        <w:gridCol w:w="813"/>
        <w:gridCol w:w="779"/>
        <w:gridCol w:w="966"/>
        <w:gridCol w:w="929"/>
        <w:gridCol w:w="7"/>
        <w:gridCol w:w="887"/>
        <w:gridCol w:w="951"/>
        <w:gridCol w:w="670"/>
        <w:gridCol w:w="16"/>
        <w:gridCol w:w="1107"/>
        <w:gridCol w:w="16"/>
        <w:gridCol w:w="1513"/>
      </w:tblGrid>
      <w:tr w:rsidR="00E35FA1">
        <w:trPr>
          <w:trHeight w:val="405"/>
          <w:jc w:val="center"/>
        </w:trPr>
        <w:tc>
          <w:tcPr>
            <w:tcW w:w="8329" w:type="dxa"/>
            <w:gridSpan w:val="12"/>
            <w:tcBorders>
              <w:top w:val="nil"/>
              <w:left w:val="nil"/>
              <w:bottom w:val="nil"/>
              <w:right w:val="nil"/>
            </w:tcBorders>
            <w:shd w:val="clear" w:color="auto" w:fill="auto"/>
            <w:vAlign w:val="center"/>
          </w:tcPr>
          <w:p w:rsidR="00E35FA1" w:rsidRDefault="00000000">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E35FA1">
        <w:trPr>
          <w:trHeight w:val="270"/>
          <w:jc w:val="center"/>
        </w:trPr>
        <w:tc>
          <w:tcPr>
            <w:tcW w:w="8329" w:type="dxa"/>
            <w:gridSpan w:val="12"/>
            <w:tcBorders>
              <w:top w:val="nil"/>
              <w:left w:val="nil"/>
              <w:bottom w:val="single" w:sz="4" w:space="0" w:color="auto"/>
              <w:right w:val="nil"/>
            </w:tcBorders>
            <w:shd w:val="clear" w:color="auto" w:fill="auto"/>
            <w:vAlign w:val="center"/>
          </w:tcPr>
          <w:p w:rsidR="00E35FA1"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(2022年度)</w:t>
            </w:r>
          </w:p>
        </w:tc>
      </w:tr>
      <w:tr w:rsidR="00E35FA1">
        <w:trPr>
          <w:trHeight w:val="398"/>
          <w:jc w:val="center"/>
        </w:trPr>
        <w:tc>
          <w:tcPr>
            <w:tcW w:w="1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6796" w:type="dxa"/>
            <w:gridSpan w:val="10"/>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米东区2022年老旧小区市政配套改造项目</w:t>
            </w:r>
          </w:p>
        </w:tc>
      </w:tr>
      <w:tr w:rsidR="00E35FA1">
        <w:trPr>
          <w:trHeight w:val="398"/>
          <w:jc w:val="center"/>
        </w:trPr>
        <w:tc>
          <w:tcPr>
            <w:tcW w:w="1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2685" w:type="dxa"/>
            <w:gridSpan w:val="4"/>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c>
          <w:tcPr>
            <w:tcW w:w="91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实施单位</w:t>
            </w:r>
          </w:p>
        </w:tc>
        <w:tc>
          <w:tcPr>
            <w:tcW w:w="3196" w:type="dxa"/>
            <w:gridSpan w:val="5"/>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r>
      <w:tr w:rsidR="00E35FA1">
        <w:trPr>
          <w:trHeight w:val="398"/>
          <w:jc w:val="center"/>
        </w:trPr>
        <w:tc>
          <w:tcPr>
            <w:tcW w:w="15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项目资金</w:t>
            </w:r>
          </w:p>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9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94"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年初预算数</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91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660"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10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1471"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E35FA1">
        <w:trPr>
          <w:trHeight w:val="398"/>
          <w:jc w:val="center"/>
        </w:trPr>
        <w:tc>
          <w:tcPr>
            <w:tcW w:w="1533"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894"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50.40</w:t>
            </w:r>
          </w:p>
        </w:tc>
        <w:tc>
          <w:tcPr>
            <w:tcW w:w="91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50.40</w:t>
            </w:r>
          </w:p>
        </w:tc>
        <w:tc>
          <w:tcPr>
            <w:tcW w:w="660"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1471"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10.00分</w:t>
            </w:r>
          </w:p>
        </w:tc>
      </w:tr>
      <w:tr w:rsidR="00E35FA1">
        <w:trPr>
          <w:trHeight w:val="398"/>
          <w:jc w:val="center"/>
        </w:trPr>
        <w:tc>
          <w:tcPr>
            <w:tcW w:w="1533"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其中：当年财政拨款</w:t>
            </w:r>
          </w:p>
        </w:tc>
        <w:tc>
          <w:tcPr>
            <w:tcW w:w="894"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50.40</w:t>
            </w:r>
          </w:p>
        </w:tc>
        <w:tc>
          <w:tcPr>
            <w:tcW w:w="91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50.40</w:t>
            </w:r>
          </w:p>
        </w:tc>
        <w:tc>
          <w:tcPr>
            <w:tcW w:w="660"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50.40</w:t>
            </w:r>
          </w:p>
        </w:tc>
        <w:tc>
          <w:tcPr>
            <w:tcW w:w="10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71"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533"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上年结转资金</w:t>
            </w:r>
          </w:p>
        </w:tc>
        <w:tc>
          <w:tcPr>
            <w:tcW w:w="894"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91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660"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0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71"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533"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894"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91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660"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0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71"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年度总体目标</w:t>
            </w:r>
          </w:p>
        </w:tc>
        <w:tc>
          <w:tcPr>
            <w:tcW w:w="3435" w:type="dxa"/>
            <w:gridSpan w:val="5"/>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预期目标</w:t>
            </w:r>
          </w:p>
        </w:tc>
        <w:tc>
          <w:tcPr>
            <w:tcW w:w="4111" w:type="dxa"/>
            <w:gridSpan w:val="6"/>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实际完成情况</w:t>
            </w:r>
          </w:p>
        </w:tc>
      </w:tr>
      <w:tr w:rsidR="00E35FA1">
        <w:trPr>
          <w:trHeight w:val="398"/>
          <w:jc w:val="center"/>
        </w:trPr>
        <w:tc>
          <w:tcPr>
            <w:tcW w:w="783"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34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完成项目建设，改善项目区域内小区宜居环境，增强居民获得感、幸福感和安全感。</w:t>
            </w:r>
          </w:p>
        </w:tc>
        <w:tc>
          <w:tcPr>
            <w:tcW w:w="411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E35FA1">
            <w:pPr>
              <w:jc w:val="left"/>
              <w:rPr>
                <w:rFonts w:ascii="宋体" w:hAnsi="宋体" w:cs="宋体"/>
                <w:color w:val="000000"/>
                <w:kern w:val="0"/>
                <w:sz w:val="18"/>
                <w:szCs w:val="18"/>
              </w:rPr>
            </w:pPr>
          </w:p>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完成项目建设，改善项目区域内小区宜居环境，增强居民获得感、幸福感和安全感。</w:t>
            </w:r>
          </w:p>
        </w:tc>
      </w:tr>
      <w:tr w:rsidR="00E35FA1">
        <w:trPr>
          <w:trHeight w:val="398"/>
          <w:jc w:val="center"/>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9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年度指标值</w:t>
            </w:r>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实际完成值</w:t>
            </w:r>
          </w:p>
        </w:tc>
        <w:tc>
          <w:tcPr>
            <w:tcW w:w="6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10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4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偏差原因分析及改进措施</w:t>
            </w:r>
          </w:p>
        </w:tc>
      </w:tr>
      <w:tr w:rsidR="00E35FA1">
        <w:trPr>
          <w:trHeight w:val="398"/>
          <w:jc w:val="center"/>
        </w:trPr>
        <w:tc>
          <w:tcPr>
            <w:tcW w:w="783"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3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1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95" w:type="dxa"/>
            <w:gridSpan w:val="3"/>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456"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r>
      <w:tr w:rsidR="00E35FA1">
        <w:trPr>
          <w:trHeight w:val="398"/>
          <w:jc w:val="center"/>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年度绩效指标</w:t>
            </w:r>
            <w:r>
              <w:rPr>
                <w:rFonts w:ascii="宋体" w:hAnsi="宋体" w:cs="宋体" w:hint="eastAsia"/>
                <w:color w:val="000000"/>
                <w:kern w:val="0"/>
                <w:sz w:val="18"/>
                <w:szCs w:val="18"/>
              </w:rPr>
              <w:lastRenderedPageBreak/>
              <w:t>完成情况</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lastRenderedPageBreak/>
              <w:t>产出指标</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外墙粉刷面积</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&gt;=27600平方米</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27600平方米</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0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83"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外墙保温面积</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&gt;=9250平方米</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9250平方米</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83"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屋面防水面积</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&gt;=19500平方米</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19500平方米</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83"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工程验收合格率</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0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83"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建设周期</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&lt;=12月</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12月</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83"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项目预算控制率</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&lt;=100%</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83"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83"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提高居民群众获得感、幸福感</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有效提高</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10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83"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83"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5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783"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居民满意度</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&gt;=85%</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513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64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095" w:type="dxa"/>
            <w:gridSpan w:val="3"/>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100.00分</w:t>
            </w:r>
          </w:p>
        </w:tc>
        <w:tc>
          <w:tcPr>
            <w:tcW w:w="1456"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24"/>
              </w:rPr>
            </w:pPr>
            <w:r>
              <w:rPr>
                <w:rFonts w:ascii="宋体" w:hAnsi="宋体" w:cs="宋体" w:hint="eastAsia"/>
                <w:color w:val="000000"/>
                <w:kern w:val="0"/>
                <w:sz w:val="24"/>
              </w:rPr>
              <w:t xml:space="preserve">　</w:t>
            </w:r>
          </w:p>
        </w:tc>
      </w:tr>
    </w:tbl>
    <w:p w:rsidR="00E35FA1" w:rsidRDefault="00E35FA1"/>
    <w:tbl>
      <w:tblPr>
        <w:tblW w:w="4870" w:type="pct"/>
        <w:jc w:val="center"/>
        <w:tblLayout w:type="fixed"/>
        <w:tblLook w:val="04A0" w:firstRow="1" w:lastRow="0" w:firstColumn="1" w:lastColumn="0" w:noHBand="0" w:noVBand="1"/>
      </w:tblPr>
      <w:tblGrid>
        <w:gridCol w:w="1109"/>
        <w:gridCol w:w="812"/>
        <w:gridCol w:w="904"/>
        <w:gridCol w:w="826"/>
        <w:gridCol w:w="857"/>
        <w:gridCol w:w="842"/>
        <w:gridCol w:w="655"/>
        <w:gridCol w:w="1325"/>
        <w:gridCol w:w="1296"/>
      </w:tblGrid>
      <w:tr w:rsidR="00E35FA1">
        <w:trPr>
          <w:trHeight w:val="405"/>
          <w:jc w:val="center"/>
        </w:trPr>
        <w:tc>
          <w:tcPr>
            <w:tcW w:w="8301" w:type="dxa"/>
            <w:gridSpan w:val="9"/>
            <w:tcBorders>
              <w:top w:val="nil"/>
              <w:left w:val="nil"/>
              <w:bottom w:val="nil"/>
              <w:right w:val="nil"/>
            </w:tcBorders>
            <w:shd w:val="clear" w:color="auto" w:fill="auto"/>
            <w:vAlign w:val="center"/>
          </w:tcPr>
          <w:p w:rsidR="00E35FA1" w:rsidRDefault="00000000">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E35FA1">
        <w:trPr>
          <w:trHeight w:val="270"/>
          <w:jc w:val="center"/>
        </w:trPr>
        <w:tc>
          <w:tcPr>
            <w:tcW w:w="8301" w:type="dxa"/>
            <w:gridSpan w:val="9"/>
            <w:tcBorders>
              <w:top w:val="nil"/>
              <w:left w:val="nil"/>
              <w:bottom w:val="single" w:sz="4" w:space="0" w:color="auto"/>
              <w:right w:val="nil"/>
            </w:tcBorders>
            <w:shd w:val="clear" w:color="auto" w:fill="auto"/>
            <w:vAlign w:val="center"/>
          </w:tcPr>
          <w:p w:rsidR="00E35FA1"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(2022年度)</w:t>
            </w:r>
          </w:p>
        </w:tc>
      </w:tr>
      <w:tr w:rsidR="00E35FA1">
        <w:trPr>
          <w:trHeight w:val="398"/>
          <w:jc w:val="center"/>
        </w:trPr>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6452" w:type="dxa"/>
            <w:gridSpan w:val="7"/>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米东区2022年棚户区改造（功能完善）项目（一期）（关于提前下达2022年部分中央财政城镇保障性安居工程补助资金预算的通知---乌建财[2021]313号）</w:t>
            </w:r>
          </w:p>
        </w:tc>
      </w:tr>
      <w:tr w:rsidR="00E35FA1">
        <w:trPr>
          <w:trHeight w:val="398"/>
          <w:jc w:val="center"/>
        </w:trPr>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2490" w:type="dxa"/>
            <w:gridSpan w:val="3"/>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c>
          <w:tcPr>
            <w:tcW w:w="8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实施单位</w:t>
            </w:r>
          </w:p>
        </w:tc>
        <w:tc>
          <w:tcPr>
            <w:tcW w:w="3152" w:type="dxa"/>
            <w:gridSpan w:val="3"/>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r>
      <w:tr w:rsidR="00E35FA1">
        <w:trPr>
          <w:trHeight w:val="398"/>
          <w:jc w:val="center"/>
        </w:trPr>
        <w:tc>
          <w:tcPr>
            <w:tcW w:w="1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项目资金</w:t>
            </w:r>
          </w:p>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87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9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年初预算数</w:t>
            </w:r>
          </w:p>
        </w:tc>
        <w:tc>
          <w:tcPr>
            <w:tcW w:w="82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8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6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12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1247"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E35FA1">
        <w:trPr>
          <w:trHeight w:val="398"/>
          <w:jc w:val="center"/>
        </w:trPr>
        <w:tc>
          <w:tcPr>
            <w:tcW w:w="1849"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79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82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299.00</w:t>
            </w:r>
          </w:p>
        </w:tc>
        <w:tc>
          <w:tcPr>
            <w:tcW w:w="8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299.00</w:t>
            </w:r>
          </w:p>
        </w:tc>
        <w:tc>
          <w:tcPr>
            <w:tcW w:w="6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2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1247"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10.00分</w:t>
            </w:r>
          </w:p>
        </w:tc>
      </w:tr>
      <w:tr w:rsidR="00E35FA1">
        <w:trPr>
          <w:trHeight w:val="398"/>
          <w:jc w:val="center"/>
        </w:trPr>
        <w:tc>
          <w:tcPr>
            <w:tcW w:w="1849"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其中：当年财政拨款</w:t>
            </w:r>
          </w:p>
        </w:tc>
        <w:tc>
          <w:tcPr>
            <w:tcW w:w="79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82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299.00</w:t>
            </w:r>
          </w:p>
        </w:tc>
        <w:tc>
          <w:tcPr>
            <w:tcW w:w="8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299.00</w:t>
            </w:r>
          </w:p>
        </w:tc>
        <w:tc>
          <w:tcPr>
            <w:tcW w:w="6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247"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849"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上年结转资金</w:t>
            </w:r>
          </w:p>
        </w:tc>
        <w:tc>
          <w:tcPr>
            <w:tcW w:w="79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2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6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247"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849"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79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2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6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247"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年度总体目标</w:t>
            </w:r>
          </w:p>
        </w:tc>
        <w:tc>
          <w:tcPr>
            <w:tcW w:w="3271" w:type="dxa"/>
            <w:gridSpan w:val="4"/>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预期目标</w:t>
            </w:r>
          </w:p>
        </w:tc>
        <w:tc>
          <w:tcPr>
            <w:tcW w:w="3962" w:type="dxa"/>
            <w:gridSpan w:val="4"/>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实际完成情况</w:t>
            </w:r>
          </w:p>
        </w:tc>
      </w:tr>
      <w:tr w:rsidR="00E35FA1">
        <w:trPr>
          <w:trHeight w:val="398"/>
          <w:jc w:val="center"/>
        </w:trPr>
        <w:tc>
          <w:tcPr>
            <w:tcW w:w="1068"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327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2022年完成项目建设并投产使用</w:t>
            </w:r>
          </w:p>
        </w:tc>
        <w:tc>
          <w:tcPr>
            <w:tcW w:w="39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完成项目建设并投产使用</w:t>
            </w:r>
          </w:p>
        </w:tc>
      </w:tr>
      <w:tr w:rsidR="00E35FA1">
        <w:trPr>
          <w:trHeight w:val="398"/>
          <w:jc w:val="center"/>
        </w:trPr>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年度指标值</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实际完成值</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偏差原因分析及改进措施</w:t>
            </w:r>
          </w:p>
        </w:tc>
      </w:tr>
      <w:tr w:rsidR="00E35FA1">
        <w:trPr>
          <w:trHeight w:val="398"/>
          <w:jc w:val="center"/>
        </w:trPr>
        <w:tc>
          <w:tcPr>
            <w:tcW w:w="1068"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81"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247"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r>
      <w:tr w:rsidR="00E35FA1">
        <w:trPr>
          <w:trHeight w:val="398"/>
          <w:jc w:val="center"/>
        </w:trPr>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年度绩效指标完成情况</w:t>
            </w:r>
          </w:p>
        </w:tc>
        <w:tc>
          <w:tcPr>
            <w:tcW w:w="7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自来水管线（米）</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=5661米</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5661米</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68"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81"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屋面防水（平</w:t>
            </w:r>
            <w:r>
              <w:rPr>
                <w:rFonts w:ascii="宋体" w:hAnsi="宋体" w:cs="宋体" w:hint="eastAsia"/>
                <w:color w:val="000000"/>
                <w:kern w:val="0"/>
                <w:sz w:val="18"/>
                <w:szCs w:val="18"/>
              </w:rPr>
              <w:lastRenderedPageBreak/>
              <w:t>方米）</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lastRenderedPageBreak/>
              <w:t>=9000平方米</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9000平方米</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68"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81"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燃气户表改造（户）</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=1300户</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1300户</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68"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81"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竣工验收合格率（%）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&gt;=98%</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68"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81"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项目完成时间</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=8月</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8月</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68"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81"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项目总投资</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&lt;=299万元</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299万元</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68"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68"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81"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改善区域</w:t>
            </w:r>
            <w:proofErr w:type="gramStart"/>
            <w:r>
              <w:rPr>
                <w:rFonts w:ascii="宋体" w:hAnsi="宋体" w:cs="宋体" w:hint="eastAsia"/>
                <w:color w:val="000000"/>
                <w:kern w:val="0"/>
                <w:sz w:val="18"/>
                <w:szCs w:val="18"/>
              </w:rPr>
              <w:t>内人居</w:t>
            </w:r>
            <w:proofErr w:type="gramEnd"/>
            <w:r>
              <w:rPr>
                <w:rFonts w:ascii="宋体" w:hAnsi="宋体" w:cs="宋体" w:hint="eastAsia"/>
                <w:color w:val="000000"/>
                <w:kern w:val="0"/>
                <w:sz w:val="18"/>
                <w:szCs w:val="18"/>
              </w:rPr>
              <w:t>环境和整体面貌</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有效改善</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68"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81"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68"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81"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提高项目区域内居民获得感、幸福感和安全感</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长期提高</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1068"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居民满意度（%）</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514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63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2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100.00分</w:t>
            </w:r>
          </w:p>
        </w:tc>
        <w:tc>
          <w:tcPr>
            <w:tcW w:w="1247"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E35FA1" w:rsidRDefault="00E35FA1"/>
    <w:tbl>
      <w:tblPr>
        <w:tblW w:w="4829" w:type="pct"/>
        <w:jc w:val="center"/>
        <w:tblLayout w:type="fixed"/>
        <w:tblLook w:val="04A0" w:firstRow="1" w:lastRow="0" w:firstColumn="1" w:lastColumn="0" w:noHBand="0" w:noVBand="1"/>
      </w:tblPr>
      <w:tblGrid>
        <w:gridCol w:w="996"/>
        <w:gridCol w:w="935"/>
        <w:gridCol w:w="826"/>
        <w:gridCol w:w="842"/>
        <w:gridCol w:w="795"/>
        <w:gridCol w:w="873"/>
        <w:gridCol w:w="732"/>
        <w:gridCol w:w="1107"/>
        <w:gridCol w:w="1447"/>
      </w:tblGrid>
      <w:tr w:rsidR="00E35FA1">
        <w:trPr>
          <w:trHeight w:val="405"/>
          <w:jc w:val="center"/>
        </w:trPr>
        <w:tc>
          <w:tcPr>
            <w:tcW w:w="8232" w:type="dxa"/>
            <w:gridSpan w:val="9"/>
            <w:tcBorders>
              <w:top w:val="nil"/>
              <w:left w:val="nil"/>
              <w:bottom w:val="nil"/>
              <w:right w:val="nil"/>
            </w:tcBorders>
            <w:shd w:val="clear" w:color="auto" w:fill="auto"/>
            <w:vAlign w:val="center"/>
          </w:tcPr>
          <w:p w:rsidR="00E35FA1" w:rsidRDefault="00000000">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E35FA1">
        <w:trPr>
          <w:trHeight w:val="270"/>
          <w:jc w:val="center"/>
        </w:trPr>
        <w:tc>
          <w:tcPr>
            <w:tcW w:w="8232" w:type="dxa"/>
            <w:gridSpan w:val="9"/>
            <w:tcBorders>
              <w:top w:val="nil"/>
              <w:left w:val="nil"/>
              <w:bottom w:val="single" w:sz="4" w:space="0" w:color="auto"/>
              <w:right w:val="nil"/>
            </w:tcBorders>
            <w:shd w:val="clear" w:color="auto" w:fill="auto"/>
            <w:vAlign w:val="center"/>
          </w:tcPr>
          <w:p w:rsidR="00E35FA1"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(2022年度)</w:t>
            </w:r>
          </w:p>
        </w:tc>
      </w:tr>
      <w:tr w:rsidR="00E35FA1">
        <w:trPr>
          <w:trHeight w:val="398"/>
          <w:jc w:val="center"/>
        </w:trPr>
        <w:tc>
          <w:tcPr>
            <w:tcW w:w="1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6373" w:type="dxa"/>
            <w:gridSpan w:val="7"/>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w:t>
            </w:r>
            <w:proofErr w:type="gramStart"/>
            <w:r>
              <w:rPr>
                <w:rFonts w:ascii="宋体" w:hAnsi="宋体" w:cs="宋体" w:hint="eastAsia"/>
                <w:color w:val="000000"/>
                <w:kern w:val="0"/>
                <w:sz w:val="18"/>
                <w:szCs w:val="18"/>
              </w:rPr>
              <w:t>揽胜</w:t>
            </w:r>
            <w:proofErr w:type="gramEnd"/>
            <w:r>
              <w:rPr>
                <w:rFonts w:ascii="宋体" w:hAnsi="宋体" w:cs="宋体" w:hint="eastAsia"/>
                <w:color w:val="000000"/>
                <w:kern w:val="0"/>
                <w:sz w:val="18"/>
                <w:szCs w:val="18"/>
              </w:rPr>
              <w:t>东街（民康路至中</w:t>
            </w:r>
            <w:proofErr w:type="gramStart"/>
            <w:r>
              <w:rPr>
                <w:rFonts w:ascii="宋体" w:hAnsi="宋体" w:cs="宋体" w:hint="eastAsia"/>
                <w:color w:val="000000"/>
                <w:kern w:val="0"/>
                <w:sz w:val="18"/>
                <w:szCs w:val="18"/>
              </w:rPr>
              <w:t>颐</w:t>
            </w:r>
            <w:proofErr w:type="gramEnd"/>
            <w:r>
              <w:rPr>
                <w:rFonts w:ascii="宋体" w:hAnsi="宋体" w:cs="宋体" w:hint="eastAsia"/>
                <w:color w:val="000000"/>
                <w:kern w:val="0"/>
                <w:sz w:val="18"/>
                <w:szCs w:val="18"/>
              </w:rPr>
              <w:t>路）道路新建工程</w:t>
            </w:r>
          </w:p>
        </w:tc>
      </w:tr>
      <w:tr w:rsidR="00E35FA1">
        <w:trPr>
          <w:trHeight w:val="398"/>
          <w:jc w:val="center"/>
        </w:trPr>
        <w:tc>
          <w:tcPr>
            <w:tcW w:w="1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2370" w:type="dxa"/>
            <w:gridSpan w:val="3"/>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c>
          <w:tcPr>
            <w:tcW w:w="84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实施单位</w:t>
            </w:r>
          </w:p>
        </w:tc>
        <w:tc>
          <w:tcPr>
            <w:tcW w:w="3163" w:type="dxa"/>
            <w:gridSpan w:val="3"/>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r>
      <w:tr w:rsidR="00E35FA1">
        <w:trPr>
          <w:trHeight w:val="398"/>
          <w:jc w:val="center"/>
        </w:trPr>
        <w:tc>
          <w:tcPr>
            <w:tcW w:w="18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项目资金</w:t>
            </w:r>
          </w:p>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79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年初预算数</w:t>
            </w:r>
          </w:p>
        </w:tc>
        <w:tc>
          <w:tcPr>
            <w:tcW w:w="7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84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70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10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139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E35FA1">
        <w:trPr>
          <w:trHeight w:val="398"/>
          <w:jc w:val="center"/>
        </w:trPr>
        <w:tc>
          <w:tcPr>
            <w:tcW w:w="1859"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9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8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25.01</w:t>
            </w:r>
          </w:p>
        </w:tc>
        <w:tc>
          <w:tcPr>
            <w:tcW w:w="7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25.01</w:t>
            </w:r>
          </w:p>
        </w:tc>
        <w:tc>
          <w:tcPr>
            <w:tcW w:w="84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25.01</w:t>
            </w:r>
          </w:p>
        </w:tc>
        <w:tc>
          <w:tcPr>
            <w:tcW w:w="70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139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10.00分</w:t>
            </w:r>
          </w:p>
        </w:tc>
      </w:tr>
      <w:tr w:rsidR="00E35FA1">
        <w:trPr>
          <w:trHeight w:val="398"/>
          <w:jc w:val="center"/>
        </w:trPr>
        <w:tc>
          <w:tcPr>
            <w:tcW w:w="1859"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9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其中：当年财政拨款</w:t>
            </w:r>
          </w:p>
        </w:tc>
        <w:tc>
          <w:tcPr>
            <w:tcW w:w="8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25.01</w:t>
            </w:r>
          </w:p>
        </w:tc>
        <w:tc>
          <w:tcPr>
            <w:tcW w:w="7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25.01</w:t>
            </w:r>
          </w:p>
        </w:tc>
        <w:tc>
          <w:tcPr>
            <w:tcW w:w="84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25.01</w:t>
            </w:r>
          </w:p>
        </w:tc>
        <w:tc>
          <w:tcPr>
            <w:tcW w:w="70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0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9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859"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9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上年结转资金</w:t>
            </w:r>
          </w:p>
        </w:tc>
        <w:tc>
          <w:tcPr>
            <w:tcW w:w="8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4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0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0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9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859"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9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81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40"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0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0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9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年度总体目标</w:t>
            </w:r>
          </w:p>
        </w:tc>
        <w:tc>
          <w:tcPr>
            <w:tcW w:w="3270" w:type="dxa"/>
            <w:gridSpan w:val="4"/>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预期目标</w:t>
            </w:r>
          </w:p>
        </w:tc>
        <w:tc>
          <w:tcPr>
            <w:tcW w:w="4003" w:type="dxa"/>
            <w:gridSpan w:val="4"/>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实际完成情况</w:t>
            </w:r>
          </w:p>
        </w:tc>
      </w:tr>
      <w:tr w:rsidR="00E35FA1">
        <w:trPr>
          <w:trHeight w:val="398"/>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32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2022年完成项目，并顺利实施新建道路</w:t>
            </w:r>
            <w:r>
              <w:rPr>
                <w:rFonts w:ascii="宋体" w:hAnsi="宋体" w:cs="宋体" w:hint="eastAsia"/>
                <w:color w:val="000000"/>
                <w:kern w:val="0"/>
                <w:sz w:val="18"/>
                <w:szCs w:val="18"/>
              </w:rPr>
              <w:lastRenderedPageBreak/>
              <w:t>项目，保证居民出行安全平稳，使得居民有一定的认同感、幸福感和获得感。</w:t>
            </w:r>
          </w:p>
        </w:tc>
        <w:tc>
          <w:tcPr>
            <w:tcW w:w="400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lastRenderedPageBreak/>
              <w:t>2022年完成项目并顺利实施新建道路项目。</w:t>
            </w:r>
          </w:p>
        </w:tc>
      </w:tr>
      <w:tr w:rsidR="00E35FA1">
        <w:trPr>
          <w:trHeight w:val="398"/>
          <w:jc w:val="center"/>
        </w:trPr>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年度指标值</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实际完成值</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10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偏差原因分析及改进措施</w:t>
            </w:r>
          </w:p>
        </w:tc>
      </w:tr>
      <w:tr w:rsidR="00E35FA1">
        <w:trPr>
          <w:trHeight w:val="398"/>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0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6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393"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r>
      <w:tr w:rsidR="00E35FA1">
        <w:trPr>
          <w:trHeight w:val="398"/>
          <w:jc w:val="center"/>
        </w:trPr>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年度绩效指标完成情况</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公路建设里程</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&gt;=0.70千米</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0.7千米</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成果更新合格率%</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工程按期完成率（%）</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预算控制率%</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&lt;=95%</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协助修建道路投入使用率（%）</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意见建议被采纳次数</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&gt;2次</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2次</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受益群众满意度</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506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70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06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100.00分</w:t>
            </w:r>
          </w:p>
        </w:tc>
        <w:tc>
          <w:tcPr>
            <w:tcW w:w="1393"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E35FA1" w:rsidRDefault="00E35FA1"/>
    <w:tbl>
      <w:tblPr>
        <w:tblW w:w="4829" w:type="pct"/>
        <w:jc w:val="center"/>
        <w:tblLayout w:type="fixed"/>
        <w:tblLook w:val="04A0" w:firstRow="1" w:lastRow="0" w:firstColumn="1" w:lastColumn="0" w:noHBand="0" w:noVBand="1"/>
      </w:tblPr>
      <w:tblGrid>
        <w:gridCol w:w="903"/>
        <w:gridCol w:w="981"/>
        <w:gridCol w:w="1013"/>
        <w:gridCol w:w="556"/>
        <w:gridCol w:w="520"/>
        <w:gridCol w:w="935"/>
        <w:gridCol w:w="909"/>
        <w:gridCol w:w="148"/>
        <w:gridCol w:w="466"/>
        <w:gridCol w:w="298"/>
        <w:gridCol w:w="735"/>
        <w:gridCol w:w="425"/>
        <w:gridCol w:w="664"/>
      </w:tblGrid>
      <w:tr w:rsidR="00E35FA1">
        <w:trPr>
          <w:trHeight w:val="405"/>
          <w:jc w:val="center"/>
        </w:trPr>
        <w:tc>
          <w:tcPr>
            <w:tcW w:w="8231" w:type="dxa"/>
            <w:gridSpan w:val="13"/>
            <w:tcBorders>
              <w:top w:val="nil"/>
              <w:left w:val="nil"/>
              <w:bottom w:val="nil"/>
              <w:right w:val="nil"/>
            </w:tcBorders>
            <w:shd w:val="clear" w:color="auto" w:fill="auto"/>
            <w:vAlign w:val="center"/>
          </w:tcPr>
          <w:p w:rsidR="00E35FA1" w:rsidRDefault="00000000">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E35FA1">
        <w:trPr>
          <w:trHeight w:val="270"/>
          <w:jc w:val="center"/>
        </w:trPr>
        <w:tc>
          <w:tcPr>
            <w:tcW w:w="8231" w:type="dxa"/>
            <w:gridSpan w:val="13"/>
            <w:tcBorders>
              <w:top w:val="nil"/>
              <w:left w:val="nil"/>
              <w:bottom w:val="nil"/>
              <w:right w:val="nil"/>
            </w:tcBorders>
            <w:shd w:val="clear" w:color="auto" w:fill="auto"/>
            <w:vAlign w:val="center"/>
          </w:tcPr>
          <w:p w:rsidR="00E35FA1"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(2022年度)</w:t>
            </w:r>
          </w:p>
        </w:tc>
      </w:tr>
      <w:tr w:rsidR="00E35FA1">
        <w:trPr>
          <w:trHeight w:val="398"/>
          <w:jc w:val="center"/>
        </w:trPr>
        <w:tc>
          <w:tcPr>
            <w:tcW w:w="18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6417" w:type="dxa"/>
            <w:gridSpan w:val="11"/>
            <w:tcBorders>
              <w:top w:val="single" w:sz="4" w:space="0" w:color="auto"/>
              <w:left w:val="nil"/>
              <w:bottom w:val="single" w:sz="4" w:space="0" w:color="auto"/>
              <w:right w:val="single" w:sz="4" w:space="0" w:color="000000"/>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中央财政城镇保障性安居工程补助资金公租房租赁补贴</w:t>
            </w:r>
          </w:p>
        </w:tc>
      </w:tr>
      <w:tr w:rsidR="00E35FA1">
        <w:trPr>
          <w:trHeight w:val="398"/>
          <w:jc w:val="center"/>
        </w:trPr>
        <w:tc>
          <w:tcPr>
            <w:tcW w:w="18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2910" w:type="dxa"/>
            <w:gridSpan w:val="4"/>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c>
          <w:tcPr>
            <w:tcW w:w="1017"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实施单位</w:t>
            </w:r>
          </w:p>
        </w:tc>
        <w:tc>
          <w:tcPr>
            <w:tcW w:w="2490" w:type="dxa"/>
            <w:gridSpan w:val="5"/>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乌鲁木齐市米东区建设局（交通局、人民防空办公室）</w:t>
            </w:r>
          </w:p>
        </w:tc>
      </w:tr>
      <w:tr w:rsidR="00E35FA1">
        <w:trPr>
          <w:trHeight w:val="398"/>
          <w:jc w:val="center"/>
        </w:trPr>
        <w:tc>
          <w:tcPr>
            <w:tcW w:w="18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项目资金</w:t>
            </w:r>
          </w:p>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9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3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1017"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639"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E35FA1">
        <w:trPr>
          <w:trHeight w:val="398"/>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53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5.23</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5.23</w:t>
            </w:r>
          </w:p>
        </w:tc>
        <w:tc>
          <w:tcPr>
            <w:tcW w:w="1017"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5.23</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639"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10.00分</w:t>
            </w:r>
          </w:p>
        </w:tc>
      </w:tr>
      <w:tr w:rsidR="00E35FA1">
        <w:trPr>
          <w:trHeight w:val="398"/>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其中：当年财政拨款</w:t>
            </w:r>
          </w:p>
        </w:tc>
        <w:tc>
          <w:tcPr>
            <w:tcW w:w="53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5.23</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5.23</w:t>
            </w:r>
          </w:p>
        </w:tc>
        <w:tc>
          <w:tcPr>
            <w:tcW w:w="1017"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5.23</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9"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上年结转资金</w:t>
            </w:r>
          </w:p>
        </w:tc>
        <w:tc>
          <w:tcPr>
            <w:tcW w:w="53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017"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9"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7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535"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017"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9" w:type="dxa"/>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35FA1">
        <w:trPr>
          <w:trHeight w:val="398"/>
          <w:jc w:val="center"/>
        </w:trPr>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lastRenderedPageBreak/>
              <w:t>年度总体目标</w:t>
            </w:r>
          </w:p>
        </w:tc>
        <w:tc>
          <w:tcPr>
            <w:tcW w:w="3854" w:type="dxa"/>
            <w:gridSpan w:val="5"/>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预期目标</w:t>
            </w:r>
          </w:p>
        </w:tc>
        <w:tc>
          <w:tcPr>
            <w:tcW w:w="3507" w:type="dxa"/>
            <w:gridSpan w:val="7"/>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实际完成情况</w:t>
            </w:r>
          </w:p>
        </w:tc>
      </w:tr>
      <w:tr w:rsidR="00E35FA1">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38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本项目主要内容为</w:t>
            </w:r>
            <w:proofErr w:type="gramStart"/>
            <w:r>
              <w:rPr>
                <w:rFonts w:ascii="宋体" w:hAnsi="宋体" w:cs="宋体" w:hint="eastAsia"/>
                <w:color w:val="000000"/>
                <w:kern w:val="0"/>
                <w:sz w:val="18"/>
                <w:szCs w:val="18"/>
              </w:rPr>
              <w:t>为</w:t>
            </w:r>
            <w:proofErr w:type="gramEnd"/>
            <w:r>
              <w:rPr>
                <w:rFonts w:ascii="宋体" w:hAnsi="宋体" w:cs="宋体" w:hint="eastAsia"/>
                <w:color w:val="000000"/>
                <w:kern w:val="0"/>
                <w:sz w:val="18"/>
                <w:szCs w:val="18"/>
              </w:rPr>
              <w:t>符合条件的40户居民发放公租房租赁补贴，以保障新市民、青年人、外来务工人员等群体的住房问题。</w:t>
            </w:r>
          </w:p>
        </w:tc>
        <w:tc>
          <w:tcPr>
            <w:tcW w:w="350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本项目主要内容为</w:t>
            </w:r>
            <w:proofErr w:type="gramStart"/>
            <w:r>
              <w:rPr>
                <w:rFonts w:ascii="宋体" w:hAnsi="宋体" w:cs="宋体" w:hint="eastAsia"/>
                <w:color w:val="000000"/>
                <w:kern w:val="0"/>
                <w:sz w:val="18"/>
                <w:szCs w:val="18"/>
              </w:rPr>
              <w:t>为</w:t>
            </w:r>
            <w:proofErr w:type="gramEnd"/>
            <w:r>
              <w:rPr>
                <w:rFonts w:ascii="宋体" w:hAnsi="宋体" w:cs="宋体" w:hint="eastAsia"/>
                <w:color w:val="000000"/>
                <w:kern w:val="0"/>
                <w:sz w:val="18"/>
                <w:szCs w:val="18"/>
              </w:rPr>
              <w:t>符合条件的40户居民发放公租房租赁补贴，以保障新市民、青年人、外来务工人员等群体的住房问题。</w:t>
            </w:r>
          </w:p>
        </w:tc>
      </w:tr>
      <w:tr w:rsidR="00E35FA1">
        <w:trPr>
          <w:trHeight w:val="398"/>
          <w:jc w:val="center"/>
        </w:trPr>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0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年度指标值</w:t>
            </w:r>
          </w:p>
        </w:tc>
        <w:tc>
          <w:tcPr>
            <w:tcW w:w="8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实际完成值</w:t>
            </w:r>
          </w:p>
        </w:tc>
        <w:tc>
          <w:tcPr>
            <w:tcW w:w="5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9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0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偏差原因分析及改进措施</w:t>
            </w:r>
          </w:p>
        </w:tc>
      </w:tr>
      <w:tr w:rsidR="00E35FA1">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44"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590"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r>
      <w:tr w:rsidR="00E35FA1">
        <w:trPr>
          <w:trHeight w:val="398"/>
          <w:jc w:val="center"/>
        </w:trPr>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年度绩效指标完成情况</w:t>
            </w:r>
          </w:p>
        </w:tc>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补助发放户数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&gt;=40户</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40户</w:t>
            </w:r>
          </w:p>
        </w:tc>
        <w:tc>
          <w:tcPr>
            <w:tcW w:w="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44"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发放补助合</w:t>
            </w:r>
            <w:proofErr w:type="gramStart"/>
            <w:r>
              <w:rPr>
                <w:rFonts w:ascii="宋体" w:hAnsi="宋体" w:cs="宋体" w:hint="eastAsia"/>
                <w:color w:val="000000"/>
                <w:kern w:val="0"/>
                <w:sz w:val="18"/>
                <w:szCs w:val="18"/>
              </w:rPr>
              <w:t>规</w:t>
            </w:r>
            <w:proofErr w:type="gramEnd"/>
            <w:r>
              <w:rPr>
                <w:rFonts w:ascii="宋体" w:hAnsi="宋体" w:cs="宋体" w:hint="eastAsia"/>
                <w:color w:val="000000"/>
                <w:kern w:val="0"/>
                <w:sz w:val="18"/>
                <w:szCs w:val="18"/>
              </w:rPr>
              <w:t>率</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&gt;=100%</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44"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补助发放及时率</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&gt;=100%</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44"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补贴发放标准</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&lt;=280元/人/月</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280元/人/月</w:t>
            </w:r>
          </w:p>
        </w:tc>
        <w:tc>
          <w:tcPr>
            <w:tcW w:w="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44"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保障民生</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有效保障</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44"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44"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保障社会稳定</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有效保障</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E35FA1" w:rsidRDefault="00E35FA1">
            <w:pPr>
              <w:jc w:val="left"/>
              <w:rPr>
                <w:rFonts w:ascii="宋体" w:hAnsi="宋体" w:cs="宋体"/>
                <w:color w:val="000000"/>
                <w:kern w:val="0"/>
                <w:sz w:val="18"/>
                <w:szCs w:val="18"/>
              </w:rPr>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群众满意度</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35FA1">
        <w:trPr>
          <w:trHeight w:val="398"/>
          <w:jc w:val="center"/>
        </w:trPr>
        <w:tc>
          <w:tcPr>
            <w:tcW w:w="559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994"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100.00分</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E35FA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E35FA1" w:rsidRDefault="00E35FA1">
      <w:pPr>
        <w:rPr>
          <w:sz w:val="18"/>
          <w:szCs w:val="18"/>
        </w:rPr>
      </w:pPr>
    </w:p>
    <w:p w:rsidR="00E35FA1" w:rsidRDefault="00E35FA1">
      <w:pPr>
        <w:shd w:val="clear" w:color="auto" w:fill="FFFFFF"/>
        <w:spacing w:before="100" w:line="520" w:lineRule="exact"/>
        <w:ind w:left="118" w:firstLine="480"/>
        <w:rPr>
          <w:rFonts w:eastAsia="Times New Roman"/>
          <w:kern w:val="0"/>
          <w:sz w:val="24"/>
          <w:highlight w:val="white"/>
        </w:rPr>
      </w:pPr>
    </w:p>
    <w:p w:rsidR="00E35FA1" w:rsidRDefault="00000000">
      <w:pPr>
        <w:shd w:val="clear" w:color="auto" w:fill="FFFFFF"/>
        <w:spacing w:before="100" w:after="240"/>
        <w:jc w:val="center"/>
        <w:rPr>
          <w:rFonts w:eastAsia="Times New Roman"/>
          <w:b/>
          <w:kern w:val="0"/>
          <w:sz w:val="28"/>
        </w:rPr>
      </w:pPr>
      <w:r>
        <w:rPr>
          <w:rFonts w:ascii="黑体" w:eastAsia="黑体" w:hAnsi="黑体" w:hint="eastAsia"/>
          <w:kern w:val="0"/>
          <w:sz w:val="32"/>
        </w:rPr>
        <w:t>第三部分 专业名词解释</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财政拨款收入：指同级财政当年拨付的资金。</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上级补助收入：指事业单位从主管部门和上级单位取得的非财政补助收入。</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事业收入：指事业单位开展专业业务活动及其辅助活动所取得的收入。</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经营收入：指事业单位在专业业务活动及其辅助活动之外开展非独立核算经营活动取得的收入。</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lastRenderedPageBreak/>
        <w:t>附属单位上缴收入：指事业单位附属的独立核算单位按有关规定上缴的收入。</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其他收入：指除上述“财政拨款收入”、“事业收入”、“经营收入”、“附属单位上缴收入”等之外取得的收入。</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年初结转和结余：指以前年度支出预算因客观条件变化未执行完毕、结转到本年度按有关规定继续使用的资金，既包括财政拨款结转和结余，也包括事业收入、经营收入、其他收入的结转和结余。</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基本支出：指为保障机构正常运转、完成日常工作任务而发生的人员支出和公用支出。</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项目支出：指在基本支出之外为完成特定行政任务和事业发展目标所发生的支出。</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经营支出：指事业单位在专业业务活动及其辅助活动之外开展非独立核算经营活动发生的支出。</w:t>
      </w:r>
    </w:p>
    <w:p w:rsidR="00E35FA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对附属单位补助支出：指事业单位发生的用非财政预算资金对附属单位的补助支出。</w:t>
      </w:r>
    </w:p>
    <w:p w:rsidR="00E35FA1" w:rsidRDefault="00000000">
      <w:pPr>
        <w:spacing w:line="360" w:lineRule="auto"/>
        <w:ind w:firstLine="640"/>
        <w:rPr>
          <w:rFonts w:eastAsia="Times New Roman"/>
          <w:sz w:val="32"/>
        </w:rPr>
      </w:pPr>
      <w:r>
        <w:rPr>
          <w:rFonts w:ascii="仿宋_GB2312" w:eastAsia="仿宋_GB2312" w:hAnsi="仿宋_GB2312" w:hint="eastAsia"/>
          <w:sz w:val="32"/>
        </w:rPr>
        <w:lastRenderedPageBreak/>
        <w:t>“三公”经费：指用财政拨款安排的因公出国（境）费、公务用车购置及运行费和公务接待费。其中，因公出国（境）</w:t>
      </w:r>
      <w:proofErr w:type="gramStart"/>
      <w:r>
        <w:rPr>
          <w:rFonts w:ascii="仿宋_GB2312" w:eastAsia="仿宋_GB2312" w:hAnsi="仿宋_GB2312" w:hint="eastAsia"/>
          <w:sz w:val="32"/>
        </w:rPr>
        <w:t>费反映</w:t>
      </w:r>
      <w:proofErr w:type="gramEnd"/>
      <w:r>
        <w:rPr>
          <w:rFonts w:ascii="仿宋_GB2312" w:eastAsia="仿宋_GB2312" w:hAnsi="仿宋_GB2312" w:hint="eastAsia"/>
          <w:sz w:val="32"/>
        </w:rPr>
        <w:t>单位公务出国（境）的国际旅费、国外城市间交通费、住宿费、伙食费、培训费、公杂费等支出；公务用车购置</w:t>
      </w:r>
      <w:proofErr w:type="gramStart"/>
      <w:r>
        <w:rPr>
          <w:rFonts w:ascii="仿宋_GB2312" w:eastAsia="仿宋_GB2312" w:hAnsi="仿宋_GB2312" w:hint="eastAsia"/>
          <w:sz w:val="32"/>
        </w:rPr>
        <w:t>费反映</w:t>
      </w:r>
      <w:proofErr w:type="gramEnd"/>
      <w:r>
        <w:rPr>
          <w:rFonts w:ascii="仿宋_GB2312" w:eastAsia="仿宋_GB2312" w:hAnsi="仿宋_GB2312" w:hint="eastAsia"/>
          <w:sz w:val="32"/>
        </w:rPr>
        <w:t>公务用车购置支出（</w:t>
      </w:r>
      <w:proofErr w:type="gramStart"/>
      <w:r>
        <w:rPr>
          <w:rFonts w:ascii="仿宋_GB2312" w:eastAsia="仿宋_GB2312" w:hAnsi="仿宋_GB2312" w:hint="eastAsia"/>
          <w:sz w:val="32"/>
        </w:rPr>
        <w:t>含车辆</w:t>
      </w:r>
      <w:proofErr w:type="gramEnd"/>
      <w:r>
        <w:rPr>
          <w:rFonts w:ascii="仿宋_GB2312" w:eastAsia="仿宋_GB2312" w:hAnsi="仿宋_GB2312" w:hint="eastAsia"/>
          <w:sz w:val="32"/>
        </w:rPr>
        <w:t>购置税、牌照费）；公务用车运行维护费反映单位按规定保留的公务用车燃料费、维修费、过路过桥费、保险费、安全奖励费用等支出；公务接待</w:t>
      </w:r>
      <w:proofErr w:type="gramStart"/>
      <w:r>
        <w:rPr>
          <w:rFonts w:ascii="仿宋_GB2312" w:eastAsia="仿宋_GB2312" w:hAnsi="仿宋_GB2312" w:hint="eastAsia"/>
          <w:sz w:val="32"/>
        </w:rPr>
        <w:t>费反映</w:t>
      </w:r>
      <w:proofErr w:type="gramEnd"/>
      <w:r>
        <w:rPr>
          <w:rFonts w:ascii="仿宋_GB2312" w:eastAsia="仿宋_GB2312" w:hAnsi="仿宋_GB2312" w:hint="eastAsia"/>
          <w:sz w:val="32"/>
        </w:rPr>
        <w:t>单位按规定开支的各类公务接待（含外宾接待）费用。</w:t>
      </w:r>
    </w:p>
    <w:p w:rsidR="00E35FA1" w:rsidRDefault="00000000">
      <w:pPr>
        <w:spacing w:line="360" w:lineRule="auto"/>
        <w:ind w:firstLine="640"/>
        <w:rPr>
          <w:rFonts w:eastAsia="Times New Roman"/>
          <w:sz w:val="32"/>
        </w:rPr>
      </w:pPr>
      <w:r>
        <w:rPr>
          <w:rFonts w:ascii="仿宋_GB2312" w:eastAsia="仿宋_GB2312" w:hAnsi="仿宋_GB2312" w:hint="eastAsia"/>
          <w:sz w:val="32"/>
        </w:rPr>
        <w:t>机关运行经费：行政单位和参照公务员法管理的事业单位财政拨款基本支出中的公用经费支出。</w:t>
      </w:r>
    </w:p>
    <w:p w:rsidR="00E35FA1" w:rsidRDefault="00E35FA1">
      <w:pPr>
        <w:shd w:val="clear" w:color="auto" w:fill="FFFFFF"/>
        <w:spacing w:line="360" w:lineRule="auto"/>
        <w:ind w:firstLine="640"/>
        <w:rPr>
          <w:rFonts w:eastAsia="Times New Roman"/>
          <w:kern w:val="0"/>
          <w:sz w:val="32"/>
        </w:rPr>
      </w:pPr>
    </w:p>
    <w:p w:rsidR="00E35FA1" w:rsidRDefault="00000000">
      <w:pPr>
        <w:shd w:val="clear" w:color="auto" w:fill="FFFFFF"/>
        <w:spacing w:before="100" w:after="240"/>
        <w:jc w:val="center"/>
        <w:rPr>
          <w:rFonts w:eastAsia="Times New Roman"/>
          <w:kern w:val="0"/>
          <w:sz w:val="32"/>
        </w:rPr>
      </w:pPr>
      <w:r>
        <w:rPr>
          <w:rFonts w:ascii="黑体" w:eastAsia="黑体" w:hAnsi="黑体" w:hint="eastAsia"/>
          <w:kern w:val="0"/>
          <w:sz w:val="32"/>
        </w:rPr>
        <w:br w:type="page"/>
      </w:r>
      <w:r>
        <w:rPr>
          <w:rFonts w:ascii="黑体" w:eastAsia="黑体" w:hAnsi="黑体" w:hint="eastAsia"/>
          <w:kern w:val="0"/>
          <w:sz w:val="32"/>
        </w:rPr>
        <w:lastRenderedPageBreak/>
        <w:t>第四部分 部门决算报表（见附表）</w:t>
      </w:r>
    </w:p>
    <w:p w:rsidR="00E35FA1" w:rsidRDefault="00000000">
      <w:pPr>
        <w:spacing w:line="540" w:lineRule="exact"/>
        <w:ind w:firstLine="640"/>
        <w:rPr>
          <w:rFonts w:eastAsia="Times New Roman"/>
          <w:sz w:val="32"/>
        </w:rPr>
      </w:pPr>
      <w:r>
        <w:rPr>
          <w:rFonts w:ascii="黑体" w:eastAsia="黑体" w:hAnsi="黑体" w:hint="eastAsia"/>
          <w:sz w:val="32"/>
        </w:rPr>
        <w:t>一、《收入支出决算总表》</w:t>
      </w:r>
    </w:p>
    <w:p w:rsidR="00E35FA1" w:rsidRDefault="00000000">
      <w:pPr>
        <w:spacing w:line="540" w:lineRule="exact"/>
        <w:ind w:firstLine="640"/>
        <w:rPr>
          <w:rFonts w:eastAsia="Times New Roman"/>
          <w:sz w:val="32"/>
        </w:rPr>
      </w:pPr>
      <w:r>
        <w:rPr>
          <w:rFonts w:ascii="黑体" w:eastAsia="黑体" w:hAnsi="黑体" w:hint="eastAsia"/>
          <w:sz w:val="32"/>
        </w:rPr>
        <w:t>二、《收入决算表》</w:t>
      </w:r>
    </w:p>
    <w:p w:rsidR="00E35FA1" w:rsidRDefault="00000000">
      <w:pPr>
        <w:spacing w:line="540" w:lineRule="exact"/>
        <w:ind w:firstLine="640"/>
        <w:rPr>
          <w:rFonts w:eastAsia="Times New Roman"/>
          <w:sz w:val="32"/>
        </w:rPr>
      </w:pPr>
      <w:r>
        <w:rPr>
          <w:rFonts w:ascii="黑体" w:eastAsia="黑体" w:hAnsi="黑体" w:hint="eastAsia"/>
          <w:sz w:val="32"/>
        </w:rPr>
        <w:t>三、《支出决算表》</w:t>
      </w:r>
    </w:p>
    <w:p w:rsidR="00E35FA1" w:rsidRDefault="00000000">
      <w:pPr>
        <w:spacing w:line="540" w:lineRule="exact"/>
        <w:ind w:firstLine="640"/>
        <w:rPr>
          <w:rFonts w:eastAsia="Times New Roman"/>
          <w:sz w:val="32"/>
        </w:rPr>
      </w:pPr>
      <w:r>
        <w:rPr>
          <w:rFonts w:ascii="黑体" w:eastAsia="黑体" w:hAnsi="黑体" w:hint="eastAsia"/>
          <w:sz w:val="32"/>
        </w:rPr>
        <w:t>四、《财政拨款收入支出决算总表》</w:t>
      </w:r>
    </w:p>
    <w:p w:rsidR="00E35FA1" w:rsidRDefault="00000000">
      <w:pPr>
        <w:spacing w:line="540" w:lineRule="exact"/>
        <w:ind w:firstLine="640"/>
        <w:rPr>
          <w:rFonts w:eastAsia="Times New Roman"/>
          <w:sz w:val="32"/>
        </w:rPr>
      </w:pPr>
      <w:r>
        <w:rPr>
          <w:rFonts w:ascii="黑体" w:eastAsia="黑体" w:hAnsi="黑体" w:hint="eastAsia"/>
          <w:sz w:val="32"/>
        </w:rPr>
        <w:t>五、《一般公共预算财政拨款支出决算表》</w:t>
      </w:r>
    </w:p>
    <w:p w:rsidR="00E35FA1" w:rsidRDefault="00000000">
      <w:pPr>
        <w:spacing w:line="540" w:lineRule="exact"/>
        <w:ind w:firstLine="640"/>
        <w:rPr>
          <w:rFonts w:eastAsia="Times New Roman"/>
          <w:sz w:val="32"/>
        </w:rPr>
      </w:pPr>
      <w:r>
        <w:rPr>
          <w:rFonts w:ascii="黑体" w:eastAsia="黑体" w:hAnsi="黑体" w:hint="eastAsia"/>
          <w:sz w:val="32"/>
        </w:rPr>
        <w:t>六、《一般公共预算财政拨款基本支出决算表》</w:t>
      </w:r>
    </w:p>
    <w:p w:rsidR="00E35FA1" w:rsidRDefault="00000000">
      <w:pPr>
        <w:spacing w:line="540" w:lineRule="exact"/>
        <w:ind w:firstLine="640"/>
        <w:rPr>
          <w:rFonts w:eastAsia="Times New Roman"/>
          <w:sz w:val="32"/>
        </w:rPr>
      </w:pPr>
      <w:r>
        <w:rPr>
          <w:rFonts w:ascii="黑体" w:eastAsia="黑体" w:hAnsi="黑体" w:hint="eastAsia"/>
          <w:sz w:val="32"/>
        </w:rPr>
        <w:t>七、《财政拨款“三公”经费支出决算表》</w:t>
      </w:r>
    </w:p>
    <w:p w:rsidR="00E35FA1" w:rsidRDefault="00000000">
      <w:pPr>
        <w:spacing w:line="540" w:lineRule="exact"/>
        <w:ind w:firstLine="640"/>
        <w:rPr>
          <w:rFonts w:eastAsia="Times New Roman"/>
          <w:kern w:val="0"/>
          <w:sz w:val="32"/>
        </w:rPr>
      </w:pPr>
      <w:r>
        <w:rPr>
          <w:rFonts w:ascii="黑体" w:eastAsia="黑体" w:hAnsi="黑体" w:hint="eastAsia"/>
          <w:sz w:val="32"/>
        </w:rPr>
        <w:t>八、《政府性基金预算财政拨款收入支出决算表》</w:t>
      </w:r>
    </w:p>
    <w:p w:rsidR="00E35FA1" w:rsidRDefault="00000000">
      <w:pPr>
        <w:spacing w:line="540" w:lineRule="exact"/>
        <w:ind w:firstLine="640"/>
        <w:rPr>
          <w:rFonts w:eastAsia="Times New Roman"/>
          <w:kern w:val="0"/>
          <w:sz w:val="32"/>
        </w:rPr>
      </w:pPr>
      <w:r>
        <w:rPr>
          <w:rFonts w:ascii="黑体" w:eastAsia="黑体" w:hAnsi="黑体" w:hint="eastAsia"/>
          <w:sz w:val="32"/>
          <w:lang w:val="zh-CN"/>
        </w:rPr>
        <w:t>九</w:t>
      </w:r>
      <w:r>
        <w:rPr>
          <w:rFonts w:ascii="黑体" w:eastAsia="黑体" w:hAnsi="黑体" w:hint="eastAsia"/>
          <w:sz w:val="32"/>
        </w:rPr>
        <w:t>、《国有资本经营预算财政拨款收入支出决算表》</w:t>
      </w:r>
    </w:p>
    <w:p w:rsidR="00E35FA1" w:rsidRDefault="00E35FA1">
      <w:pPr>
        <w:jc w:val="left"/>
        <w:rPr>
          <w:rFonts w:eastAsia="Times New Roman"/>
          <w:kern w:val="36"/>
          <w:sz w:val="40"/>
          <w:lang w:val="zh-CN"/>
        </w:rPr>
      </w:pPr>
    </w:p>
    <w:p w:rsidR="00E35FA1" w:rsidRDefault="00E35FA1">
      <w:pPr>
        <w:rPr>
          <w:rFonts w:eastAsia="Times New Roman"/>
        </w:rPr>
      </w:pPr>
    </w:p>
    <w:p w:rsidR="00E35FA1" w:rsidRDefault="00E35FA1">
      <w:pPr>
        <w:jc w:val="left"/>
        <w:rPr>
          <w:rFonts w:eastAsia="Times New Roman"/>
          <w:kern w:val="36"/>
          <w:sz w:val="40"/>
          <w:lang w:val="zh-CN"/>
        </w:rPr>
      </w:pPr>
    </w:p>
    <w:p w:rsidR="00E35FA1" w:rsidRDefault="00E35FA1">
      <w:pPr>
        <w:rPr>
          <w:rFonts w:eastAsia="Times New Roman"/>
        </w:rPr>
      </w:pPr>
    </w:p>
    <w:p w:rsidR="00E35FA1" w:rsidRDefault="00E35FA1">
      <w:pPr>
        <w:jc w:val="left"/>
        <w:rPr>
          <w:rFonts w:eastAsia="Times New Roman"/>
          <w:kern w:val="36"/>
          <w:sz w:val="40"/>
          <w:lang w:val="zh-CN"/>
        </w:rPr>
      </w:pPr>
    </w:p>
    <w:sectPr w:rsidR="00E35FA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02387" w:rsidRDefault="00002387">
      <w:r>
        <w:separator/>
      </w:r>
    </w:p>
  </w:endnote>
  <w:endnote w:type="continuationSeparator" w:id="0">
    <w:p w:rsidR="00002387" w:rsidRDefault="0000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02387" w:rsidRDefault="00002387">
      <w:r>
        <w:separator/>
      </w:r>
    </w:p>
  </w:footnote>
  <w:footnote w:type="continuationSeparator" w:id="0">
    <w:p w:rsidR="00002387" w:rsidRDefault="000023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3"/>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002387"/>
    <w:rsid w:val="00172A27"/>
    <w:rsid w:val="00986B17"/>
    <w:rsid w:val="00D70876"/>
    <w:rsid w:val="00E35FA1"/>
    <w:rsid w:val="12900C93"/>
    <w:rsid w:val="3B2A039F"/>
    <w:rsid w:val="4E1C424B"/>
    <w:rsid w:val="5180639F"/>
    <w:rsid w:val="73CA3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264E8C"/>
  <w15:docId w15:val="{5E806284-5EB4-4995-9766-275389C93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pPr>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29</Pages>
  <Words>2346</Words>
  <Characters>13378</Characters>
  <Application>Microsoft Office Word</Application>
  <DocSecurity>0</DocSecurity>
  <Lines>111</Lines>
  <Paragraphs>31</Paragraphs>
  <ScaleCrop>false</ScaleCrop>
  <Company/>
  <LinksUpToDate>false</LinksUpToDate>
  <CharactersWithSpaces>15693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虹 潘</cp:lastModifiedBy>
  <cp:revision>3</cp:revision>
  <dcterms:created xsi:type="dcterms:W3CDTF">2023-08-23T03:00:00Z</dcterms:created>
  <dcterms:modified xsi:type="dcterms:W3CDTF">2023-09-01T06:53:00Z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89E87E7122DC4BA485DDF4FCE77EE151_13</vt:lpwstr>
  </property>
</Properties>
</file>