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2E110C3" w14:textId="77777777" w:rsidR="009F5A04" w:rsidRDefault="009F5A04">
      <w:pPr>
        <w:shd w:val="clear" w:color="auto" w:fill="FFFFFF"/>
        <w:autoSpaceDE w:val="0"/>
        <w:autoSpaceDN w:val="0"/>
        <w:adjustRightInd w:val="0"/>
        <w:spacing w:before="240" w:after="240"/>
        <w:jc w:val="center"/>
        <w:rPr>
          <w:rFonts w:ascii="Times New Roman" w:hint="default"/>
          <w:kern w:val="36"/>
          <w:sz w:val="40"/>
          <w:szCs w:val="40"/>
          <w:lang w:val="zh-CN"/>
        </w:rPr>
      </w:pPr>
    </w:p>
    <w:p w14:paraId="2F4CCF33" w14:textId="77777777" w:rsidR="009F5A04" w:rsidRDefault="009F5A04">
      <w:pPr>
        <w:shd w:val="clear" w:color="auto" w:fill="FFFFFF"/>
        <w:autoSpaceDE w:val="0"/>
        <w:autoSpaceDN w:val="0"/>
        <w:adjustRightInd w:val="0"/>
        <w:spacing w:before="240" w:after="240"/>
        <w:jc w:val="center"/>
        <w:rPr>
          <w:rFonts w:ascii="Times New Roman" w:hint="default"/>
          <w:kern w:val="36"/>
          <w:sz w:val="40"/>
          <w:szCs w:val="40"/>
          <w:lang w:val="zh-CN"/>
        </w:rPr>
      </w:pPr>
    </w:p>
    <w:p w14:paraId="30B5A082" w14:textId="77777777" w:rsidR="009F5A04"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乌鲁木齐市米东区总工会</w:t>
      </w:r>
    </w:p>
    <w:p w14:paraId="42DB71EB" w14:textId="77777777" w:rsidR="009F5A04"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77AE2447" w14:textId="77777777" w:rsidR="009F5A04" w:rsidRDefault="009F5A04">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6EB2A4D0" w14:textId="77777777" w:rsidR="009F5A04"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5669A47D" w14:textId="77777777" w:rsidR="009F5A04"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2DD84307" w14:textId="77777777" w:rsidR="009F5A04"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5C90216F" w14:textId="77777777" w:rsidR="009F5A04"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205F7A84" w14:textId="77777777" w:rsidR="009F5A04"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09EBCF9B"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368822E2"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1FAF0D13"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199544A2"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0E76AD35"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79DF8020"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0E433C78"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44739059"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20758E7C"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58E7F0F4"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5513AC89"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6ECEF32F"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1454561A"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0277D906" w14:textId="77777777" w:rsidR="009F5A04" w:rsidRDefault="00000000">
      <w:pPr>
        <w:autoSpaceDE w:val="0"/>
        <w:autoSpaceDN w:val="0"/>
        <w:adjustRightInd w:val="0"/>
        <w:spacing w:line="540" w:lineRule="exact"/>
        <w:outlineLvl w:val="1"/>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4ACD69C9" w14:textId="77777777" w:rsidR="009F5A04"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45601D1D" w14:textId="77777777" w:rsidR="009F5A04"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1349AAE5"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0C2DC001"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522B8B4D"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6B8BF7DD"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73B0D2E4"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61976D89"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09521297"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2C9FDAF6"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0B9FDA60" w14:textId="77777777" w:rsidR="009F5A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0E894189" w14:textId="77777777" w:rsidR="009F5A04" w:rsidRDefault="009F5A04">
      <w:pPr>
        <w:autoSpaceDE w:val="0"/>
        <w:autoSpaceDN w:val="0"/>
        <w:adjustRightInd w:val="0"/>
        <w:spacing w:line="540" w:lineRule="exact"/>
        <w:ind w:firstLine="640"/>
        <w:rPr>
          <w:rFonts w:ascii="Times New Roman" w:eastAsia="仿宋_GB2312" w:hAnsi="Times New Roman" w:hint="default"/>
          <w:b/>
          <w:kern w:val="0"/>
          <w:sz w:val="28"/>
          <w:szCs w:val="28"/>
        </w:rPr>
      </w:pPr>
    </w:p>
    <w:p w14:paraId="42A3E223" w14:textId="77777777" w:rsidR="009F5A04" w:rsidRDefault="009F5A04">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2427297D" w14:textId="77777777" w:rsidR="009F5A04"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0D6F72E9" w14:textId="77777777" w:rsidR="009F5A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07980799"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1.坚持自觉接受中国共产党的领导，承担团结引导职工群众听党的话、跟党走的政治责任，巩固和扩大党执政的阶级基础和群众基础，贯彻落实区委和乌鲁木齐市总工会重要工作部署，认真执行工会代表大会、全委会确定的方针、任务和作出的决议。</w:t>
      </w:r>
    </w:p>
    <w:p w14:paraId="6E683FD6"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2.依照法律法规和《中国工会章程》，组织和指导全区各级工会坚定不移地贯彻落实党的全心全意依靠工人阶级的根本指导方针，认真履行工会各项职能，维护职工合法权益、竭诚服务职工群众。</w:t>
      </w:r>
    </w:p>
    <w:p w14:paraId="3065EAFB"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3.承担对涉及职工合法权益重点问题的调查研究，向区委和区人民政府反映群众思想、愿望和要求，提出意见和建议；参与拟订涉及职工切身利益的措施和制度；监督和协助行政部门贯彻执行国家劳动保护的法规和标准；组织对侵犯职工合法权益的重大事件进行调查并提出处理意见；参与职工重大伤亡事故的调查处理；指导基层工会不断提高职工思想道德和科学文化技术素质。</w:t>
      </w:r>
    </w:p>
    <w:p w14:paraId="50F46AEF"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4.负责工会理论政策研究，为各级工会提供理论政策服务，监督检查《中国工会章程》和工会组织制度、民主制度的贯彻执行。</w:t>
      </w:r>
    </w:p>
    <w:p w14:paraId="4BB7452A"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lastRenderedPageBreak/>
        <w:t>5.贯彻执行工会干部管理制度；负责与乡镇（片区）党（工）委和有关部门党组协商推荐同级工会的主要领导人选；</w:t>
      </w:r>
    </w:p>
    <w:p w14:paraId="50E53D24"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6.协助区委、区人民政府做好区级劳动模范的选树、培养、推荐、评选和管理服务工作；负责全国劳动模范、全国“五一”劳动奖章、奖状和自治区、乌鲁木齐劳动模范、“开发建设新疆”奖章奖状等获得者的推荐和管理服务工作。</w:t>
      </w:r>
    </w:p>
    <w:p w14:paraId="0567629A"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7.负责全区工会经费和工会资产的管理、审查、审计工作；贯彻执行上级工会关于职工劳动福利事业有关政策和规定，并指导和监督落实。</w:t>
      </w:r>
    </w:p>
    <w:p w14:paraId="6A3E5D39" w14:textId="77777777" w:rsidR="009F5A04" w:rsidRDefault="00000000">
      <w:pPr>
        <w:shd w:val="clear" w:color="auto" w:fill="FFFFFF"/>
        <w:autoSpaceDE w:val="0"/>
        <w:autoSpaceDN w:val="0"/>
        <w:adjustRightInd w:val="0"/>
        <w:spacing w:line="360" w:lineRule="auto"/>
        <w:ind w:firstLine="640"/>
        <w:rPr>
          <w:rFonts w:ascii="Times New Roman" w:eastAsia="黑体" w:hAnsi="Times New Roman" w:hint="default"/>
          <w:sz w:val="32"/>
          <w:szCs w:val="32"/>
          <w:lang w:val="zh-CN"/>
        </w:rPr>
      </w:pPr>
      <w:r>
        <w:rPr>
          <w:rFonts w:ascii="仿宋_GB2312" w:eastAsia="仿宋_GB2312" w:hAnsi="Times New Roman" w:cs="仿宋_GB2312"/>
          <w:kern w:val="0"/>
          <w:sz w:val="32"/>
          <w:szCs w:val="32"/>
          <w:lang w:val="zh-CN"/>
        </w:rPr>
        <w:t>8.承办区委、区人民政府和乌鲁木齐市总工会交办的其他事项。</w:t>
      </w:r>
    </w:p>
    <w:p w14:paraId="758B4525" w14:textId="77777777" w:rsidR="009F5A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7AE89CCA"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乌鲁木齐市米东区总工会2022年度，实有人数17人，其中：在职人员7人，离休人员0人，退休人员10人。</w:t>
      </w:r>
    </w:p>
    <w:p w14:paraId="48D3F76E" w14:textId="77777777" w:rsidR="009F5A04"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从部门决算单位构成看，乌鲁木齐市米东区总工会部门决算包括：乌鲁木齐市米东区总工会</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4</w:t>
      </w:r>
      <w:r>
        <w:rPr>
          <w:rFonts w:ascii="仿宋_GB2312" w:eastAsia="仿宋_GB2312" w:hAnsi="Times New Roman" w:cs="仿宋_GB2312"/>
          <w:kern w:val="0"/>
          <w:sz w:val="32"/>
          <w:szCs w:val="32"/>
          <w:lang w:val="zh-CN"/>
        </w:rPr>
        <w:t>个科室，分别是：</w:t>
      </w:r>
      <w:r>
        <w:rPr>
          <w:rFonts w:ascii="仿宋_GB2312" w:eastAsia="仿宋_GB2312" w:hAnsi="Times New Roman"/>
          <w:kern w:val="0"/>
          <w:sz w:val="32"/>
          <w:szCs w:val="24"/>
        </w:rPr>
        <w:t>财务室、行政办公室、组建办公室、综合业务办公室</w:t>
      </w:r>
      <w:r>
        <w:rPr>
          <w:rFonts w:ascii="仿宋_GB2312" w:eastAsia="仿宋_GB2312" w:hAnsi="Times New Roman" w:cs="仿宋_GB2312"/>
          <w:kern w:val="0"/>
          <w:sz w:val="32"/>
          <w:szCs w:val="32"/>
          <w:lang w:val="zh-CN"/>
        </w:rPr>
        <w:t>。</w:t>
      </w:r>
    </w:p>
    <w:p w14:paraId="06C80F28" w14:textId="77777777" w:rsidR="009F5A04"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43FA1CFD"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6D36FD3C"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131.94万元，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131.88</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0.06</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与上年相比，增加4.59万元，增长3.60%，主要原因是：</w:t>
      </w:r>
      <w:r>
        <w:rPr>
          <w:rFonts w:ascii="仿宋_GB2312" w:eastAsia="仿宋_GB2312" w:hAnsi="Times New Roman"/>
          <w:kern w:val="0"/>
          <w:sz w:val="32"/>
          <w:szCs w:val="24"/>
        </w:rPr>
        <w:t>本年度5月调入1人，人员工资社保等收入增加</w:t>
      </w:r>
      <w:r>
        <w:rPr>
          <w:rFonts w:ascii="仿宋_GB2312" w:eastAsia="仿宋_GB2312" w:hAnsi="Times New Roman" w:cs="仿宋_GB2312"/>
          <w:kern w:val="0"/>
          <w:sz w:val="32"/>
          <w:szCs w:val="32"/>
        </w:rPr>
        <w:t>。</w:t>
      </w:r>
    </w:p>
    <w:p w14:paraId="719DD324"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131.94万元，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131.88</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0.06</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与上年相比，增加4.59万元，增长3.60%，主要原因是：</w:t>
      </w:r>
      <w:r>
        <w:rPr>
          <w:rFonts w:ascii="仿宋_GB2312" w:eastAsia="仿宋_GB2312" w:hAnsi="Times New Roman"/>
          <w:kern w:val="0"/>
          <w:sz w:val="32"/>
          <w:szCs w:val="24"/>
        </w:rPr>
        <w:t>本年度5月调入1人，人员工资社保等支出增加</w:t>
      </w:r>
      <w:r>
        <w:rPr>
          <w:rFonts w:ascii="仿宋_GB2312" w:eastAsia="仿宋_GB2312" w:hAnsi="Times New Roman" w:cs="仿宋_GB2312"/>
          <w:kern w:val="0"/>
          <w:sz w:val="32"/>
          <w:szCs w:val="32"/>
        </w:rPr>
        <w:t>。</w:t>
      </w:r>
    </w:p>
    <w:p w14:paraId="4EB9FF18"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507C0EAA"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131.88万元，其中：财政拨款收入131.88万元，占100.00%；上级补助收入0.00万元，占0.00%；事业收入0.00万元，占0.00%；经营收入0.00万元，占0.00%；附属单位上缴收入0.00万元，占0.00%；其他收入0.00万元，占0.00%。</w:t>
      </w:r>
    </w:p>
    <w:p w14:paraId="424B6C85"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628EFF35"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2022年度本年支出131.88万元，其中：基本支出131.88万元，占100.00%；项目支出0.00万元，占0.00%；上缴上级支出0.00万元，占0.00%；经营支出0.00万元，占0.00%；对附属单位补助支出0.00万元，占0.00%。</w:t>
      </w:r>
    </w:p>
    <w:p w14:paraId="22E18CBE"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41E10B7F"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131.88万元，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131.88</w:t>
      </w:r>
      <w:r>
        <w:rPr>
          <w:rFonts w:ascii="仿宋_GB2312" w:eastAsia="仿宋_GB2312" w:hAnsi="Times New Roman" w:cs="仿宋_GB2312"/>
          <w:sz w:val="32"/>
          <w:szCs w:val="32"/>
        </w:rPr>
        <w:t>万元。财</w:t>
      </w:r>
      <w:r>
        <w:rPr>
          <w:rFonts w:ascii="仿宋_GB2312" w:eastAsia="仿宋_GB2312" w:hAnsi="Times New Roman" w:cs="仿宋_GB2312"/>
          <w:sz w:val="32"/>
          <w:szCs w:val="32"/>
        </w:rPr>
        <w:lastRenderedPageBreak/>
        <w:t>政拨款收入总计</w:t>
      </w:r>
      <w:r>
        <w:rPr>
          <w:rFonts w:ascii="仿宋_GB2312" w:eastAsia="仿宋_GB2312" w:hAnsi="Times New Roman" w:cs="仿宋_GB2312"/>
          <w:kern w:val="0"/>
          <w:sz w:val="32"/>
          <w:szCs w:val="32"/>
        </w:rPr>
        <w:t>与上年相比，增加7.56万元，增长6.08%，主要原因是：</w:t>
      </w:r>
      <w:r>
        <w:rPr>
          <w:rFonts w:ascii="仿宋_GB2312" w:eastAsia="仿宋_GB2312" w:hAnsi="Times New Roman"/>
          <w:kern w:val="0"/>
          <w:sz w:val="32"/>
          <w:szCs w:val="24"/>
        </w:rPr>
        <w:t>本年度5月调入1人，人员工资社保等收入增加</w:t>
      </w:r>
      <w:r>
        <w:rPr>
          <w:rFonts w:ascii="仿宋_GB2312" w:eastAsia="仿宋_GB2312" w:hAnsi="Times New Roman" w:cs="仿宋_GB2312"/>
          <w:kern w:val="0"/>
          <w:sz w:val="32"/>
          <w:szCs w:val="32"/>
        </w:rPr>
        <w:t>。</w:t>
      </w:r>
    </w:p>
    <w:p w14:paraId="7182E2FF"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131.88万元，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131.88</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与上年相比，增加7.56万元，增长6.08%，主要原因是：</w:t>
      </w:r>
      <w:r>
        <w:rPr>
          <w:rFonts w:ascii="仿宋_GB2312" w:eastAsia="仿宋_GB2312" w:hAnsi="Times New Roman"/>
          <w:kern w:val="0"/>
          <w:sz w:val="32"/>
          <w:szCs w:val="24"/>
        </w:rPr>
        <w:t>本年度5月调入1人，人员工资社保等支出增加</w:t>
      </w:r>
      <w:r>
        <w:rPr>
          <w:rFonts w:ascii="仿宋_GB2312" w:eastAsia="仿宋_GB2312" w:hAnsi="Times New Roman" w:cs="仿宋_GB2312"/>
          <w:kern w:val="0"/>
          <w:sz w:val="32"/>
          <w:szCs w:val="32"/>
        </w:rPr>
        <w:t>。</w:t>
      </w:r>
    </w:p>
    <w:p w14:paraId="454B4500"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年初预算数126.63万元，决算数131.88万元，预决算差异率4.15%，主要原因是：</w:t>
      </w:r>
      <w:r>
        <w:rPr>
          <w:rFonts w:ascii="仿宋_GB2312" w:eastAsia="仿宋_GB2312" w:hAnsi="Times New Roman"/>
          <w:kern w:val="0"/>
          <w:sz w:val="32"/>
          <w:szCs w:val="24"/>
        </w:rPr>
        <w:t>本年度5月调入1人，人员工资社保等收入增加，与预算相比导致差异</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年初预算数126.63万元，决算数131.88万元，预决算差异率4.15%，主要原因是：</w:t>
      </w:r>
      <w:r>
        <w:rPr>
          <w:rFonts w:ascii="仿宋_GB2312" w:eastAsia="仿宋_GB2312" w:hAnsi="Times New Roman"/>
          <w:kern w:val="0"/>
          <w:sz w:val="32"/>
          <w:szCs w:val="24"/>
        </w:rPr>
        <w:t>本年度5月调入1人，人员工资社保等支出增加，与预算相比导致差异</w:t>
      </w:r>
      <w:r>
        <w:rPr>
          <w:rFonts w:ascii="仿宋_GB2312" w:eastAsia="仿宋_GB2312" w:hAnsi="Times New Roman" w:cs="仿宋_GB2312"/>
          <w:kern w:val="0"/>
          <w:sz w:val="32"/>
          <w:szCs w:val="32"/>
        </w:rPr>
        <w:t>。</w:t>
      </w:r>
    </w:p>
    <w:p w14:paraId="73A2EE48"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4C9C45D4" w14:textId="77777777" w:rsidR="009F5A04"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222FB1A8" w14:textId="77777777" w:rsidR="009F5A04"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131.88</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增加7.56万元，增长6.08%，主要原因是：</w:t>
      </w:r>
      <w:r>
        <w:rPr>
          <w:rFonts w:ascii="仿宋_GB2312" w:eastAsia="仿宋_GB2312" w:hAnsi="Times New Roman"/>
          <w:kern w:val="0"/>
          <w:sz w:val="32"/>
          <w:szCs w:val="24"/>
        </w:rPr>
        <w:t>本年度5月调入1人，人员工资社保等支出增加</w:t>
      </w:r>
      <w:r>
        <w:rPr>
          <w:rFonts w:ascii="仿宋_GB2312" w:eastAsia="仿宋_GB2312" w:hAnsi="Times New Roman" w:cs="仿宋_GB2312"/>
          <w:kern w:val="0"/>
          <w:sz w:val="32"/>
          <w:szCs w:val="32"/>
        </w:rPr>
        <w:t>。</w:t>
      </w:r>
    </w:p>
    <w:p w14:paraId="1ABF3321" w14:textId="77777777" w:rsidR="009F5A04"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34193C33" w14:textId="77777777" w:rsidR="009F5A04"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1.一般公共服务支出（类）123.55万元，占93.68%；</w:t>
      </w:r>
    </w:p>
    <w:p w14:paraId="472747BE" w14:textId="77777777" w:rsidR="009F5A04" w:rsidRDefault="00000000">
      <w:pPr>
        <w:autoSpaceDE w:val="0"/>
        <w:autoSpaceDN w:val="0"/>
        <w:adjustRightInd w:val="0"/>
        <w:spacing w:line="600" w:lineRule="exact"/>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t>2.</w:t>
      </w:r>
      <w:r>
        <w:rPr>
          <w:rFonts w:ascii="仿宋_GB2312" w:eastAsia="仿宋_GB2312" w:hAnsi="Times New Roman" w:cs="仿宋_GB2312"/>
          <w:kern w:val="0"/>
          <w:sz w:val="32"/>
          <w:szCs w:val="32"/>
        </w:rPr>
        <w:t>社会保障和就业支出（类）8.33万元，占6.32%。</w:t>
      </w:r>
    </w:p>
    <w:p w14:paraId="48F82E59" w14:textId="77777777" w:rsidR="009F5A04"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7416DC81" w14:textId="77777777" w:rsidR="009F5A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1.一般公共服务支出（类）群众团体事务（款）行政运行</w:t>
      </w:r>
      <w:r>
        <w:rPr>
          <w:rFonts w:ascii="仿宋_GB2312" w:eastAsia="仿宋_GB2312" w:hAnsi="Times New Roman" w:cs="仿宋_GB2312"/>
          <w:sz w:val="32"/>
          <w:szCs w:val="32"/>
        </w:rPr>
        <w:lastRenderedPageBreak/>
        <w:t>（项）:支出决算数为123.55万元，比上年决算增加26.80万元，增长27.70%，主要原因是：</w:t>
      </w:r>
      <w:r>
        <w:rPr>
          <w:rFonts w:ascii="仿宋_GB2312" w:eastAsia="仿宋_GB2312" w:hAnsi="Times New Roman"/>
          <w:kern w:val="0"/>
          <w:sz w:val="32"/>
          <w:szCs w:val="24"/>
        </w:rPr>
        <w:t>本年度5月调入1人，人员工资社保等支出增加</w:t>
      </w:r>
      <w:r>
        <w:rPr>
          <w:rFonts w:ascii="仿宋_GB2312" w:eastAsia="仿宋_GB2312" w:hAnsi="Times New Roman" w:cs="仿宋_GB2312"/>
          <w:sz w:val="32"/>
          <w:szCs w:val="32"/>
        </w:rPr>
        <w:t>；</w:t>
      </w:r>
    </w:p>
    <w:p w14:paraId="2C162857" w14:textId="77777777" w:rsidR="009F5A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2.社会保障和就业支出（类）民政管理事务（款）基层政权建设和社区治理（项）:支出决算数为0.00万元，比上年决算减少21.75万元，下降100.00%，主要原因是：</w:t>
      </w:r>
      <w:r>
        <w:rPr>
          <w:rFonts w:ascii="仿宋_GB2312" w:eastAsia="仿宋_GB2312" w:hAnsi="Times New Roman"/>
          <w:sz w:val="32"/>
          <w:szCs w:val="24"/>
        </w:rPr>
        <w:t>本年此功能科目未支出</w:t>
      </w:r>
      <w:r>
        <w:rPr>
          <w:rFonts w:ascii="仿宋_GB2312" w:eastAsia="仿宋_GB2312" w:hAnsi="Times New Roman" w:cs="仿宋_GB2312"/>
          <w:sz w:val="32"/>
          <w:szCs w:val="32"/>
        </w:rPr>
        <w:t>；</w:t>
      </w:r>
    </w:p>
    <w:p w14:paraId="69166599" w14:textId="77777777" w:rsidR="009F5A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3.社会保障和就业支出（类）行政事业单位养老支出（款）机关事业单位基本养老保险缴费支出（项）:支出决算数为8.33万元，比上年决算增加2.51万元，增长43.13%，主要原因是：</w:t>
      </w:r>
      <w:r>
        <w:rPr>
          <w:rFonts w:ascii="仿宋_GB2312" w:eastAsia="仿宋_GB2312" w:hAnsi="Times New Roman"/>
          <w:kern w:val="0"/>
          <w:sz w:val="32"/>
          <w:szCs w:val="24"/>
        </w:rPr>
        <w:t>本年度5月调入1人，此项支出增加</w:t>
      </w:r>
      <w:r>
        <w:rPr>
          <w:rFonts w:ascii="仿宋_GB2312" w:eastAsia="仿宋_GB2312" w:hAnsi="Times New Roman" w:cs="仿宋_GB2312"/>
          <w:sz w:val="32"/>
          <w:szCs w:val="32"/>
        </w:rPr>
        <w:t>。</w:t>
      </w:r>
    </w:p>
    <w:p w14:paraId="1B44902D"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305BCFE9"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2022年度一般公共预算财政拨款基本支出131.88万元，其中：</w:t>
      </w:r>
    </w:p>
    <w:p w14:paraId="4D43F503"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人员经费122.60万元，包括：基本工资、津贴补贴、奖金、绩效工资、机关事业单位基本养老保险缴费、职工基本医疗保险缴费、公务员医疗补助缴费、其他社会保障缴费、住房公积金、生活补助、奖励金。</w:t>
      </w:r>
    </w:p>
    <w:p w14:paraId="431B45FD" w14:textId="77777777" w:rsidR="009F5A04"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公用经费9.28万元，包括：办公费、邮电费、租赁费、工会经费、福利费、其他交通费用。</w:t>
      </w:r>
    </w:p>
    <w:p w14:paraId="0858C2D8"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50379A54" w14:textId="2F9C2EDB"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经费支出决算0.00万元，比上年增加0.00万元，增长0.00%，主要原因是：本年单位</w:t>
      </w:r>
      <w:r w:rsidR="001F3A74">
        <w:rPr>
          <w:rFonts w:ascii="仿宋_GB2312" w:eastAsia="仿宋_GB2312" w:hAnsi="Times New Roman" w:cs="仿宋_GB2312"/>
          <w:kern w:val="0"/>
          <w:sz w:val="32"/>
          <w:szCs w:val="32"/>
        </w:rPr>
        <w:t>无此项支出</w:t>
      </w:r>
      <w:r>
        <w:rPr>
          <w:rFonts w:ascii="仿宋_GB2312" w:eastAsia="仿宋_GB2312" w:hAnsi="Times New Roman" w:cs="仿宋_GB2312"/>
          <w:kern w:val="0"/>
          <w:sz w:val="32"/>
          <w:szCs w:val="32"/>
        </w:rPr>
        <w:t>。其中：因公出国（境）费支出0.00万元，占0.00%，比上年增加0.00万元，增长0.00%，主要原因是：本年单位无因公出国（境）费支出；公务用车购置及运行维护费支出0.00万元，占0.00%，比上年增加0.00万元，增长0.00%，主要原因是：</w:t>
      </w:r>
      <w:r w:rsidR="001F3A7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；公务接待费支出0.00万元，占0.00%，比上年增加0.00万元，增长0.00%，主要原因是：</w:t>
      </w:r>
      <w:r w:rsidR="001F3A7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。具体情况如下：</w:t>
      </w:r>
    </w:p>
    <w:p w14:paraId="00287BC2"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2C2082E4"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14:paraId="764A2E42"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公务接待费0.00万元，开支内容包括本年单位无公务接待费。单位全年安排的国内公务接待0批次，0人次。</w:t>
      </w:r>
    </w:p>
    <w:p w14:paraId="16DD8281" w14:textId="03942616"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0.00万元，决算数0.00万元，预决算差异率0.00%，主要原因是：本年单位无</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经费支出。其中：因公出国（境）费全年预算</w:t>
      </w:r>
      <w:r>
        <w:rPr>
          <w:rFonts w:ascii="仿宋_GB2312" w:eastAsia="仿宋_GB2312" w:hAnsi="Times New Roman" w:cs="仿宋_GB2312"/>
          <w:kern w:val="0"/>
          <w:sz w:val="32"/>
          <w:szCs w:val="32"/>
        </w:rPr>
        <w:lastRenderedPageBreak/>
        <w:t>数0.00万元，决算数0.00万元，预决算差异率0.00%，主要原因是：本年单位无因公出国（境）费支出；公务用车购置费全年预算数0.00万元，决算数0.00万元，预决算差异率0.00%，主要原因是：</w:t>
      </w:r>
      <w:r w:rsidR="001F3A7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；公务用车运行费全年预算数0.00万元，决算数0.00万元，预决算差异率0.00%，主要原因是：</w:t>
      </w:r>
      <w:r w:rsidR="001F3A7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；公务接待费全年预算数0.00万元，决算数0.00万元，预决算差异率0.00%，主要原因是：</w:t>
      </w:r>
      <w:r w:rsidR="001F3A74">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p>
    <w:p w14:paraId="4AE45153"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3410BB6A" w14:textId="77777777" w:rsidR="009F5A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00F29852"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75CA27DA"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6767BA86"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116B9474" w14:textId="77777777" w:rsidR="009F5A04"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14:paraId="672ADD96" w14:textId="77777777" w:rsidR="009F5A04"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2022年度乌鲁木齐市米东区总工会单位机关运行经费支出9.29万元，比上年减少10.73万元，下降53.60%，主要原因是：</w:t>
      </w:r>
      <w:r>
        <w:rPr>
          <w:rFonts w:ascii="仿宋_GB2312" w:eastAsia="仿宋_GB2312" w:hAnsi="Times New Roman"/>
          <w:kern w:val="0"/>
          <w:sz w:val="32"/>
          <w:szCs w:val="24"/>
        </w:rPr>
        <w:t>因为疫情影响，单位办公经费、维修费、专用材料费开支较上年减少</w:t>
      </w:r>
      <w:r>
        <w:rPr>
          <w:rFonts w:ascii="仿宋_GB2312" w:eastAsia="仿宋_GB2312" w:hAnsi="Times New Roman" w:cs="仿宋_GB2312"/>
          <w:kern w:val="0"/>
          <w:sz w:val="32"/>
          <w:szCs w:val="32"/>
        </w:rPr>
        <w:t>。</w:t>
      </w:r>
    </w:p>
    <w:p w14:paraId="7283AD37" w14:textId="77777777" w:rsidR="009F5A04"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lastRenderedPageBreak/>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4098FC22"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2022年度政府采购支出总额9.29万元，其中：政府采购货物支出9.29万元、政府采购工程支出0.00万元、政府采购服务支出0.00万元。</w:t>
      </w:r>
    </w:p>
    <w:p w14:paraId="480D8695"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授予中小企业合同金额9.29万元，占政府采购支出总额的100.00%，其中：授予小微企业合同金额9.29万元，占政府采购支出总额的100.00%。</w:t>
      </w:r>
    </w:p>
    <w:p w14:paraId="49F0E0FD" w14:textId="77777777" w:rsidR="009F5A04"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38F4221A" w14:textId="5347F6B2"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w:t>
      </w:r>
      <w:r w:rsidR="004C7F9B">
        <w:rPr>
          <w:rFonts w:ascii="仿宋_GB2312" w:eastAsia="仿宋_GB2312" w:hAnsi="Times New Roman"/>
          <w:kern w:val="0"/>
          <w:sz w:val="32"/>
          <w:szCs w:val="24"/>
        </w:rPr>
        <w:t>单位无其他用车</w:t>
      </w:r>
      <w:r>
        <w:rPr>
          <w:rFonts w:ascii="仿宋_GB2312" w:eastAsia="仿宋_GB2312" w:hAnsi="Times New Roman" w:cs="仿宋_GB2312"/>
          <w:kern w:val="0"/>
          <w:sz w:val="32"/>
          <w:szCs w:val="32"/>
        </w:rPr>
        <w:t>；单价100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08CD1145" w14:textId="77777777" w:rsidR="009F5A04"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3E1C4508"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。发现的问题及原因：</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。下一步改进措施：</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w:t>
      </w:r>
    </w:p>
    <w:p w14:paraId="5D9109E3" w14:textId="77777777" w:rsidR="009F5A04"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lastRenderedPageBreak/>
        <w:t>第三部分 专业名词解释</w:t>
      </w:r>
    </w:p>
    <w:p w14:paraId="20353C55"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35584DD0"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17AE029A"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09A67FDA"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5383809F"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76EA36F7"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124B8E74"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77A4C131"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069478D4"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w:t>
      </w:r>
      <w:r>
        <w:rPr>
          <w:rFonts w:ascii="仿宋_GB2312" w:eastAsia="仿宋_GB2312" w:hAnsi="Times New Roman" w:cs="仿宋_GB2312"/>
          <w:kern w:val="0"/>
          <w:sz w:val="32"/>
          <w:szCs w:val="32"/>
        </w:rPr>
        <w:lastRenderedPageBreak/>
        <w:t>发生的人员支出和公用支出。</w:t>
      </w:r>
    </w:p>
    <w:p w14:paraId="08EC1298"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6391FFD3"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73101ABD" w14:textId="77777777" w:rsidR="009F5A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4BDEC3BD" w14:textId="77777777" w:rsidR="009F5A04"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0805E6" w14:textId="77777777" w:rsidR="009F5A04"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1AD71309" w14:textId="77777777" w:rsidR="009F5A04" w:rsidRDefault="00000000">
      <w:pPr>
        <w:rPr>
          <w:rFonts w:ascii="黑体" w:eastAsia="黑体" w:hAnsi="Times New Roman" w:cs="黑体" w:hint="default"/>
          <w:kern w:val="0"/>
          <w:sz w:val="32"/>
          <w:szCs w:val="32"/>
        </w:rPr>
      </w:pPr>
      <w:r>
        <w:rPr>
          <w:rFonts w:ascii="黑体" w:eastAsia="黑体" w:hAnsi="Times New Roman" w:cs="黑体"/>
          <w:kern w:val="0"/>
          <w:sz w:val="32"/>
          <w:szCs w:val="32"/>
        </w:rPr>
        <w:br w:type="page"/>
      </w:r>
    </w:p>
    <w:p w14:paraId="480208E0" w14:textId="77777777" w:rsidR="009F5A04"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lastRenderedPageBreak/>
        <w:t>第四部分 部门决算报表（见附表）</w:t>
      </w:r>
    </w:p>
    <w:p w14:paraId="111B5398" w14:textId="77777777" w:rsidR="009F5A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60629601" w14:textId="77777777" w:rsidR="009F5A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41218F83" w14:textId="77777777" w:rsidR="009F5A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3F8B64B0" w14:textId="77777777" w:rsidR="009F5A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61A29472" w14:textId="77777777" w:rsidR="009F5A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3525B175" w14:textId="77777777" w:rsidR="009F5A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02159965" w14:textId="77777777" w:rsidR="009F5A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11AA5A89" w14:textId="77777777" w:rsidR="009F5A04"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4F5FFF01" w14:textId="77777777" w:rsidR="009F5A04"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30C6B3EA" w14:textId="77777777" w:rsidR="009F5A04" w:rsidRDefault="009F5A04">
      <w:pPr>
        <w:autoSpaceDE w:val="0"/>
        <w:autoSpaceDN w:val="0"/>
        <w:adjustRightInd w:val="0"/>
        <w:jc w:val="left"/>
        <w:rPr>
          <w:rFonts w:ascii="Times New Roman" w:eastAsia="黑体" w:hAnsi="Times New Roman" w:hint="default"/>
          <w:kern w:val="36"/>
          <w:sz w:val="40"/>
          <w:szCs w:val="40"/>
          <w:lang w:val="zh-CN"/>
        </w:rPr>
      </w:pPr>
    </w:p>
    <w:p w14:paraId="51F0D6B9" w14:textId="77777777" w:rsidR="009F5A04" w:rsidRDefault="009F5A04">
      <w:pPr>
        <w:autoSpaceDE w:val="0"/>
        <w:autoSpaceDN w:val="0"/>
        <w:adjustRightInd w:val="0"/>
        <w:rPr>
          <w:rFonts w:ascii="Times New Roman" w:eastAsia="黑体" w:hAnsi="Times New Roman" w:hint="default"/>
          <w:szCs w:val="21"/>
        </w:rPr>
      </w:pPr>
    </w:p>
    <w:p w14:paraId="1F6A5252" w14:textId="77777777" w:rsidR="009F5A04" w:rsidRDefault="009F5A04">
      <w:pPr>
        <w:autoSpaceDE w:val="0"/>
        <w:autoSpaceDN w:val="0"/>
        <w:adjustRightInd w:val="0"/>
        <w:jc w:val="left"/>
        <w:rPr>
          <w:rFonts w:ascii="Times New Roman" w:eastAsia="黑体" w:hAnsi="Times New Roman" w:hint="default"/>
          <w:kern w:val="36"/>
          <w:sz w:val="40"/>
          <w:szCs w:val="40"/>
          <w:lang w:val="zh-CN"/>
        </w:rPr>
      </w:pPr>
    </w:p>
    <w:p w14:paraId="4CE4E8D5" w14:textId="77777777" w:rsidR="009F5A04" w:rsidRDefault="009F5A04">
      <w:pPr>
        <w:autoSpaceDE w:val="0"/>
        <w:autoSpaceDN w:val="0"/>
        <w:adjustRightInd w:val="0"/>
        <w:rPr>
          <w:rFonts w:ascii="Times New Roman" w:eastAsia="黑体" w:hAnsi="Times New Roman" w:hint="default"/>
          <w:szCs w:val="21"/>
        </w:rPr>
      </w:pPr>
    </w:p>
    <w:p w14:paraId="04C51371" w14:textId="77777777" w:rsidR="009F5A04" w:rsidRDefault="009F5A04">
      <w:pPr>
        <w:autoSpaceDE w:val="0"/>
        <w:autoSpaceDN w:val="0"/>
        <w:adjustRightInd w:val="0"/>
        <w:jc w:val="left"/>
        <w:rPr>
          <w:rFonts w:ascii="Times New Roman" w:eastAsia="黑体" w:hAnsi="Times New Roman" w:hint="default"/>
          <w:kern w:val="36"/>
          <w:sz w:val="40"/>
          <w:szCs w:val="40"/>
          <w:lang w:val="zh-CN"/>
        </w:rPr>
      </w:pPr>
    </w:p>
    <w:sectPr w:rsidR="009F5A0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DF89D" w14:textId="77777777" w:rsidR="00495BF0" w:rsidRDefault="00495BF0">
      <w:pPr>
        <w:rPr>
          <w:rFonts w:hint="default"/>
        </w:rPr>
      </w:pPr>
      <w:r>
        <w:separator/>
      </w:r>
    </w:p>
  </w:endnote>
  <w:endnote w:type="continuationSeparator" w:id="0">
    <w:p w14:paraId="6924D5B0" w14:textId="77777777" w:rsidR="00495BF0" w:rsidRDefault="00495BF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5F7F" w14:textId="77777777" w:rsidR="00495BF0" w:rsidRDefault="00495BF0">
      <w:pPr>
        <w:rPr>
          <w:rFonts w:hint="default"/>
        </w:rPr>
      </w:pPr>
      <w:r>
        <w:separator/>
      </w:r>
    </w:p>
  </w:footnote>
  <w:footnote w:type="continuationSeparator" w:id="0">
    <w:p w14:paraId="5392F9C7" w14:textId="77777777" w:rsidR="00495BF0" w:rsidRDefault="00495BF0">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1F3A74"/>
    <w:rsid w:val="003031D3"/>
    <w:rsid w:val="00495BF0"/>
    <w:rsid w:val="004C7F9B"/>
    <w:rsid w:val="009F5A04"/>
    <w:rsid w:val="102F7101"/>
    <w:rsid w:val="76DA3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344FE"/>
  <w15:docId w15:val="{7E723A79-B5FC-4102-8CE0-1B1B1DF2B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848</Words>
  <Characters>4836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7</cp:revision>
  <dcterms:created xsi:type="dcterms:W3CDTF">2023-08-28T08:46:00Z</dcterms:created>
  <dcterms:modified xsi:type="dcterms:W3CDTF">2023-08-31T08:28:00Z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9E90FB37AC2A483389F7EC388A08FD73_13</vt:lpwstr>
  </property>
</Properties>
</file>