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东兴贷款本息</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米东区房屋征收与补偿管理办公室</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米东区房屋征收与补偿管理办公室</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李孟洁</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2023年05月18日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关于申请东兴公司“银团”2022年度第一季度利息的函》、《关于申请拨付东兴公司“银团”2022年度第二季度本金和利息的》、《关于申请拨付2022年度东兴公司“银团”贷款利息的函》、《关于拨付“银团”2022年度第三季度利息的函》、《关于申请拨付东兴公司“银团”2022年度第四季度本金和利息的》，东兴贷款本息项目根据乌鲁木齐市东兴国有资产经营有限公司与工商银行股份有限公司米东支行、昆仑银行股份有限公司乌鲁木齐分行组建的银团签订的《银团固定资产贷款》协议约定，贷款15亿元（工行14亿、昆仑银行1亿元），期限8年，利率为5年期以上LPR利率【加】25个基点（一个基点为0.01%）。</w:t>
        <w:br/>
        <w:t>项目系2022年本级资金，共安排预算21480万元，于2022年年初预算项目，资金到位21480万元，支付21480万元，年中未对资金进行调增、调减。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该项目绩效目标设置为由米东区征收办向乌鲁木齐东兴国有资产经营有限公司偿还贷款本息21480万元。及时偿还贷款有利于保障政府公信力。</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（1）绩效评价的对象：东兴贷款本息项目 </w:t>
        <w:br/>
        <w:t>（2）绩效评价范围：</w:t>
        <w:br/>
        <w:t>1.项目范围：东兴贷款本息的完成情况、资金投入的运行情况、项目实施后产生的绩效及影响效果。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根据本项目（东兴贷款本息）的特点，本次评价主要采用比较法和公众评判法，对项目总预算和明细预算的内容、标准、计划是否经济合理进行深入分析，以考察实际产出和效益是否达到预期。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结合项目特点，制定符合项目实际的绩效评价指标体系及评分标准，通过数据采集、问卷调查及访谈等形式，对2022年东兴贷款本息进行客观评价，最终评分结果为：总分为100分，绩效评级为“优秀”[ 参考《关于印发&lt;项目支出绩效评价管理办法&gt;的通知》（财预〔2020〕10号）中的规定，本次绩效评价结果实施百分制和四级分类，其中90（含）-100分为优、80（含）-90分为良、60（含）-80分为中、60分以下为差。]。</w:t>
        <w:br/>
        <w:t>项目各部分权重和绩效分值如附表所示</w:t>
        <w:br/>
        <w:t>该项目资金区财政及时拨付，单位在此次评价期间内，完成东兴公司贷款本息项目的工作任务，及时向1家银行归还贷款本金10000万元，利息11480万元，归还贷款本息降低了米东区债务水平，防止债务违约，保障政府信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按时归还东兴公司贷款本金10000万元，归还东兴公司贷款利息14800万元。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乌鲁木齐市东兴国有资产经营有限公司与工商银行股份有限公司米东支行、昆仑银行股份有限公司乌鲁木齐分行组建的银团签订的《银团固定资产贷款》协议约定，贷款15亿元（工行14亿、昆仑银行1亿元），期限8年，利率为5年期以上LPR利率【加】25个基点（一个基点为0.01%）。故预算编制科学性指标得分3分。</w:t>
        <w:br/>
        <w:t></w:t>
        <w:br/>
        <w:t>资金分配合理性：根据贷款合同约定资金21400万元，归还本金10000万元，归还利息14800万故资金分配合理性指标得分3分。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资金到位率：预算资金21400万元，到位资金21400万元，资金到位率100%，故资金到位率指标得分5分。</w:t>
        <w:br/>
        <w:t>预算执行率：预算资金21400万元，到位资金21400万元，执行资金21400万元，资金执行率100%。故预算执行率得分为5分。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管理制度健全性：米东区征收办已制定相应的财务和业务管理制度，且制度合法、合规、完整，为项目顺利实施提供重要保障。故管理制度健全性得分为3分。</w:t>
        <w:br/>
        <w:t>制度执行有效性：根据现场调研和资料抽查情况，米东区征收办严格遵守相关法律法规和相关管理规定，项目调整及支出调整手续完备，整体管理合理有序，项目完成后，及时将会计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项目产出指标由4个二级指标和5个三级指标构成，权重为40分，实际得分40分。</w:t>
        <w:br/>
        <w:t>1.产出数量</w:t>
        <w:br/>
        <w:t>数量指标“还贷款本息涉及的银行数量”的目标值是1家，2022年度我单位实际完成1家。实际完成率：100%，故实际完成率得分为10分。</w:t>
        <w:br/>
        <w:t>2.产出质量</w:t>
        <w:br/>
        <w:t>质量指标：“资金支付合规性”的目标值是100%，2022年度我单位实际完成100%。实际完成率：100%，故实际完成率得分为10分。</w:t>
        <w:br/>
        <w:t></w:t>
        <w:br/>
        <w:t>3.产出时效</w:t>
        <w:br/>
        <w:t>时效指标：“贷款还款及时性”的目标值是在合同约定期限归还贷款，2022年度我单位实际完成100%。实际完成率：100%，故实际完成率得分为10分。</w:t>
        <w:br/>
        <w:t>4.产出成本</w:t>
        <w:br/>
        <w:t>成本指标：“贷款本金金额”的目标值是等于10000万元，2022年度我单位实际完成10000元。实际完成率：100%，故实际完成率得分为5分。</w:t>
        <w:br/>
        <w:t>成本指标：“贷款利息金额”的目标值是等于11480万元，2022年度我单位实际完成10000元。实际完成率：100%，故实际完成率得分为5分。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（1）实施效益</w:t>
        <w:br/>
        <w:t>经济效益指标：不适用。 </w:t>
        <w:br/>
        <w:t>社会效益指标：评价指标“降低米东区债务水平，防止债务违约”，指标值：有效降低，实际完成值：完全达到预期效果，实际完成率100%。本项目的实施归还贷款本金及利息，降低米东区债务水平，故降低米东区债务水平，防止债务违约指标得分5分。</w:t>
        <w:br/>
        <w:t>评价指标“按时归还贷款，有效保障政府信誉”，指标值：有效保障，实际完成值：完全达到预期效果，实际完成率100%。本项目按照贷款合同约定，在指定日期前归还贷款，未发生违约情况，故按时归还贷款，有效保障政府信誉得分5分。</w:t>
        <w:br/>
        <w:t>生态效益指标：不适用。</w:t>
        <w:br/>
        <w:t>可持续影响指标：不适用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群众满意度：评价指标“债权人满意度”，指标值：≥90%，实际完成值100%。通过设置问卷调查的方式进行考评评价，共计调查样本总量为1个样本，有效调查问卷1份。其中，统计“满意度”的平均值为100%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1.必须明确预算目标，在制定预算时，必须先明确自己的目标，即要达到什么效果。</w:t>
        <w:br/>
        <w:t>2.需要采用科学的预算方法。在制定预算时，应该采取科学的方法。同时，在预算的过程中，应该充分考虑经济周期、政策变化等因素，并采取相应的措施，保证预算的准确性和可操作性性。</w:t>
        <w:br/>
        <w:t>3.需要建立有效的预算控制机制。预算执行的过程中，必须建立有效的控制机制，进行监督和调整</w:t>
        <w:br/>
        <w:t>（二）存在的问题及原因分析</w:t>
        <w:br/>
        <w:t>1.部门整体绩效指标应该是反映职责履行的核心指标，而不是反映具体工作内容或产出的指标。应根据部门“三定”方案确定的主要职能，参考事业发展规划的相关核心指标，综合考核要求等，确定部门履职绩效指标。</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</w:t>
        <w:br/>
        <w:t>二是提高部门整体支出绩效目标设定的合理性。部门设定的绩效目标要与部门的职能有相关性，这样便于后续的评价部门的履职情况，同样能使得部门在运用预算资金的过程中能始终牢记部门职能，不偏离社会责任。把所有与财政支出相关的指标全部列入不现实，可以兼顾好重要性和综合性原则。对于整体工作的反映，尽量采用综合性指标；对于具体项目的反映，尽量采用有代表性的重要指标。</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