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关于提前下达2022年支持学前教育发展资金预算的通知（乌财科教【2021】105号）+转移支付</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米东区教育局</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米东区教育局</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杨建伟</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2023年05月25日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根据《关于乌鲁木齐市米东区龙河北路新建幼儿园项目立项的批复》（米发改项目〔2021〕447号）文件，龙河北路新建幼儿园属于2021年重点项目，项目总投资3500万元，该项目中标价为2418.90万元，其中中央资金1250万元，区级财政资金2250万元。该项目已于2022年5月24日完成招投标，中标单位是乌市建工（集团）有限公司一分公司。根据市委杨发森书记讲话精神和市政府11月29日会议精神，全面落实义务教育幼小衔接工作，实现优质教育资源均衡、共享，进一步提高全区义务教育和学前教育的质量。我局对全区现有教育资源及教育预留地进行摸底，结合米东区的人口分布情况以及学校、幼儿园布局情况，决定在龙河北路新建学校院内西北角新建一所幼儿园。建设内容包括新建建筑面积5200平方米的幼儿园教学楼一栋（内设12个班级），园内场地绿化、硬化、水电暖管网、内部道路等配套附属工程及设备购置。项目的实施，满足了华都景盛苑、上沙河两居项目、吾悦一二期等周边适龄儿童就近入园，落实义务教育幼小衔接，实现优质教育资源共享。目前该项目已经完成教学楼一二层主体建设，工程进度约为50%。2022年受疫情影响计划于2023年8月全部完工。</w:t>
        <w:br/>
        <w:t>经乌财科教〔2021〕105号文件批准，项目系2022年中央资金，共安排预算1250万元，于2022年年中追加预算批复项目，资金到位1250万元，截止目前根据工程进度支付665.67万元，剩余资金584.33万结转至2023年，根据工程进度继续支付该项目的工程款。</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 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两年，为总体绩效目标，预计在两年建设期间，计划完成在龙河北路新建学校院内西北角新建一所幼儿园，建设内容包括新建建筑面积5200平方米的幼儿园教学楼一栋（内设12个班级），园内场地绿化、硬化、水电暖管网、内部道路等配套附属工程及设备购置。项目的实施，满足了华都景盛苑、上沙河两居项目、吾悦一二期等周边适龄儿童就近入园，落实义务教育幼小衔接，实现优质教育资源共享。规划总建筑面积5200㎡。目前该项目已经完成教学楼一二层主体建设，工程进度约为50%。2022年受疫情影响计划于2023年8月全部完工交付使用。共安排预算资金到位1250万元，截止目前根据工程进度支付665.67万元，剩余资金584.33万结转至2023年，根据工程进度继续支付该项目的工程款。</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（1）绩效评价的对象：乌财科教〔2021〕105号关于提前下达2022年支持学前教育发展资金预算的通知（龙河北路新建幼儿园工程款）项目 </w:t>
        <w:br/>
        <w:t>（2）绩效评价范围：</w:t>
        <w:br/>
        <w:t>1.项目范围：乌财科教〔2021〕105号关于提前下达2022年支持学前教育发展资金预算的通知（龙河北路新建幼儿园工程款）的完成情况、资金投入的运行情况、项目实施后产生的绩效及影响效果。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科教〔2021〕105号关于提前下达2022年支持学前教育发展资金预算的通知（龙河北路新建幼儿园工程款））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乌财科教〔2021〕105号关于提前下达2022年支持学前教育发展资金预算的通知（龙河北路新建幼儿园工程款）进行客观评价，最终评分结果为：总分为72.66分，绩效评级为“中”[ 参考《关于印发&lt;项目支出绩效评价管理办法&gt;的通知》（财预〔2020〕10号）中的规定，本次绩效评价结果实施百分制和四级分类，其中90（含）-100分为优、80（含）-90分为良、60（含）-80分为中、60分以下为差。]。</w:t>
        <w:br/>
        <w:t>项目各部分权重和绩效分值如附表所示：</w:t>
        <w:br/>
        <w:t>（二）主要绩效</w:t>
        <w:br/>
        <w:t>该项目资金区财政及时拨付，单位在此次评价期间内，有序完成设定目标的部分工作任务。该项目规划总建筑面积5200㎡，目前已经完成教学楼一二层主体建设，工程进度约为50%。2022年受疫情影响计划于2023年8月全部完工交付使用。共安排预算资金到位1250万元，截止目前根据工程进度支付665.67万元，剩余资金584.33万结转至2023年，根据工程进度继续支付该项目的工程款。项目的实施，满足了华都景盛苑、上沙河两居项目、吾悦一二期等周边适龄儿童就近入园，落实义务教育幼小衔接，实现优质教育资源共享。</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项目决算指标由3个二级指标和6个三级指标构成，权重为20分，实际得分20分。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 项目按照规定的程序申请设立，经乌财科教〔2021〕105号审批，材料符合相关要求，故立项程序规范，得4分。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 项目的实施，满足了华都景盛苑、上沙河两居项目、吾悦一二期等周边适龄儿童就近入园，落实义务教育幼小衔接，实现优质教育资源共享。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预算编制科学性：该项目按照工程实际进行编制，计划总投资3500万元，其中土建2800万元，附属工程300万元，设施设备400万元。中央资金1250万元，区县财政资金2250万元。故预算编制科学性指标得分3分。</w:t>
        <w:br/>
        <w:t>资金分配合理性：根据立项批复文件和中标通知书，该项目计划总投资3500万元，中标价为2418.90万元，其中中央资金1250万元，区级财政资金2250万元。教学楼主体工程中标价2419万元未超过立项批复文件的土建工程预算2800万元。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项目过程指标由2个二级指标和5个三级指标构成，权重为20分，实际得分17.66分。</w:t>
        <w:br/>
        <w:t>1.资金管理</w:t>
        <w:br/>
        <w:t>资金到位率：乌财科教〔2021〕105号文件是2022年中央资金，共安排预算1250万元，于2022年年中追加预算批复项目，资金到位1250万元。故资金到位率指标得分5分。</w:t>
        <w:br/>
        <w:t>预算执行率：本项目全年到位资金1250万元，截止目前根据工程进度支付乌市建工（集团）第一建筑工程公司665.67万元，剩余资金584.33万结转至2023年，根据工程进度继续支付该项目的工程款，故预算执行率52.25%。故预算执行率得分为2.66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综上，该指标满分13分，得分10.66分。</w:t>
        <w:br/>
        <w:t>2.组织实施</w:t>
        <w:br/>
        <w:t>管理制度健全性：米东区教育局已制定相应的财务和业务管理制度，且制度合法、合规、完整，为项目顺利实施提供重要保障。故管理制度健全性得分为3分。</w:t>
        <w:br/>
        <w:t>制度执行有效性：根据现场调研和资料抽查情况，米东区教育局严格遵守相关法律法规和相关管理规定，项目调整及支出调整手续完备，整体管理合理有序，项目完成后，及时将工程项目建设资料、会计凭证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项目产出指标由4个二级指标和7个三级指标构成，权重为40分，实际得分21.5分。</w:t>
        <w:br/>
        <w:t>1.产出数量</w:t>
        <w:br/>
        <w:t>数量指标“建设工程数量”的目标值是1个，2022年度我单位实际建设数量1个。故完成率100%，得分3分。</w:t>
        <w:br/>
        <w:t>数量指标“新增班级数量”的目标值是12个，2022年度我单位</w:t>
        <w:br/>
        <w:t>实际建设项目完工进度50%。原因是中标通知书计划于2022年年底前完工，但受疫情影响计划于2023年8月完工。故完成率50%，得分1.5分。</w:t>
        <w:br/>
        <w:t>数量指标“总建设面积”的目标值是5200平方米，2022年度我单位实际完工进度50%，完成2080平方米。原因是中标通知书计划于2022年年底前完工，但受疫情影响计划于2023年8月完工。故完成率50%，得分2分。</w:t>
        <w:br/>
        <w:t>综上，该指标满分10分，得分6.5分。</w:t>
        <w:br/>
        <w:t>2.产出质量</w:t>
        <w:br/>
        <w:t>工程验收率：中标通知书计划于2022年年底前完工，但受疫情影响计划于2023年8月完工。故完成率0%，得分为0分。</w:t>
        <w:br/>
        <w:t>综上，该指标满分10分，得分0分。</w:t>
        <w:br/>
        <w:t>3.产出时效</w:t>
        <w:br/>
        <w:t>建设工程开工及时率：按计划开工，故完成率100%，得5分。</w:t>
        <w:br/>
        <w:t>建设工程完工及时率：因疫情影响工期延至2023年8月，故完成率0%，得0分。</w:t>
        <w:br/>
        <w:t>综上，该指标满分10分，得分5分。</w:t>
        <w:br/>
        <w:t>4.产出成本</w:t>
        <w:br/>
        <w:t>项目预算控制：本项目共安排预算资金1250万元，到位1250万元，截止目前根据工程进度支付665.67万元，剩余资金584.33万结转至2023年，根据工程进度继续支付该项目的工程款。故预算控制率小于等于100%，得分为10分。</w:t>
        <w:br/>
        <w:t>综上，该指标满分10分，得分10分。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1.项目效益</w:t>
        <w:br/>
        <w:t>（1）实施效益</w:t>
        <w:br/>
        <w:t>经济效益指标：不适用。 </w:t>
        <w:br/>
        <w:t>社会效益指标：评价指标“落实幼小衔接教育政策”，指标值：有效落实，实际完成值：未达到预期效果，完成率50%，中标通知书计划于2022年年底前完工，但受疫情影响计划于2023年8月完工。得分5分。本项目的实施满足了华都景盛苑、上沙河两居项目、吾悦一二期等周边适龄儿童就近入园，落实义务教育幼小衔接，实现优质教育资源共享。</w:t>
        <w:br/>
        <w:t>生态效益指标：不适用。</w:t>
        <w:br/>
        <w:t>可持续影响指标：评价指标“促进学前教育普及普惠”，指标值：有效促进，实际完成值：基本达到预期效果，完成率70%，中标通知书计划于2022年年底前完工，但受疫情影响计划于2023年8月完工。得分3.5分。满足了周边适龄儿童就近入园，落实义务教育幼小衔接，完善了幼儿园硬件条件，实现优质教育资源共，促进学前教育普及普惠。</w:t>
        <w:br/>
        <w:t>中标通知书计划于2022年年底前完工，但受疫情影响计划于2023年8月完工。</w:t>
        <w:br/>
        <w:t>综上，该指标满分15分，得分8.5分。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 满意度指标完成情况分析</w:t>
        <w:br/>
        <w:t>（1）满意度指标</w:t>
        <w:br/>
        <w:t>群众满意度：评价指标“受益群体满意度”，指标值：≥90%，实际完成值：100%。通过设置问卷调查的方式进行考评评价，共计调查样本总量为20个样本，有效调查问卷20份。其中，统计“20”的平均值为100%。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53.25%，指标总体完成率为72.66%，二者之间的偏差值为19.41%，小于20%。该项目绩效目标设置横跨项目期两年，为总体绩效目标，预计在两年建设期间，计划完成在龙河北路新建学校院内西北角新建一所幼儿园，建设内容包括新建建筑面积5200平方米的幼儿园教学楼一栋（内设12个班级），园内场地绿化、硬化、水电暖管网、内部道路等配套附属工程及设备购置。项目的实施，满足了华都景盛苑、上沙河两居项目、吾悦一二期等周边适龄儿童就近入园，落实义务教育幼小衔接，实现优质教育资源共享。规划总建筑面积5200㎡。目前该项目已经完成教学楼一二层主体建设，工程进度约为50%。2022年受疫情影响计划于2023年8月全部完工交付使用。共安排预算资金到位1250万元，截止目前根据工程进度支付665.67万元，剩余资金584.33万结转至2023年，根据工程进度继续支付该项目的工程款。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1.按照既定的决策内容，绩效目标和管理制度执行，在规定的时间内完成项目阶段目标</w:t>
        <w:br/>
        <w:t>2、项目资金及时拨付到位，资金使用规范。</w:t>
        <w:br/>
        <w:t>3、项目有组织保障和专人负责，按规定投标或政府采购，有项目实施管理办法和专项资金管理办法</w:t>
        <w:br/>
        <w:t>4、项目实施过程中发现的问题能及时调整。</w:t>
        <w:br/>
        <w:t>（二）存在的问题及原因分析</w:t>
        <w:br/>
        <w:t>1.对绩效评价工作业务不熟悉，导致编报评价报告时不能很好地结合绩效指标反映项目经费的使用情况。</w:t>
        <w:br/>
        <w:t>2、业务工作繁忙，对绩效评价工作不能及时编报，有滞后情况。</w:t>
        <w:br/>
        <w:t>3、资金管理使用绩效评价各资金使用业务科室不是很重视，成为财务人员的本职工作。</w:t>
        <w:br/>
        <w:t>在今后的工作中，需要加强绩效评价业务学习，确保编报人员业务素质提升，更好地反映项目经费的使用管理情况，提高绩效评价效率和质量。合理安排分配各项工作，提高工作效率，平时注意收集相关工作资料，确保按时完成绩效评价工作。对各资金使用业务科室进行培训，明确资金管理使用和绩效评价责任，确保经费使用合理规范，绩效评价客观公正。</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确定项目需求，明确项目所达到的成果，目标清晰。做好项目规划、确保每个项目资金使用合理合规，最大限度发挥项目资金的使用率。完善项目管理人员各项制度的培训与学习，实现岗位责任制，加强项目管理的监督与实施。加强对项目申报的指导，使项目编制更加符合绩效评价相关要求，适时开展培训，提高各部门及实施单位对专项资金使用绩效评价工作重要意义的认识，牢固树立绩效管理理念，同时进一步提高绩效评价工作方式、方法，将已完成的所有工作绩效成果充分体现出来。绩效评价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