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2022年中央补助地方公共文化服务专项资金（转移支付）</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米东区文化体育广播电视和旅游局</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米东区文化体育广播电视和旅游局</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卞晓楠</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2023年05月24日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乌财科教[2022]1号文件，《关于提前下达2022年中央补助地方公共文化服务体系建设补助资金预算的通知》，乌鲁木齐市米东区文化体育广播电视和旅游局特设立2022年中央补助地方公共文化服务体系建设补助资金项目。</w:t>
        <w:br/>
        <w:t>项目背景：加强基层公共文化建设，打造现代区域文化，培育现代公民，引领现代文化，活跃社区各族群众文化体育生活，引导和支持地方提供基本公共文化服务项目，改善基层公共文化体育设施条件，加强基层公共文化人才队伍建设。促进基本公共文化服务标准化、均等化，保障广大群众读书、看报、观看电影、享受文化鉴赏、开展文化体育活动等基本文化权益。</w:t>
        <w:br/>
        <w:t>经乌财科教[2022]1号文件批准，项目系2022年中央资金，共安排预算209.36万元，属于2022年年中追加预算批复项目，资金到位情况及支付情况，2022年项目资金到位124.32万元，已支付124.32万元，其中包含上年结转项目资金20.25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预计在2022年全年通过开展基层骨干培训及各类文化活动、更新健身器材，活跃社区各族群众的文化、体育生活，培育现代公民，引领现代文化；逐步改善基层公共文化体育设施条件，加强基层公共文化人才队伍建设。</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（1）绩效评价的对象：2022年中央补助地方公共文化服务体系建设补助资金项目 </w:t>
        <w:br/>
        <w:t>（2）绩效评价范围：</w:t>
        <w:br/>
        <w:t>1.项目范围：2022年中央补助地方公共文化服务体系建设补助资金项目的完成情况、资金投入的运行情况、项目实施后产生的绩效及影响效果。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2022年中央补助地方公共文化服务体系建设补助资金项目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中央补助地方公共文化服务体系建设补助资金项目进行客观评价，最终评分结果为：总分为80.3分，绩效评级为“良”。</w:t>
        <w:br/>
        <w:t>（二）主要绩效</w:t>
        <w:br/>
        <w:t>该项目资金区财政及时拨付，本项目通过开展52场次的文化活动、更新80件健身器材，活跃了各族群众的文化、体育生活，提升群众的幸福感和获得感。逐步改善基层公共文化体育设施条件，不断满足群众的文化生活需求，培育现代公民，引领现代文化。</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立项依据充分性：项目立项符合“十四五”文化发展规划。同时，项目与部门职责范围相符，属于部门履职所需。此外，本项目属于公共财政支持范围，符合中央、地方事权支出责任划分原则。</w:t>
        <w:br/>
        <w:t>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此项目通过开展各类文化体育活动，活跃了各族群众的文化、体育生活，提升了群众的幸福感和获得感。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该项目预算资金为229.61元，其中当年中央资金安排209.36万元，上年结转20.25万元。项目预算编制依据为乌财科教[2022]1号文件，《关于提前下达2022年中央补助地方公共文化服务体系建设补助资金预算的通知》。本项目预算编制具有真实合理的文件支持，故预算编制科学性指标得分3分。</w:t>
        <w:br/>
        <w:t></w:t>
        <w:br/>
        <w:t xml:space="preserve"> </w:t>
        <w:br/>
        <w:t>资金分配合理性：该项目资金分配依据为乌财科教[2022]1号文件，《关于提前下达2022年中央补助地方公共文化服务体系建设补助资金预算的通知》。本项目资金分配具有科学合理的文件支持，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项目过程指标由2个二级指标和5个三级指标构成，权重为20分，实际得分16分。</w:t>
        <w:br/>
        <w:t>1.资金管理</w:t>
        <w:br/>
        <w:t>资金到位率：该项目2022年财政实际拨付资金124.32万元，其中：上年结转项目资金20.25万元，2022年拨付项目资金104.07万元。其中2022年4月8日支付乌鲁木齐市亚美创新商贸有限公司购置健身器材18万元；2022年4月29日支付乌鲁木齐市亚美创新商贸有限公司购置健身器材8.95万元；2022年6月1日支付沙依巴克区文体中心先锋体育用品商行购置健身器材4.08万元；2022年7月19日支付米东区文化馆开展文化活动经费12万元，2022年12月22日支付资金81.32万元，用于购置健身器材款18万元，用于各类文化体育活动63.32万元，资金直接支付到各供应商。资金到位率54.14%，故资金到位率指标得分2.7分。</w:t>
        <w:br/>
        <w:t xml:space="preserve"> </w:t>
        <w:br/>
        <w:t>预算执行率：该项目2022年预算安排资金229.61万元，其中包含上年结转资金20.25万元，2022年支付项目资金124.32万元。2022年4月8日支付乌鲁木齐市亚美创新商贸有限公司购置健身器材18万元；2022年4月29日支付乌鲁木齐市亚美创新商贸有限公司购置健身器材8.95万元；2022年6月1日支付沙依巴克区文体中心先锋体育用品商行购置健身器材4.08万元；2022年7月19日支付米东区文化馆开展文化活动经费12万元，2022年12月22日支付资金81.32万元，用于购置健身器材款18万元，用于各类文化体育活动63.32万元。本项目资金到位数为124.32万元。预算执行率为100%。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综上，该指标满分13分，得分8.7分。2.组织实施</w:t>
        <w:br/>
        <w:t>管理制度健全性：乌鲁木齐市米东区文化体育广播电视和旅游局已制定相应的财务和业务管理制度，且制度合法、合规、完整，为项目顺利实施提供重要保障。故管理制度健全性得分为3分。</w:t>
        <w:br/>
        <w:t>制度执行有效性：根据现场调研和资料抽查情况，严格遵守相关法律法规和相关管理规定，项目调整及支出调整手续完备，整体管理合理有序，项目完成后，及时将会计凭证、支付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项目产出指标由4个二级指标和4个三级指标构成，权重为40分，实际得分26分。</w:t>
        <w:br/>
        <w:t>1.产出数量</w:t>
        <w:br/>
        <w:t>数量指标“开展基层骨干培训次数”的目标值是2次，2022年度我单位实际完成0次，偏差原因是受疫情影响，未开展培训。指标得分为0分。</w:t>
        <w:br/>
        <w:t>数量指标“开展各类文化活动场次”的目标值是100场次，依据《米东区文化体育广播电视和旅游局2022年工作总结》，2022年度我单位实际完成活动52场次，偏差原因为2022年8-12月受疫情影响，未开展部分活动。指标得分为2分。</w:t>
        <w:br/>
        <w:t>数量指标“更新健身器材数量”的目标值是200件，2022年度我单位实际完成80件，原因是受疫情影响，未完成采购流程。指标得分为1.6分。</w:t>
        <w:br/>
        <w:t>综上，数量指标得分为3.6分</w:t>
        <w:br/>
        <w:t></w:t>
        <w:br/>
        <w:t></w:t>
        <w:br/>
        <w:t>2.产出质量</w:t>
        <w:br/>
        <w:t>质量指标“开展基层骨干培训达标率”的目标值是95%，2022年度我单位实际完率0%，原因是受疫情影响，未开展培训。故得分为0分。</w:t>
        <w:br/>
        <w:t>质量指标“开展各类文化活动演出达标率”的目标值是95%，2022年度我单位实际完成率52%，原因2022年8-12月受疫情影响，未开展部分活动。故质量达标率得分为2分。</w:t>
        <w:br/>
        <w:t>质量指标“健身器材验收达标率”的目标值是100%，依据本项目涉及的验收单，2022年度我单位实际完成率100%。故质量达标率得分为3分。</w:t>
        <w:br/>
        <w:t>综上，质量指标得分为5分。</w:t>
        <w:br/>
        <w:t>3.产出时效</w:t>
        <w:br/>
        <w:t>项目持续时间，目标值为1月-12月，依据《米东区文化体育广播电视和旅游局2022年工作总结》，实际完成时间为1月-12月，故指标得分为10分。</w:t>
        <w:br/>
        <w:t>4.产出成本</w:t>
        <w:br/>
        <w:t>成本指标“开展基层骨干培训投入资金数”的目标值是≤1万元，2022年度我单位实际完成0万元，偏差原因为受疫情影响，资金未拨付，指标完成率0%，故指标得分为0分。</w:t>
        <w:br/>
        <w:t>成本指标“开展各类文化活动投入资金数”的目标值是≤183.61万元，依据本项目涉及的支付凭证，2022年度我单位实际完成75万元，指标完成率100%，故得分为4分。</w:t>
        <w:br/>
        <w:t>成本指标“健身器材投入资金数”的目标值是≤45万元，依据本项目涉及的支付凭证，2022年度我单位实际完成49万元，指标完成率0%，故得分为0分。</w:t>
        <w:br/>
        <w:t>综上，成本指标得分为4分。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项目效益指标由1个二级指标和2个三级指标构成，权重为20分，实际得分19分。 </w:t>
        <w:br/>
        <w:t>1.项目效益</w:t>
        <w:br/>
        <w:t>（1）实施效益</w:t>
        <w:br/>
        <w:t>经济效益指标：不适用。 </w:t>
        <w:br/>
        <w:t>社会效益指标：评价指标“提高群众文化鉴赏水平”，指标值：有效提高，实际完成值：完全达到预期效果。本项目的实施丰富了群众文化生活，提升了群众的幸福指数。指标完成率100%，指标得分为10分。</w:t>
        <w:br/>
        <w:t>生态效益指标：不适用。</w:t>
        <w:br/>
        <w:t>可持续影响指标：评价指标“提升基本公共文化水平”，指标值：逐步提升，实际完成值：完全达到预期效果。通过实施此项目，逐步满足了群众享受基层公共文化服务的权益，从而逐步提升群众的文化鉴赏能力。指标完成率100%，指标得分为10分。</w:t>
        <w:br/>
        <w:t>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群众满意度：评价指标“群众满意度”，指标值：≥95%，实际完成值：95%。通过设置问卷调查的方式进行考评评价，共计调查样本总量为20个样本，有效调查问卷20份。其中，统计“群众满意度”的平均值为95%。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本项目预算执行率为54.14%，指标总体完成率为56.85%，二者之间的偏差值为2.71%。因此，本项目较好地完成了年度总体目标，财政资金使用效益和效率较高。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1、按照既定的决策内容，绩效目标和管理制度执行，在规定的时间内完成项目阶段目标。</w:t>
        <w:br/>
        <w:t>2、项目资金及时拨付到位，资金使用规范。</w:t>
        <w:br/>
        <w:t>3、项目有组织保障和专人负责，按规定投标或政府采购，有项目实施管理办法和专项资金管理办法。</w:t>
        <w:br/>
        <w:t>4、项目实施过程中发现的问题能及时调整。</w:t>
        <w:br/>
        <w:t>（二）存在的问题及原因分析</w:t>
        <w:br/>
        <w:t>单位内部沟通协调不够细致，存在相互推诿脱拉现象。</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对资金预算安排与执行的建议:</w:t>
        <w:br/>
        <w:t>1、进一步完善预算编制，紧密与预算执行联系起来，单位要高度重视预算的编制与执行，把预算细化到部门内部，精细化作好预算的评估和可行性评估。</w:t>
        <w:br/>
        <w:t>2、自预算批复下达之日起，严格预算执行，出现问题及时调整，上下级部门之间相互沟通，提高资金使用效率。</w:t>
        <w:br/>
        <w:t>3、加强资金支付管理，对基本支出按年度均衡性原则结合实际情况按进度执行，项目资金结合项目执行进度情况按需要执行支付，同时做好项目支出执行计划，既保证预算资金按时支付，又符合资金管理各项制度。</w:t>
        <w:br/>
        <w:t>对资金管理的建议：严格执行项目资金管理办法，积极协调单位内部项目资金专款专用，单位各部门相互协调加快执行力度，保障项目资金按时完成。</w:t>
        <w:br/>
        <w:t>对项目管理的建议：</w:t>
        <w:br/>
        <w:t>1、确定项目需求，明确项目所达到的成果，目标清晰</w:t>
        <w:br/>
        <w:t>2、做好项目规划、确保每个项目资金使用合理合规，最大限度发挥项目资金的使用率</w:t>
        <w:br/>
        <w:t>3、完善项目管理人员各项制度的培训与学习，实现岗位责任制，加强项目管理的监督与实施。</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