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乌鲁木齐市米东区殡葬管理所</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1.负责贯彻落实国家、省、市、殡仪管理的政策、法规，积极宣传落实惠民、利民的有关法规和政策，协调有关部门齐抓共管，做好公墓管理和丧葬用品市场管理等日常管理工作；</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2.以</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推进殡改、殡葬为民</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为工作理念，紧紧围绕区民政局制定的工作目标，通过抓队伍提高素质和能力，抓机制提高管理和运行水平，抓创新推动殡葬改革工作发展，米东区殡改稳步推进</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北郊公墓新骨灰墓区建成，殡仪馆院落绿化环境提升改造</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继续加大殡葬设施基础设施建设</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做好群众集中祭扫服务保障和公墓及殡仪馆日常管理工作，不断提升殡仪服务水平</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3.负责做好全区殡葬事宜，提出建议，推行殡葬改革与殡葬法规宣传；</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4.总结交流殡葬改革的经验，解决殡葬管理和殡仪服务中存在的问题，负责向市民政局报告工作。</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乌鲁木齐市米东区殡葬管理所2022年度，实有人数12人，其中：在职人员10人，离休人员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人，退休人员2人。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从部门决算单位构成看，乌鲁木齐市米东区殡葬管理所部门决算包括：乌鲁木齐市米东区殡葬管理所</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rPr>
        <w:t>3</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rPr>
        <w:t>殡仪服务站、北郊墓区、黑沟墓区</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193.51万元，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182.14</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11.37</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与上年相比，减少196.09万元，下降50.33%，主要原因是：本年单位北郊墓区、殡仪馆、黑沟墓区三个服务场所的运行经费收入减少。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193.51万元，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182.14</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11.37</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与上年相比，减少196.09万元，下降50.33%，主要原因是：本年单位北郊墓区、殡仪馆、黑沟墓区三个服务场所的运行经费支出减少。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2022年度本年收入182.14万元，其中：财政拨款收入182.14万元，占100.00%；上级补助收入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2022年度本年支出182.14万元，其中：基本支出182.14万元，占100.00%；项目支出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190.92万元，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8.78</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182.14</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与上年相比，减少196.95万元，下降50.78%，主要原因是：本年单位北郊墓区、殡仪馆、黑沟墓区三个服务场所的运行经费收入减少。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190.92万元，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8.78</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182.14</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与上年相比，减少196.95万元，下降50.78%，主要原因是：本年单位北郊墓区、殡仪馆、黑沟墓区三个服务场所的运行经费支出减少。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年初预算数234.85万元，决算数190.92万元，预决算差异率-18.71%，主要原因是：本年年中人员减少，</w:t>
      </w:r>
      <w:r>
        <w:rPr>
          <w:rFonts w:hint="eastAsia" w:ascii="仿宋_GB2312" w:hAnsi="仿宋_GB2312" w:eastAsia="仿宋_GB2312"/>
          <w:kern w:val="0"/>
          <w:sz w:val="32"/>
          <w:szCs w:val="24"/>
          <w:lang w:val="en-US" w:eastAsia="zh-CN"/>
        </w:rPr>
        <w:t>调减</w:t>
      </w:r>
      <w:r>
        <w:rPr>
          <w:rFonts w:hint="eastAsia" w:ascii="仿宋_GB2312" w:hAnsi="仿宋_GB2312" w:eastAsia="仿宋_GB2312"/>
          <w:kern w:val="0"/>
          <w:sz w:val="32"/>
          <w:szCs w:val="24"/>
        </w:rPr>
        <w:t>工资福利</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津贴补贴等人员经费</w:t>
      </w:r>
      <w:r>
        <w:rPr>
          <w:rFonts w:hint="eastAsia" w:ascii="仿宋_GB2312" w:hAnsi="仿宋_GB2312" w:eastAsia="仿宋_GB2312"/>
          <w:kern w:val="0"/>
          <w:sz w:val="32"/>
          <w:szCs w:val="24"/>
        </w:rPr>
        <w:t>，劳务费及维修(护)费减少，导致预决算有所差异。财政拨款支出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年初预算数234.85万元，决算数190.92万元，预决算差异率-18.71%，主要原因是：本年年中人员减少，工资福利</w:t>
      </w:r>
      <w:r>
        <w:rPr>
          <w:rFonts w:hint="eastAsia" w:ascii="仿宋_GB2312" w:hAnsi="仿宋_GB2312" w:eastAsia="仿宋_GB2312"/>
          <w:kern w:val="0"/>
          <w:sz w:val="32"/>
          <w:szCs w:val="24"/>
          <w:lang w:val="en-US" w:eastAsia="zh-CN"/>
        </w:rPr>
        <w:t>津贴补贴</w:t>
      </w:r>
      <w:r>
        <w:rPr>
          <w:rFonts w:hint="eastAsia" w:ascii="仿宋_GB2312" w:hAnsi="仿宋_GB2312" w:eastAsia="仿宋_GB2312"/>
          <w:kern w:val="0"/>
          <w:sz w:val="32"/>
          <w:szCs w:val="24"/>
        </w:rPr>
        <w:t>支出减少，劳务费及维修(护)费减少，导致预决算有所差异。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182.14</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减少196.95万元，下降51.95%，主要原因是：本年单位北郊墓区、殡仪馆、黑沟墓区三个服务场所的运行经费</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rPr>
        <w:t>减少。</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1.社会保障和就业支出（类）182.14万元，占100.00%</w:t>
      </w:r>
      <w:r>
        <w:rPr>
          <w:rFonts w:hint="eastAsia" w:ascii="仿宋_GB2312" w:hAnsi="仿宋_GB2312" w:eastAsia="仿宋_GB2312"/>
          <w:kern w:val="0"/>
          <w:sz w:val="32"/>
          <w:szCs w:val="24"/>
        </w:rPr>
        <w:t>。</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1.社会保障和就业支出（类）民政管理事务（款）行政运行（项）:支出决算数为169.40万元，比上年决算增加36.23万元，增长27.21%，主要原因是：人员工资基数上调，社保医保基数上调</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社会保障和就业支出（类）行政事业单位养老支出（款）机关事业单位基本养老保险缴费支出（项）:支出决算数为12.74万元，比上年决算增加3.95万元，增长44.94%，主要原因是：人员工资基数上调，社保医保基数上调</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3.社会保障和就业支出（类）行政事业单位养老支出（款）机关事业单位职业年金缴费支出（项）:支出决算数为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万元，比上年决算减少4.40万元，下降100.00%，主要原因是：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eastAsia="仿宋_GB2312" w:cs="仿宋_GB2312"/>
          <w:kern w:val="0"/>
          <w:sz w:val="32"/>
          <w:szCs w:val="32"/>
          <w:lang w:eastAsia="zh-CN"/>
        </w:rPr>
        <w:t>；</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4.社会保障和就业支出（类）社会福利（款）</w:t>
      </w:r>
      <w:bookmarkStart w:id="3" w:name="_GoBack"/>
      <w:bookmarkEnd w:id="3"/>
      <w:r>
        <w:rPr>
          <w:rFonts w:hint="eastAsia" w:ascii="仿宋_GB2312" w:hAnsi="仿宋_GB2312" w:eastAsia="仿宋_GB2312"/>
          <w:kern w:val="0"/>
          <w:sz w:val="32"/>
          <w:szCs w:val="24"/>
        </w:rPr>
        <w:t>殡葬（项）:支出决算数为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万元，比上年决算减少232.73万元，下降100.00%，主要原因是：</w:t>
      </w:r>
      <w:r>
        <w:rPr>
          <w:rFonts w:hint="eastAsia" w:ascii="仿宋_GB2312" w:eastAsia="仿宋_GB2312" w:cs="仿宋_GB2312"/>
          <w:kern w:val="0"/>
          <w:sz w:val="32"/>
          <w:szCs w:val="32"/>
        </w:rPr>
        <w:t>本年此功能科目未支出</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182.14万元，其中：人员经费136.13万元，包括：基本工资、津贴补贴、机关事业单位基本养老保险缴费、职工基本医疗保险缴费、公务员医疗补助缴费、其他社会保障缴费、住房公积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公用经费46.01万元，包括：水费、电费、邮电费、劳务费。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szCs w:val="24"/>
        </w:rPr>
        <w:t>。其中：因公出国（境）费支出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bookmarkStart w:id="2" w:name="_Hlk143782590"/>
      <w:r>
        <w:rPr>
          <w:rFonts w:hint="eastAsia" w:ascii="仿宋_GB2312" w:eastAsia="仿宋_GB2312" w:cs="仿宋_GB2312"/>
          <w:kern w:val="0"/>
          <w:sz w:val="32"/>
          <w:szCs w:val="32"/>
        </w:rPr>
        <w:t>公务用车运行维护费开支内容包括</w:t>
      </w:r>
      <w:bookmarkEnd w:id="2"/>
      <w:r>
        <w:rPr>
          <w:rFonts w:hint="eastAsia" w:ascii="仿宋_GB2312" w:eastAsia="仿宋_GB2312" w:cs="仿宋_GB2312"/>
          <w:kern w:val="0"/>
          <w:sz w:val="32"/>
          <w:szCs w:val="32"/>
          <w:lang w:val="en-US" w:eastAsia="zh-CN"/>
        </w:rPr>
        <w:t>本年单位无此项指出</w:t>
      </w:r>
      <w:r>
        <w:rPr>
          <w:rFonts w:hint="eastAsia" w:ascii="仿宋_GB2312" w:hAnsi="仿宋_GB2312" w:eastAsia="仿宋_GB2312"/>
          <w:kern w:val="0"/>
          <w:sz w:val="32"/>
          <w:szCs w:val="24"/>
        </w:rPr>
        <w:t>。公务用车购置数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2022年度乌鲁木齐市米东区殡葬管理所单位公用经费46.01万元，比上年减少161.21万元，下降77.80%，主要原因是：本年我单位水费、电费、维修(护)费、专用材料费、劳务费较上年有所减少。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2022年度政府采购支出总额2.40万元，其中：政府采购货物支出2.40万元、政府采购工程支出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授予中小企业合同金额2.40万元，占政府采购支出总额的100.00%，其中：授予小微企业合同金额2.40万元，占政府采购支出总额的100.00%。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531.92</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房屋371.75平方米，价值26.99万元。车辆5辆，价值69.67万元，其中：副部（省）级及以上领导用车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辆、其他用车5辆，其他用车主要是：殡葬服务车3辆，业务用车2辆；单价100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根据预算绩效管理要求，我单位2022年度开展预算绩效评价项目</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w:t>
      </w:r>
      <w:r>
        <w:rPr>
          <w:rFonts w:hint="eastAsia" w:ascii="仿宋_GB2312" w:hAnsi="仿宋_GB2312" w:eastAsia="仿宋_GB2312"/>
          <w:sz w:val="32"/>
          <w:szCs w:val="24"/>
        </w:rPr>
        <w:t>万元，全年执行数</w:t>
      </w:r>
      <w:r>
        <w:rPr>
          <w:rFonts w:hint="default" w:ascii="仿宋_GB2312" w:hAnsi="仿宋_GB2312" w:eastAsia="仿宋_GB2312"/>
          <w:kern w:val="0"/>
          <w:sz w:val="32"/>
          <w:szCs w:val="24"/>
        </w:rPr>
        <w:t>0</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w:t>
      </w:r>
      <w:r>
        <w:rPr>
          <w:rFonts w:hint="eastAsia" w:ascii="仿宋_GB2312" w:eastAsia="仿宋_GB2312" w:cs="仿宋_GB2312"/>
          <w:kern w:val="0"/>
          <w:sz w:val="32"/>
          <w:szCs w:val="32"/>
        </w:rPr>
        <w:t>我单位无预算绩效管理的项目。发现的问题及原因：我单位无预算绩效管理的项目。下一步改进措施：我单位无预算绩效管理的项目。</w:t>
      </w:r>
    </w:p>
    <w:p>
      <w:pPr>
        <w:shd w:val="clear" w:color="auto" w:fill="FFFFFF"/>
        <w:spacing w:before="100" w:beforeLines="0" w:after="240" w:afterLines="0"/>
        <w:jc w:val="center"/>
        <w:rPr>
          <w:rFonts w:hint="default" w:ascii="黑体" w:hAnsi="黑体" w:eastAsia="黑体"/>
          <w:kern w:val="0"/>
          <w:sz w:val="32"/>
          <w:szCs w:val="24"/>
        </w:rPr>
      </w:pPr>
    </w:p>
    <w:p>
      <w:pPr>
        <w:shd w:val="clear" w:color="auto" w:fill="FFFFFF"/>
        <w:spacing w:before="100" w:beforeLines="0" w:after="240" w:afterLines="0"/>
        <w:jc w:val="center"/>
        <w:rPr>
          <w:rFonts w:hint="default" w:ascii="黑体" w:hAnsi="黑体" w:eastAsia="黑体"/>
          <w:kern w:val="0"/>
          <w:sz w:val="32"/>
          <w:szCs w:val="24"/>
        </w:rPr>
      </w:pPr>
    </w:p>
    <w:p>
      <w:pPr>
        <w:shd w:val="clear" w:color="auto" w:fill="FFFFFF"/>
        <w:spacing w:before="100" w:beforeLines="0" w:after="240" w:afterLines="0"/>
        <w:jc w:val="center"/>
        <w:rPr>
          <w:rFonts w:hint="default" w:ascii="黑体" w:hAnsi="黑体" w:eastAsia="黑体"/>
          <w:kern w:val="0"/>
          <w:sz w:val="32"/>
          <w:szCs w:val="24"/>
        </w:rPr>
      </w:pPr>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100" w:beforeLines="0" w:afterLines="0" w:line="520" w:lineRule="exact"/>
        <w:jc w:val="center"/>
        <w:rPr>
          <w:rFonts w:hint="default" w:eastAsia="Times New Roman"/>
          <w:kern w:val="0"/>
          <w:sz w:val="32"/>
          <w:szCs w:val="24"/>
        </w:rPr>
      </w:pPr>
      <w:r>
        <w:rPr>
          <w:rFonts w:hint="default" w:eastAsia="Times New Roman"/>
          <w:kern w:val="0"/>
          <w:sz w:val="24"/>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30766B6C"/>
    <w:rsid w:val="4A2076D3"/>
    <w:rsid w:val="53183A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qFormat="1"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4772</Words>
  <Characters>5330</Characters>
  <TotalTime>4</TotalTime>
  <ScaleCrop>false</ScaleCrop>
  <LinksUpToDate>false</LinksUpToDate>
  <CharactersWithSpaces>5343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2023-08-28T07:02:00Z</dcterms:created>
  <dc:creator>asus</dc:creator>
  <cp:lastModifiedBy>逐梦令</cp:lastModifiedBy>
  <dcterms:modified xsi:type="dcterms:W3CDTF">2023-08-31T07:38:42Z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570C81CD66AF4F37A777A9BD4C919E26_13</vt:lpwstr>
  </property>
</Properties>
</file>