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2021年水进城</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米东区水务局机关</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米东区水务局机关</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赖涛</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2023年05月17日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关于水磨河(米东区)河道环境综合整治工程(水进城)项目立项的批复》米经发字【2019】33号，水磨河(米东区)河道环境综合整治工程(水进城)项目，自治区党委八届十次全委(扩大)会议上提出“洁净新疆”是美丽中国的有机组成部分，是在新疆建设美丽中国最生动的实践。洁净不仅是天蓝、地绿、水净，更是自然山水之美、城乡形态之美、绿色产业之美、人文和谐之美。这是新疆“十三五”期间最为艰巨、但又必须坚决完成的任务。本项目主要建设内容为完成水磨河（米东区段）与水区交界至轮台西路全长10.3公里河道环境整治。</w:t>
        <w:br/>
        <w:t>经乌财建【2022】17号文件批准，项目系2022年自治区资金，共安排预算1200万元，于2022年年中追加预算批复项目，资金全部到位且全部支付完毕，年中没有对资金进行调增、调减。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该项目绩效目标设置横跨项目期三年，为总体绩效目标，预计在三年建设期间，完成水磨河（米东区段）与水区交界至轮台西路全长10.3公里河道环境整治及10个游园建设。</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2.评价对象和范围</w:t>
        <w:br/>
        <w:t>（1）绩效评价的对象：水磨河(米东区)河道环境综合整治工程(水进城)项目</w:t>
        <w:br/>
        <w:t>（2）绩效评价范围：</w:t>
        <w:br/>
        <w:t>1.项目范围：水磨河(米东区)河道环境综合整治工程(水进城)项目的完成情况、资金投入的运行情况、项目实施后产生的绩效及影响效果。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水磨河(米东区)河道环境综合整治工程(水进城)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水磨河(米东区)河道环境综合整治工程(水进城)进行客观评价，最终评分结果为：总分为100分，绩效评级为“优”[ 参考《关于印发&lt;项目支出绩效评价管理办法&gt;的通知》（财预〔2020〕10号）中的规定，本次绩效评价结果实施百分制和四级分类，其中90（含）-100分为优、80（含）-90分为良、60（含）-80分为中、60分以下为差。]。（二）主要绩效</w:t>
        <w:br/>
        <w:t>该项目资金区财政及时拨付，单位在此次评价期间内，有序完成设定目标的部分工作任务，治理了河道和沿线周边环境整治，依托河道资源，兼顾到商业、亲水、慢行、房产开发、居住等因素，同时在重要景观节点打造“河在园中，园在水上”的城市新景观。同时完成了水磨河与水区交界处至轮台西路10.3公里河道环境综合治理工程及新建10座游园，提高了区域的防洪能力，有效改善了周边的生态环境，提高了群众的满意度。</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项目决策指标由3个二级指标和6个三级指标构成，权重为20分，实际得分20分。</w:t>
        <w:br/>
        <w:t>1.项目立项</w:t>
        <w:br/>
        <w:t>立项依据充分性：项目立项符合米东区水务局的岗位职责及《中华人民共和国环境保护法》、《米东区水务局制度汇编》等文件要求。同时，项目与部门职责范围相符，属于部门履职所需。此外，本项目属于公共财政支持范围，符合中央、地方事权支出责任划分原则。因此，立项依据充分性指标赋分4分，得分4分，得分率100%。</w:t>
        <w:br/>
        <w:t>立项程序规范性: 项目按照规定的程序申请设立，为2022年年中追加项目，经乌财建【2022】17号文件批准，符合相关要求。因此，立项程序规范性指标赋分4分，得分4分，得分率100%。</w:t>
        <w:br/>
        <w:t></w:t>
        <w:br/>
        <w:t>综上，该指标满分8分，得分8分，得分率100%。</w:t>
        <w:br/>
        <w:t>2.绩效目标</w:t>
        <w:br/>
        <w:t>绩效目标合理性：本项目的绩效目标按照产出、效益和满意度构建绩效评价指标，且具有明确性、可衡量性、可实现性、相关性和时限性等特点，能较为全面地反映本项目的产出和效益，因此，绩效目标合理性指标赋分3分，得分3分，得分率100%。</w:t>
        <w:br/>
        <w:t></w:t>
        <w:br/>
        <w:t>绩效目标明确性： 本项目预计在建设期间内完成水磨河（米东区段）与水区交界至轮台西路全长10.3公里河道环境整治及10个游园建设。设置了明确的数量指标，质量指标、效益指标和满意度指标。米东区水务局编制了《绩效目标申请表》，明确了各项工作任务，因此绩效目标十分合理。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因此，绩效目标明确性指标赋分3分，得分3分，得分率100%。</w:t>
        <w:br/>
        <w:t></w:t>
        <w:br/>
        <w:t>综上，该指标满分6分，得分6分。</w:t>
        <w:br/>
        <w:t>3.资金投入</w:t>
        <w:br/>
        <w:t>预算编制科学性：根据《米发改字【2019】159号关于水磨河（米东区段河道综合整治工程（水进城）初步设计的批复》此项目资金测算详细科学合理，具体为项目总投资3.4亿元，第一部分工程直接费用为2.9亿，第二部分工程直接费用为0.29亿，基本预备费用为0.16亿，水土保持费为0.006亿，环境保护费用为0.004亿元。故预算编制科学性指标赋分3分。得分3分，得分率100%。</w:t>
        <w:br/>
        <w:t>资金分配合理性：此项目为自治区下达的关于城市管网及污水处理补助资金预算，也是海绵城市建设示范工作，总补助资金为13200万元，其中自治区根据水进城立项依据，合理分配水进城项目资金1200万元。故资金分配合理性指标赋分3分。得分3分，得分率100%。</w:t>
        <w:br/>
        <w:t>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</w:t>
        <w:br/>
        <w:t>1.资金管理</w:t>
        <w:br/>
        <w:t>资金到位率：此项目为自治区下达的关于城市管网及污水处理补助资金预算，也是海绵城市建设示范工作，总补助资金为13200万元，其中自治区分配水进城项目资金1200万元，经乌财建【2022】17号文件批准，共安排预算1200万元，资金专款专用，财政及时拨付，实际到位资金1200万元，在2022年5月23日，到位水进城工程款（农民工工资）50万元，在2022年12月14日，到位水进城工程款（农民工工资）120万元，在2022年12月26日，到位水进城工程款（农民工工资）1030万元。资金到位率为100%。因此，资金到位率指标赋分5分，得分5分，得分率100%。</w:t>
        <w:br/>
        <w:t></w:t>
        <w:br/>
        <w:t>预算执行率：此项目为自治区下达的关于城市管网及污水处理补助资金预算，也是海绵城市建设示范工作，总补助资金为13200万元，其中自治区分配水进城项目资金1200万元，资金专款专用，财政及时拨付至工程方。在2022年5月23日，支付水进城工程款（农民工工资）50万元，在2022年12月14日，支付水进城工程款（农民工工资）120万元，在2022年12月26日，支付水进城工程款（农民工工资）1030万元。实际支出数1200万元，预算执行率100%。因此，预算执行率指标赋分5分，得分5分，得分率100%。</w:t>
        <w:br/>
        <w:t></w:t>
        <w:br/>
        <w:t>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因此，资金使用合规性指标赋分3分，得分3分，得分率100%。</w:t>
        <w:br/>
        <w:t></w:t>
        <w:br/>
        <w:t>综上，该指标满分13分，得分13分。</w:t>
        <w:br/>
        <w:t>2.组织实施</w:t>
        <w:br/>
        <w:t>管理制度健全性：米东区水务局已制定相应的财务和业务管理制度，且制度合法、合规、完整，为项目顺利实施提供重要保障。因此，管理制度健全性指标赋分3分，得分3分，得分率100%。</w:t>
        <w:br/>
        <w:t></w:t>
        <w:br/>
        <w:t>制度执行有效性：根据现场调研和资料抽查情况，米东区水务局严格遵守相关法律法规和相关管理规定，项目调整及支出调整手续完备，整体管理合理有序，项目完成后，及时将会计凭证、发票、工程支付进度相关资料分类归档，制度执行有效。因此，制度执行有效性指标赋分4分，得分4分，得分率100%。</w:t>
        <w:br/>
        <w:t>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项目产出指标由4个二级指标和4个三级指标构成，权重为40分，实际得分40分。</w:t>
        <w:br/>
        <w:t>1.产出数量</w:t>
        <w:br/>
        <w:t>数量指标“河道整治长度”的目标值是10.3公里，2022年度我单位实际完成10.3公里，原因是政府大力支持，企业完成效率较高，且财政资金拨付及时率为100%。</w:t>
        <w:br/>
        <w:t>该项指标下设1个三级指标，指标分值10分，评价得分10分，得分率100%。</w:t>
        <w:br/>
        <w:t>2.产出质量</w:t>
        <w:br/>
        <w:t>工程验收合格率：水进城项目为自治区下达的资金项目，我单位在项目完工后，根据合同约定，及时开展工程竣工验收工作，且依据相关验收标准进行验收，工程验收合格率达到了100%。竣工验收合格率为100%，</w:t>
        <w:br/>
        <w:t>该项指标下设1个三级指标，指标分值10分，评价得分10分，得分率100%。</w:t>
        <w:br/>
        <w:t>3.产出时效</w:t>
        <w:br/>
        <w:t>资金支付及时率：此项目为自治区下达资金项目，政府大力支持，且财政资金拨付及时率为100%，具体为我单位在2022年5月23日，支付水进城工程款（农民工工资）50万元，在2022年12月14日，支付水进城工程款（农民工工资）120万元，在2022年12月26日，支付水进城工程款（农民工工资）1030万元。实际支出数1200万元，该项指标下设1个三级指标，指标分值10分，评价得分10分，得分率100%。</w:t>
        <w:br/>
        <w:t></w:t>
        <w:br/>
        <w:t>4.产出成本</w:t>
        <w:br/>
        <w:t>项目预算控制率：本项目预算为1200万元，在2022年5月23日，支付水进城工程款（农民工工资）50万元，在2022年12月14日，支付水进城工程款（农民工工资）120万元，在2022年12月26日，支付水进城工程款（农民工工资）1030万元，在预算执行进度与事项完成进度基本匹配的前提下，实际支出未超过预算计划。项目预算控制率为100%，该项指标下设1个三级指标，指标分值10分，评价得分10分，得分率100%。</w:t>
        <w:br/>
        <w:t>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项目效益指标由1个二级指标和2个三级指标构成，权重为20分，实际得分20分。 </w:t>
        <w:br/>
        <w:t>1.项目效益</w:t>
        <w:br/>
        <w:t>（1）实施效益</w:t>
        <w:br/>
        <w:t>经济效益指标：项目属于确定不产生该项效益的，因此未设置。</w:t>
        <w:br/>
        <w:t>社会效益指标：评价指标“提高区域防洪能力”，指标值：有效提高了区域防洪能力，实际完成值：达成年度指标。本项目的实施完成了水磨河与水区交界处至轮台西路10.3公里河道环境综合治理工程。完成率为100%，该项指标下设1个三级指标，指标分值5分，评价得分5分，得分率100%。</w:t>
        <w:br/>
        <w:t>生态效益指标：项目属于确定不产生该项效益的，因此未设置。</w:t>
        <w:br/>
        <w:t>可持续影响指标：评价指标“改善周边生态环境”，指标值：有效改善周边生态环境，实际完成值：达成年度指标。本项目的实施治理了河道和整治了沿线周边环境整治，依托了河道资源，兼顾到商业、亲水、慢行、房产开发、居住等因素，同时在重要景观节点打造“河在园中，园在水上”的城市新景观。有效提高了区域的防洪能力，改善了周边的生态环境，提高了群众的满意度。可持续影响指标完成率为100%，该项指标下设1个三级指标，指标分值5分，评价得分5分，得分率100%。</w:t>
        <w:br/>
        <w:t>。</w:t>
        <w:br/>
        <w:t>综上，该指标满分10分，得分10分。</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群众满意度：评价指标“群众满意度”，指标值：≥90%，实际完成值：=95%。通过设置问卷调查的方式进行考评评价，共计调查样本总量为20个样本，有效调查问卷20份。其中，统计“非常满意”的平均值为100%。该项指标下设1个三级指标，指标分值10分，评价得分10分，得分率100%。</w:t>
        <w:br/>
        <w:t>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本项目预算执行率为100%，指标总体完成率为100%，二者之间的偏差值为0%，小于20%。总体来说，本项目较好地完成了年度总体目标，财政资金使用效益和效率较高。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强化责任担当，细化压实责任，不断强化水利基础地位，把加快水利发展作为稳增长、促发展的重要举措。实地调研、现场办公，对重点工程、饮水安全、河道整治等民生工作亲自部署、亲自调度、亲自检查。该项目资金的使用，严格按照财务管理制度，将每一笔专项业务资金，都由单位领导审核签字，经办人签字，按照开具的发票金额支付款项，做到了对资金使用的严格管理和把控，利用有限的资金发挥最大的效益，确保资金执行后项目建设达到预期目的。</w:t>
        <w:br/>
        <w:t>2、打造部门责任链。提倡“马上就办”的工作精神，主动联系发改、财政、规划、国土、环保等部门，调动一切有力因素，为水利工程建设开辟“绿色通道”，合力做好选址、征地、环评等前期事项，确保项目早落地、早开工。进一步拓展思路，充分用好政策支持。</w:t>
        <w:br/>
        <w:t>3、强化规划引导，梯次推进蓄后劲，高低位谋划、高标准要求。通过完善水利规划管理办法、切实提升水利重点工程项目前期工作进度和水平。高质量对接，牢固树立“等不起、坐不住”的紧迫感和责任感，对可行性研究报告已经批复的水利重点工程，每个重要环节都落实专人负责，加快初步设计报告编制工作，协调审查审批部门提前介入。在发改、国土、环保等部门的支持下，依法合规地加快项目审批、用地审批、征地拆迁和环保水保等工作，全力推动项目早落地早开工。</w:t>
        <w:br/>
        <w:t>（二）存在的问题及原因分析</w:t>
        <w:br/>
        <w:t>1、水利结构失衡：农村水利是一个有机的系统，有功能各异的水利设施，我国政策的重点倾向重大型水利设施建设，而忽略了与农业生产和农民关系最直接的小型水利设施建设，导致各类水利设施之间缺乏互补与衔接，造成水力资源未能得到有效配置和利用。</w:t>
        <w:br/>
        <w:t>2、农业科技薄弱，水利灌溉技术落后：目前我国广大农村，大多还在沿用传统落后的灌溉方法，灌溉水利应用系数低，造成水资源的极大浪费。因体质、组织缺位和资金不足，综合运用节水技术能力差，水利生产的抗灾减灾能力依然未能实现。</w:t>
        <w:br/>
        <w:t>3、缺乏有效的投入保障机制：目前水利建设所需资金基本上都是由政府财政资金支持，对于吸引多渠道社会资本加入水利建设的机制还没有形成，严重影响了水利建设的可持续发展。</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