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2022年受疫情影响生活困难人员救助金（第三批）转移支出</w:t>
      </w:r>
      <w:bookmarkStart w:id="0" w:name="_GoBack"/>
      <w:bookmarkEnd w:id="0"/>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米东区永祥街道办事处</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米东区永祥街道办事处</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徐学军</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2023年04月12日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根据《关于拨付2022年受疫情影响生活困难人员一次性救助资金【第三批】的通知》（乌财社【2022】240号）文件，</w:t>
      </w:r>
      <w:r>
        <w:rPr>
          <w:rStyle w:val="18"/>
          <w:rFonts w:hint="eastAsia" w:ascii="楷体" w:hAnsi="楷体" w:eastAsia="楷体"/>
          <w:b w:val="0"/>
          <w:bCs w:val="0"/>
          <w:spacing w:val="-4"/>
          <w:sz w:val="32"/>
          <w:szCs w:val="32"/>
          <w:lang w:val="en-US" w:eastAsia="zh-CN"/>
        </w:rPr>
        <w:t>永祥街</w:t>
      </w:r>
      <w:r>
        <w:rPr>
          <w:rStyle w:val="18"/>
          <w:rFonts w:hint="eastAsia" w:ascii="楷体" w:hAnsi="楷体" w:eastAsia="楷体"/>
          <w:b w:val="0"/>
          <w:bCs w:val="0"/>
          <w:spacing w:val="-4"/>
          <w:sz w:val="32"/>
          <w:szCs w:val="32"/>
        </w:rPr>
        <w:t>片区2022年受疫情影响生活困难人员救助金（第三批），该项目是民政局对受疫情影响，生活困难人员的慰问。</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经乌财社【2022】240号文件批准，项目系2022年市级资金，共安排预算</w:t>
      </w:r>
      <w:r>
        <w:rPr>
          <w:rStyle w:val="18"/>
          <w:rFonts w:hint="eastAsia" w:ascii="楷体" w:hAnsi="楷体" w:eastAsia="楷体"/>
          <w:b w:val="0"/>
          <w:bCs w:val="0"/>
          <w:spacing w:val="-4"/>
          <w:sz w:val="32"/>
          <w:szCs w:val="32"/>
          <w:lang w:val="en-US" w:eastAsia="zh-CN"/>
        </w:rPr>
        <w:t>3</w:t>
      </w:r>
      <w:r>
        <w:rPr>
          <w:rStyle w:val="18"/>
          <w:rFonts w:hint="eastAsia" w:ascii="楷体" w:hAnsi="楷体" w:eastAsia="楷体"/>
          <w:b w:val="0"/>
          <w:bCs w:val="0"/>
          <w:spacing w:val="-4"/>
          <w:sz w:val="32"/>
          <w:szCs w:val="32"/>
        </w:rPr>
        <w:t>万元，于2022年年中追加预算批复项目，资金到位及时并已支付，年中未对资金进行调增、调减。</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highlight w:val="none"/>
        </w:rPr>
      </w:pPr>
      <w:r>
        <w:rPr>
          <w:rStyle w:val="18"/>
          <w:rFonts w:hint="eastAsia" w:ascii="楷体" w:hAnsi="楷体" w:eastAsia="楷体"/>
          <w:b w:val="0"/>
          <w:bCs w:val="0"/>
          <w:spacing w:val="-4"/>
          <w:sz w:val="32"/>
          <w:szCs w:val="32"/>
        </w:rPr>
        <w:t>本项目依据《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highlight w:val="none"/>
        </w:rPr>
        <w:t>该项目绩效目标设置横跨项目期一年，为总体绩效目标，在疫情期间，完成慰问</w:t>
      </w:r>
      <w:r>
        <w:rPr>
          <w:rStyle w:val="18"/>
          <w:rFonts w:hint="eastAsia" w:ascii="楷体" w:hAnsi="楷体" w:eastAsia="楷体"/>
          <w:b w:val="0"/>
          <w:bCs w:val="0"/>
          <w:spacing w:val="-4"/>
          <w:sz w:val="32"/>
          <w:szCs w:val="32"/>
          <w:highlight w:val="none"/>
          <w:lang w:val="en-US" w:eastAsia="zh-CN"/>
        </w:rPr>
        <w:t>永祥街</w:t>
      </w:r>
      <w:r>
        <w:rPr>
          <w:rStyle w:val="18"/>
          <w:rFonts w:hint="eastAsia" w:ascii="楷体" w:hAnsi="楷体" w:eastAsia="楷体"/>
          <w:b w:val="0"/>
          <w:bCs w:val="0"/>
          <w:spacing w:val="-4"/>
          <w:sz w:val="32"/>
          <w:szCs w:val="32"/>
          <w:highlight w:val="none"/>
        </w:rPr>
        <w:t>辖区</w:t>
      </w:r>
      <w:r>
        <w:rPr>
          <w:rStyle w:val="18"/>
          <w:rFonts w:hint="eastAsia" w:ascii="楷体" w:hAnsi="楷体" w:eastAsia="楷体"/>
          <w:b w:val="0"/>
          <w:bCs w:val="0"/>
          <w:spacing w:val="-4"/>
          <w:sz w:val="32"/>
          <w:szCs w:val="32"/>
          <w:highlight w:val="none"/>
          <w:lang w:val="en-US" w:eastAsia="zh-CN"/>
        </w:rPr>
        <w:t>1</w:t>
      </w:r>
      <w:r>
        <w:rPr>
          <w:rStyle w:val="18"/>
          <w:rFonts w:hint="eastAsia" w:ascii="楷体" w:hAnsi="楷体" w:eastAsia="楷体"/>
          <w:b w:val="0"/>
          <w:bCs w:val="0"/>
          <w:spacing w:val="-4"/>
          <w:sz w:val="32"/>
          <w:szCs w:val="32"/>
          <w:highlight w:val="none"/>
        </w:rPr>
        <w:t>00户困难群众。</w:t>
      </w:r>
    </w:p>
    <w:p>
      <w:pPr>
        <w:spacing w:line="540" w:lineRule="exact"/>
        <w:ind w:firstLine="567"/>
        <w:rPr>
          <w:rStyle w:val="18"/>
          <w:rFonts w:hint="eastAsia" w:ascii="楷体" w:hAnsi="楷体" w:eastAsia="楷体"/>
          <w:b w:val="0"/>
          <w:bCs w:val="0"/>
          <w:spacing w:val="-4"/>
          <w:sz w:val="32"/>
          <w:szCs w:val="32"/>
          <w:highlight w:val="none"/>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hint="eastAsia" w:ascii="楷体" w:hAnsi="楷体" w:eastAsia="楷体"/>
          <w:spacing w:val="-4"/>
          <w:sz w:val="32"/>
          <w:szCs w:val="32"/>
        </w:rPr>
      </w:pPr>
    </w:p>
    <w:p>
      <w:pPr>
        <w:spacing w:line="540" w:lineRule="exact"/>
        <w:ind w:firstLine="567" w:firstLineChars="181"/>
        <w:rPr>
          <w:rStyle w:val="18"/>
          <w:rFonts w:hint="eastAsia" w:ascii="楷体" w:hAnsi="楷体" w:eastAsia="楷体"/>
          <w:b w:val="0"/>
          <w:bCs w:val="0"/>
          <w:spacing w:val="-4"/>
          <w:sz w:val="32"/>
          <w:szCs w:val="32"/>
        </w:rPr>
      </w:pPr>
      <w:r>
        <w:rPr>
          <w:rStyle w:val="18"/>
          <w:rFonts w:hint="eastAsia" w:ascii="楷体" w:hAnsi="楷体" w:eastAsia="楷体"/>
          <w:spacing w:val="-4"/>
          <w:sz w:val="32"/>
          <w:szCs w:val="32"/>
        </w:rPr>
        <w:t>（一）绩效评价目的、对象和范围</w:t>
      </w:r>
    </w:p>
    <w:p>
      <w:pPr>
        <w:spacing w:line="540" w:lineRule="exact"/>
        <w:rPr>
          <w:rStyle w:val="18"/>
          <w:rFonts w:hint="eastAsia" w:ascii="楷体" w:hAnsi="楷体" w:eastAsia="楷体"/>
          <w:b w:val="0"/>
          <w:bCs w:val="0"/>
          <w:spacing w:val="-4"/>
          <w:sz w:val="32"/>
          <w:szCs w:val="32"/>
        </w:rPr>
      </w:pPr>
    </w:p>
    <w:p>
      <w:p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p>
    <w:p>
      <w:pPr>
        <w:spacing w:line="540" w:lineRule="exact"/>
        <w:ind w:firstLine="624" w:firstLineChars="200"/>
        <w:rPr>
          <w:rStyle w:val="18"/>
          <w:rFonts w:hint="eastAsia" w:ascii="楷体" w:hAnsi="楷体" w:eastAsia="楷体"/>
          <w:b w:val="0"/>
          <w:bCs w:val="0"/>
          <w:spacing w:val="-4"/>
          <w:sz w:val="32"/>
          <w:szCs w:val="32"/>
        </w:rPr>
      </w:pPr>
    </w:p>
    <w:p>
      <w:p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2.评价对象和范围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（1）绩效评价的对象：</w:t>
      </w:r>
      <w:r>
        <w:rPr>
          <w:rStyle w:val="18"/>
          <w:rFonts w:hint="eastAsia" w:ascii="楷体" w:hAnsi="楷体" w:eastAsia="楷体"/>
          <w:b w:val="0"/>
          <w:bCs w:val="0"/>
          <w:spacing w:val="-4"/>
          <w:sz w:val="32"/>
          <w:szCs w:val="32"/>
          <w:lang w:val="en-US" w:eastAsia="zh-CN"/>
        </w:rPr>
        <w:t>永祥街片区</w:t>
      </w:r>
      <w:r>
        <w:rPr>
          <w:rStyle w:val="18"/>
          <w:rFonts w:hint="eastAsia" w:ascii="楷体" w:hAnsi="楷体" w:eastAsia="楷体"/>
          <w:b w:val="0"/>
          <w:bCs w:val="0"/>
          <w:spacing w:val="-4"/>
          <w:sz w:val="32"/>
          <w:szCs w:val="32"/>
        </w:rPr>
        <w:t>2022年受疫情影响生活困难人员救助金（第三批）转移支出</w:t>
      </w:r>
    </w:p>
    <w:p>
      <w:pPr>
        <w:spacing w:line="540" w:lineRule="exact"/>
        <w:ind w:firstLine="312" w:firstLineChars="1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（2）绩效评价范围：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1.项目范围：</w:t>
      </w:r>
      <w:r>
        <w:rPr>
          <w:rStyle w:val="18"/>
          <w:rFonts w:hint="eastAsia" w:ascii="楷体" w:hAnsi="楷体" w:eastAsia="楷体"/>
          <w:b w:val="0"/>
          <w:bCs w:val="0"/>
          <w:spacing w:val="-4"/>
          <w:sz w:val="32"/>
          <w:szCs w:val="32"/>
          <w:lang w:val="en-US" w:eastAsia="zh-CN"/>
        </w:rPr>
        <w:t>永祥街片区</w:t>
      </w:r>
      <w:r>
        <w:rPr>
          <w:rStyle w:val="18"/>
          <w:rFonts w:hint="eastAsia" w:ascii="楷体" w:hAnsi="楷体" w:eastAsia="楷体"/>
          <w:b w:val="0"/>
          <w:bCs w:val="0"/>
          <w:spacing w:val="-4"/>
          <w:sz w:val="32"/>
          <w:szCs w:val="32"/>
        </w:rPr>
        <w:t>2022年受疫情影响生活困难人员救助金（第三批）转移支出的完成情况、资金投入的运行情况、项目实施后产生的绩效及影响效果。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2.时间范围：2022年9月1日至2022年12月31日。</w:t>
      </w:r>
    </w:p>
    <w:p>
      <w:pPr>
        <w:spacing w:line="540" w:lineRule="exact"/>
        <w:ind w:firstLine="567"/>
        <w:rPr>
          <w:rStyle w:val="18"/>
          <w:rFonts w:hint="eastAsia" w:ascii="楷体" w:hAnsi="楷体" w:eastAsia="楷体"/>
          <w:spacing w:val="-4"/>
          <w:sz w:val="32"/>
          <w:szCs w:val="32"/>
        </w:rPr>
      </w:pP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hint="eastAsia" w:ascii="楷体" w:hAnsi="楷体" w:eastAsia="楷体"/>
          <w:b w:val="0"/>
          <w:bCs w:val="0"/>
          <w:spacing w:val="-4"/>
          <w:sz w:val="32"/>
          <w:szCs w:val="32"/>
        </w:rPr>
      </w:pPr>
    </w:p>
    <w:p>
      <w:pPr>
        <w:spacing w:line="540" w:lineRule="exact"/>
        <w:ind w:firstLine="567"/>
        <w:rPr>
          <w:rStyle w:val="18"/>
          <w:rFonts w:hint="eastAsia" w:ascii="楷体" w:hAnsi="楷体" w:eastAsia="楷体"/>
          <w:b w:val="0"/>
          <w:bCs w:val="0"/>
          <w:spacing w:val="-4"/>
          <w:sz w:val="32"/>
          <w:szCs w:val="32"/>
          <w:lang w:val="en-US" w:eastAsia="zh-CN"/>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p>
    <w:p>
      <w:pPr>
        <w:spacing w:line="540" w:lineRule="exact"/>
        <w:ind w:left="319" w:leftChars="152" w:firstLine="530" w:firstLineChars="17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根据以上原则，绩效评价应遵循如下要求：</w:t>
      </w:r>
    </w:p>
    <w:p>
      <w:pPr>
        <w:spacing w:line="540" w:lineRule="exact"/>
        <w:ind w:firstLine="312" w:firstLineChars="1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（1）在数据收集时，采取客观数据，并结合问卷调查结果，以保证各项指标的真实性。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（3）绩效评价报告应当简明扼要，除了对绩效评价的过程、结果描述外，还应总结经验，指出问题，并就项目实施过程中所存在的问题提出可操作性改进建议。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绩效评价指标体系作为衡量绩效目标实现程度的考核工具，一般遵循以下原则：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（1）相关性原则：绩效评价指标应当与绩效目标有直接的联系，能够恰当反映目标的实现程度。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（2）重要性原则：应当优先使用最具评价对象代表性、最能反映评价要求的核心指标。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（3）可比性原则：对同类评价对象要设定共性的绩效评价指标，以便于评价结果可以相互比较。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（4）系统性原则：绩效评价指标的设置应当将定量指标与定性指标相结合，能系统反映财政支出所产生的社会效益、经济效益和可持续影响等。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（5）经济性原则：绩效评价指标设计应当通俗易懂、简便易行，数据的获得应当考虑现实条件和可操作性，符合成本效益原则。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本项目的评价指标体系建立如附件所示。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《关于印发&lt;项目支出绩效评价管理办法&gt;的通知》（财预〔2020〕10号）文件指出部门评价的方法主要包括成本效益分析法、比较法、因素分析法、最低成本法、公众评判法、标杆管理法等。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（1）成本效益分析法。是指将投入与产出、效益进行关联性分析的方法。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（2）比较法。是指将实施情况与绩效目标、历史情况、不同部门和地区同类支出情况进行比较的方法。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（3）因素分析法。是指综合分析影响绩效目标实现、实施效果的内外部因素的方法。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（4）最低成本法。是指在绩效目标确定的前提下，成本最小者为优的方法。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（5）公众评判法。是指通过专家评估、公众问卷及抽样调查等方式进行评判的方法。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（6）标杆管理法。是指以国内外同行业中较高的绩效水平为标杆进行评判的方法。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（7）其他评价方法。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根据本项目（</w:t>
      </w:r>
      <w:r>
        <w:rPr>
          <w:rStyle w:val="18"/>
          <w:rFonts w:hint="eastAsia" w:ascii="楷体" w:hAnsi="楷体" w:eastAsia="楷体"/>
          <w:b w:val="0"/>
          <w:bCs w:val="0"/>
          <w:spacing w:val="-4"/>
          <w:sz w:val="32"/>
          <w:szCs w:val="32"/>
          <w:lang w:val="en-US" w:eastAsia="zh-CN"/>
        </w:rPr>
        <w:t>永祥街片区</w:t>
      </w:r>
      <w:r>
        <w:rPr>
          <w:rStyle w:val="18"/>
          <w:rFonts w:hint="eastAsia" w:ascii="楷体" w:hAnsi="楷体" w:eastAsia="楷体"/>
          <w:b w:val="0"/>
          <w:bCs w:val="0"/>
          <w:spacing w:val="-4"/>
          <w:sz w:val="32"/>
          <w:szCs w:val="32"/>
        </w:rPr>
        <w:t>2022年受疫情影响生活困难人员救助金（第三批）的特点，本次评价主要采用比较法和公众评判法，对项目总预算和明细预算的内容、标准、计划是否经济合理进行深入分析，以考察实际产出和效益是否达到预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·《关于印发&lt;乌鲁木齐市本级部门预算绩效目标管理暂行办法&gt;的通知》（乌财预〔2018〕56号）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·《关于做好2019年部门预算项目支出绩效目标管理有关事宜的通知》（乌财预〔2018〕76号）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·《项目支出绩效评价管理办法》（财预〔2020〕10号）</w:t>
      </w:r>
    </w:p>
    <w:p>
      <w:pPr>
        <w:spacing w:line="540" w:lineRule="exact"/>
        <w:ind w:firstLine="567"/>
        <w:rPr>
          <w:rStyle w:val="18"/>
          <w:rFonts w:ascii="楷体" w:hAnsi="楷体" w:eastAsia="楷体"/>
          <w:b w:val="0"/>
          <w:bCs w:val="0"/>
          <w:spacing w:val="-4"/>
          <w:sz w:val="32"/>
          <w:szCs w:val="32"/>
        </w:rPr>
      </w:pP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pPr>
        <w:spacing w:line="540" w:lineRule="exact"/>
        <w:ind w:firstLine="567"/>
        <w:rPr>
          <w:rStyle w:val="18"/>
          <w:rFonts w:ascii="楷体" w:hAnsi="楷体" w:eastAsia="楷体"/>
          <w:b w:val="0"/>
          <w:bCs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2022年受疫情影响生活困难人员救助金（第三批）进行客观评价，最终评分结果为：总分为100分，绩效评级为“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该项目资金区财政及时拨付，在疫情期间，完成慰问</w:t>
      </w:r>
      <w:r>
        <w:rPr>
          <w:rStyle w:val="18"/>
          <w:rFonts w:hint="eastAsia" w:ascii="楷体" w:hAnsi="楷体" w:eastAsia="楷体"/>
          <w:b w:val="0"/>
          <w:bCs w:val="0"/>
          <w:spacing w:val="-4"/>
          <w:sz w:val="32"/>
          <w:szCs w:val="32"/>
          <w:lang w:val="en-US" w:eastAsia="zh-CN"/>
        </w:rPr>
        <w:t>永祥街</w:t>
      </w:r>
      <w:r>
        <w:rPr>
          <w:rStyle w:val="18"/>
          <w:rFonts w:hint="eastAsia" w:ascii="楷体" w:hAnsi="楷体" w:eastAsia="楷体"/>
          <w:b w:val="0"/>
          <w:bCs w:val="0"/>
          <w:spacing w:val="-4"/>
          <w:sz w:val="32"/>
          <w:szCs w:val="32"/>
        </w:rPr>
        <w:t>辖区</w:t>
      </w:r>
      <w:r>
        <w:rPr>
          <w:rStyle w:val="18"/>
          <w:rFonts w:hint="eastAsia" w:ascii="楷体" w:hAnsi="楷体" w:eastAsia="楷体"/>
          <w:b w:val="0"/>
          <w:bCs w:val="0"/>
          <w:spacing w:val="-4"/>
          <w:sz w:val="32"/>
          <w:szCs w:val="32"/>
          <w:lang w:val="en-US" w:eastAsia="zh-CN"/>
        </w:rPr>
        <w:t>1</w:t>
      </w:r>
      <w:r>
        <w:rPr>
          <w:rStyle w:val="18"/>
          <w:rFonts w:hint="eastAsia" w:ascii="楷体" w:hAnsi="楷体" w:eastAsia="楷体"/>
          <w:b w:val="0"/>
          <w:bCs w:val="0"/>
          <w:spacing w:val="-4"/>
          <w:sz w:val="32"/>
          <w:szCs w:val="32"/>
        </w:rPr>
        <w:t>00户困难群众，</w:t>
      </w:r>
      <w:r>
        <w:rPr>
          <w:rStyle w:val="18"/>
          <w:rFonts w:hint="eastAsia" w:ascii="楷体" w:hAnsi="楷体" w:eastAsia="楷体"/>
          <w:b w:val="0"/>
          <w:bCs w:val="0"/>
          <w:spacing w:val="-4"/>
          <w:sz w:val="32"/>
          <w:szCs w:val="32"/>
          <w:lang w:val="en-US" w:eastAsia="zh-CN"/>
        </w:rPr>
        <w:t>3</w:t>
      </w:r>
      <w:r>
        <w:rPr>
          <w:rStyle w:val="18"/>
          <w:rFonts w:hint="eastAsia" w:ascii="楷体" w:hAnsi="楷体" w:eastAsia="楷体"/>
          <w:b w:val="0"/>
          <w:bCs w:val="0"/>
          <w:spacing w:val="-4"/>
          <w:sz w:val="32"/>
          <w:szCs w:val="32"/>
        </w:rPr>
        <w:t>万元资金全部支付完毕。</w:t>
      </w:r>
      <w:r>
        <w:rPr>
          <w:rStyle w:val="18"/>
          <w:rFonts w:hint="eastAsia" w:ascii="楷体" w:hAnsi="楷体" w:eastAsia="楷体"/>
          <w:b w:val="0"/>
          <w:bCs w:val="0"/>
          <w:spacing w:val="-4"/>
          <w:sz w:val="32"/>
          <w:szCs w:val="32"/>
        </w:rPr>
        <w:cr/>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highlight w:val="none"/>
        </w:rPr>
        <w:t>项目决策指标由3个二级指标和</w:t>
      </w:r>
      <w:r>
        <w:rPr>
          <w:rStyle w:val="18"/>
          <w:rFonts w:hint="eastAsia" w:ascii="楷体" w:hAnsi="楷体" w:eastAsia="楷体"/>
          <w:b w:val="0"/>
          <w:bCs w:val="0"/>
          <w:spacing w:val="-4"/>
          <w:sz w:val="32"/>
          <w:szCs w:val="32"/>
          <w:highlight w:val="none"/>
          <w:lang w:val="en-US" w:eastAsia="zh-CN"/>
        </w:rPr>
        <w:t>6</w:t>
      </w:r>
      <w:r>
        <w:rPr>
          <w:rStyle w:val="18"/>
          <w:rFonts w:hint="eastAsia" w:ascii="楷体" w:hAnsi="楷体" w:eastAsia="楷体"/>
          <w:b w:val="0"/>
          <w:bCs w:val="0"/>
          <w:spacing w:val="-4"/>
          <w:sz w:val="32"/>
          <w:szCs w:val="32"/>
          <w:highlight w:val="none"/>
        </w:rPr>
        <w:t>个三级指标构成，权重为20分，实际得分20分。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依据充分性：项目立项符合国家法律法规、政策要求。同时，项目与部门职责范围相符，属于部门履职所需。此外，本项目属于公共财政支持范围，符合中央、地方事权支出责任划分原则。因此，立项依据充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立项程序规范性: 项目按照规定的程序申请设立，审批文件、材料符合相关要求，故立项程序规范，得4分。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综上，该指标满分8分，得分8分。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目标合理性：本项目的绩效目标按照产出、效益和满意度构建绩效评价指标，且具有明确性、可衡量性、可实现性、相关性和时限性等特点，能较为全面地反映本项目的产出和效益，故绩效目标合理性指标得分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目标明确性：按时将因疫情生活受影响人群的慰问品发放到位。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综上，该指标满分6分，得分6分。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预算编制科学性：2022年受疫情影响生活困难人员救助金（第三批），需慰问困难人员</w:t>
      </w:r>
      <w:r>
        <w:rPr>
          <w:rStyle w:val="18"/>
          <w:rFonts w:hint="eastAsia" w:ascii="楷体" w:hAnsi="楷体" w:eastAsia="楷体"/>
          <w:b w:val="0"/>
          <w:bCs w:val="0"/>
          <w:spacing w:val="-4"/>
          <w:sz w:val="32"/>
          <w:szCs w:val="32"/>
          <w:lang w:val="en-US" w:eastAsia="zh-CN"/>
        </w:rPr>
        <w:t>1</w:t>
      </w:r>
      <w:r>
        <w:rPr>
          <w:rStyle w:val="18"/>
          <w:rFonts w:hint="eastAsia" w:ascii="楷体" w:hAnsi="楷体" w:eastAsia="楷体"/>
          <w:b w:val="0"/>
          <w:bCs w:val="0"/>
          <w:spacing w:val="-4"/>
          <w:sz w:val="32"/>
          <w:szCs w:val="32"/>
        </w:rPr>
        <w:t>00人，每人300元标准。缓解了部分受困难群众在疫情期间的基本生活保障。故预算编制科学性指标得分3分。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资金分配合理性： </w:t>
      </w:r>
      <w:r>
        <w:rPr>
          <w:rStyle w:val="18"/>
          <w:rFonts w:hint="eastAsia" w:ascii="楷体" w:hAnsi="楷体" w:eastAsia="楷体"/>
          <w:b w:val="0"/>
          <w:bCs w:val="0"/>
          <w:spacing w:val="-4"/>
          <w:sz w:val="32"/>
          <w:szCs w:val="32"/>
          <w:lang w:val="en-US" w:eastAsia="zh-CN"/>
        </w:rPr>
        <w:t>永祥街</w:t>
      </w:r>
      <w:r>
        <w:rPr>
          <w:rStyle w:val="18"/>
          <w:rFonts w:hint="eastAsia" w:ascii="楷体" w:hAnsi="楷体" w:eastAsia="楷体"/>
          <w:b w:val="0"/>
          <w:bCs w:val="0"/>
          <w:spacing w:val="-4"/>
          <w:sz w:val="32"/>
          <w:szCs w:val="32"/>
        </w:rPr>
        <w:t>片区辖区</w:t>
      </w:r>
      <w:r>
        <w:rPr>
          <w:rStyle w:val="18"/>
          <w:rFonts w:hint="eastAsia" w:ascii="楷体" w:hAnsi="楷体" w:eastAsia="楷体"/>
          <w:b w:val="0"/>
          <w:bCs w:val="0"/>
          <w:spacing w:val="-4"/>
          <w:sz w:val="32"/>
          <w:szCs w:val="32"/>
          <w:lang w:val="en-US" w:eastAsia="zh-CN"/>
        </w:rPr>
        <w:t>五</w:t>
      </w:r>
      <w:r>
        <w:rPr>
          <w:rStyle w:val="18"/>
          <w:rFonts w:hint="eastAsia" w:ascii="楷体" w:hAnsi="楷体" w:eastAsia="楷体"/>
          <w:b w:val="0"/>
          <w:bCs w:val="0"/>
          <w:spacing w:val="-4"/>
          <w:sz w:val="32"/>
          <w:szCs w:val="32"/>
        </w:rPr>
        <w:t>个社区、受疫情影响困难人员众多，按社区上报名单，片区进行研判后按比例分配慰问名单。故资金分配合理性指标得分3分。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综上，该指标满分6分，得分6分。</w:t>
      </w:r>
      <w:r>
        <w:rPr>
          <w:rStyle w:val="18"/>
          <w:rFonts w:hint="eastAsia" w:ascii="楷体" w:hAnsi="楷体" w:eastAsia="楷体"/>
          <w:b w:val="0"/>
          <w:bCs w:val="0"/>
          <w:spacing w:val="-4"/>
          <w:sz w:val="32"/>
          <w:szCs w:val="32"/>
        </w:rPr>
        <w:tab/>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项目过程指标由2个二级指标和5个三级指标构成，权重为20分，实际得分20分。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资金到位率： 2022年受疫情影响生活困难人员救助金（第三批）为年中追加项目，金额为</w:t>
      </w:r>
      <w:r>
        <w:rPr>
          <w:rStyle w:val="18"/>
          <w:rFonts w:hint="eastAsia" w:ascii="楷体" w:hAnsi="楷体" w:eastAsia="楷体"/>
          <w:b w:val="0"/>
          <w:bCs w:val="0"/>
          <w:spacing w:val="-4"/>
          <w:sz w:val="32"/>
          <w:szCs w:val="32"/>
          <w:lang w:val="en-US" w:eastAsia="zh-CN"/>
        </w:rPr>
        <w:t>3</w:t>
      </w:r>
      <w:r>
        <w:rPr>
          <w:rStyle w:val="18"/>
          <w:rFonts w:hint="eastAsia" w:ascii="楷体" w:hAnsi="楷体" w:eastAsia="楷体"/>
          <w:b w:val="0"/>
          <w:bCs w:val="0"/>
          <w:spacing w:val="-4"/>
          <w:sz w:val="32"/>
          <w:szCs w:val="32"/>
        </w:rPr>
        <w:t>万元，于2022年 11月已到位，并支付完毕。故资金到位率指标得分5分。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预算执行率：资金分两批执行，于 2022  年 11 月支付到供货商账户。支付</w:t>
      </w:r>
      <w:r>
        <w:rPr>
          <w:rStyle w:val="18"/>
          <w:rFonts w:hint="eastAsia" w:ascii="楷体" w:hAnsi="楷体" w:eastAsia="楷体"/>
          <w:b w:val="0"/>
          <w:bCs w:val="0"/>
          <w:spacing w:val="-4"/>
          <w:sz w:val="32"/>
          <w:szCs w:val="32"/>
          <w:lang w:val="en-US" w:eastAsia="zh-CN"/>
        </w:rPr>
        <w:t>3</w:t>
      </w:r>
      <w:r>
        <w:rPr>
          <w:rStyle w:val="18"/>
          <w:rFonts w:hint="eastAsia" w:ascii="楷体" w:hAnsi="楷体" w:eastAsia="楷体"/>
          <w:b w:val="0"/>
          <w:bCs w:val="0"/>
          <w:spacing w:val="-4"/>
          <w:sz w:val="32"/>
          <w:szCs w:val="32"/>
        </w:rPr>
        <w:t>万元/财政拨付</w:t>
      </w:r>
      <w:r>
        <w:rPr>
          <w:rStyle w:val="18"/>
          <w:rFonts w:hint="eastAsia" w:ascii="楷体" w:hAnsi="楷体" w:eastAsia="楷体"/>
          <w:b w:val="0"/>
          <w:bCs w:val="0"/>
          <w:spacing w:val="-4"/>
          <w:sz w:val="32"/>
          <w:szCs w:val="32"/>
          <w:lang w:val="en-US" w:eastAsia="zh-CN"/>
        </w:rPr>
        <w:t>3</w:t>
      </w:r>
      <w:r>
        <w:rPr>
          <w:rStyle w:val="18"/>
          <w:rFonts w:hint="eastAsia" w:ascii="楷体" w:hAnsi="楷体" w:eastAsia="楷体"/>
          <w:b w:val="0"/>
          <w:bCs w:val="0"/>
          <w:spacing w:val="-4"/>
          <w:sz w:val="32"/>
          <w:szCs w:val="32"/>
        </w:rPr>
        <w:t>万元*100%=100%。故预算执行率为100%，得分为5分。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综上，该指标满分15分，得分15分。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管理制度健全性：</w:t>
      </w:r>
      <w:r>
        <w:rPr>
          <w:rStyle w:val="18"/>
          <w:rFonts w:hint="eastAsia" w:ascii="楷体" w:hAnsi="楷体" w:eastAsia="楷体"/>
          <w:b w:val="0"/>
          <w:bCs w:val="0"/>
          <w:spacing w:val="-4"/>
          <w:sz w:val="32"/>
          <w:szCs w:val="32"/>
          <w:lang w:val="en-US" w:eastAsia="zh-CN"/>
        </w:rPr>
        <w:t>永祥街</w:t>
      </w:r>
      <w:r>
        <w:rPr>
          <w:rStyle w:val="18"/>
          <w:rFonts w:hint="eastAsia" w:ascii="楷体" w:hAnsi="楷体" w:eastAsia="楷体"/>
          <w:b w:val="0"/>
          <w:bCs w:val="0"/>
          <w:spacing w:val="-4"/>
          <w:sz w:val="32"/>
          <w:szCs w:val="32"/>
        </w:rPr>
        <w:t>片区管委会已制定相应的财务和业务管理制度，且制度合法、合规、完整，为项目顺利实施提供重要保障。故管理制度健全性得分为3分。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制度执行有效性：根据现场调研和资料抽查情况，</w:t>
      </w:r>
      <w:r>
        <w:rPr>
          <w:rStyle w:val="18"/>
          <w:rFonts w:hint="eastAsia" w:ascii="楷体" w:hAnsi="楷体" w:eastAsia="楷体"/>
          <w:b w:val="0"/>
          <w:bCs w:val="0"/>
          <w:spacing w:val="-4"/>
          <w:sz w:val="32"/>
          <w:szCs w:val="32"/>
          <w:lang w:val="en-US" w:eastAsia="zh-CN"/>
        </w:rPr>
        <w:t>永祥街</w:t>
      </w:r>
      <w:r>
        <w:rPr>
          <w:rStyle w:val="18"/>
          <w:rFonts w:hint="eastAsia" w:ascii="楷体" w:hAnsi="楷体" w:eastAsia="楷体"/>
          <w:b w:val="0"/>
          <w:bCs w:val="0"/>
          <w:spacing w:val="-4"/>
          <w:sz w:val="32"/>
          <w:szCs w:val="32"/>
        </w:rPr>
        <w:t>片区管委会严格遵守相关法律法规和相关管理规定，项目调整及支出调整手续完备，整体管理合理有序，项目完成后，及时将会计凭证、入库单、慰问品发放单等相关资料分类归档，制度执行有效。故制度执行有效性指标得分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综上，该指标满分7分，得分7分。</w:t>
      </w:r>
    </w:p>
    <w:p>
      <w:pPr>
        <w:spacing w:line="540" w:lineRule="exact"/>
        <w:ind w:firstLine="567"/>
        <w:rPr>
          <w:rStyle w:val="18"/>
          <w:rFonts w:ascii="楷体" w:hAnsi="楷体" w:eastAsia="楷体"/>
          <w:b w:val="0"/>
          <w:bCs w:val="0"/>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项目产出指标由4个二级指标和4个三级指标构成，权重为40分，实际得分40分。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数量指标“发放补助人数”的目标值是1个，2022年度我单位实际完成1个，发放对象</w:t>
      </w:r>
      <w:r>
        <w:rPr>
          <w:rStyle w:val="18"/>
          <w:rFonts w:hint="eastAsia" w:ascii="楷体" w:hAnsi="楷体" w:eastAsia="楷体"/>
          <w:b w:val="0"/>
          <w:bCs w:val="0"/>
          <w:spacing w:val="-4"/>
          <w:sz w:val="32"/>
          <w:szCs w:val="32"/>
          <w:lang w:val="en-US" w:eastAsia="zh-CN"/>
        </w:rPr>
        <w:t>1</w:t>
      </w:r>
      <w:r>
        <w:rPr>
          <w:rStyle w:val="18"/>
          <w:rFonts w:hint="eastAsia" w:ascii="楷体" w:hAnsi="楷体" w:eastAsia="楷体"/>
          <w:b w:val="0"/>
          <w:bCs w:val="0"/>
          <w:spacing w:val="-4"/>
          <w:sz w:val="32"/>
          <w:szCs w:val="32"/>
        </w:rPr>
        <w:t>00人。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实际完成率：100%，故实际完成率得分为10分。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补助覆盖率：质量达标率得分为 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完成及时性：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补助发放及时率：100%按时发放到位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故完成及时性得分为10分。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补助资金标准：共</w:t>
      </w:r>
      <w:r>
        <w:rPr>
          <w:rStyle w:val="18"/>
          <w:rFonts w:hint="eastAsia" w:ascii="楷体" w:hAnsi="楷体" w:eastAsia="楷体"/>
          <w:b w:val="0"/>
          <w:bCs w:val="0"/>
          <w:spacing w:val="-4"/>
          <w:sz w:val="32"/>
          <w:szCs w:val="32"/>
          <w:lang w:val="en-US" w:eastAsia="zh-CN"/>
        </w:rPr>
        <w:t>1</w:t>
      </w:r>
      <w:r>
        <w:rPr>
          <w:rStyle w:val="18"/>
          <w:rFonts w:hint="eastAsia" w:ascii="楷体" w:hAnsi="楷体" w:eastAsia="楷体"/>
          <w:b w:val="0"/>
          <w:bCs w:val="0"/>
          <w:spacing w:val="-4"/>
          <w:sz w:val="32"/>
          <w:szCs w:val="32"/>
        </w:rPr>
        <w:t>00户，每户300元标准慰问，合理使用</w:t>
      </w:r>
      <w:r>
        <w:rPr>
          <w:rStyle w:val="18"/>
          <w:rFonts w:hint="eastAsia" w:ascii="楷体" w:hAnsi="楷体" w:eastAsia="楷体"/>
          <w:b w:val="0"/>
          <w:bCs w:val="0"/>
          <w:spacing w:val="-4"/>
          <w:sz w:val="32"/>
          <w:szCs w:val="32"/>
          <w:lang w:val="en-US" w:eastAsia="zh-CN"/>
        </w:rPr>
        <w:t>3</w:t>
      </w:r>
      <w:r>
        <w:rPr>
          <w:rStyle w:val="18"/>
          <w:rFonts w:hint="eastAsia" w:ascii="楷体" w:hAnsi="楷体" w:eastAsia="楷体"/>
          <w:b w:val="0"/>
          <w:bCs w:val="0"/>
          <w:spacing w:val="-4"/>
          <w:sz w:val="32"/>
          <w:szCs w:val="32"/>
        </w:rPr>
        <w:t>万元经费。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项目预算控制率100%，故得分为10分。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综上，该指标满分40分，得分40分。</w:t>
      </w:r>
    </w:p>
    <w:p>
      <w:pPr>
        <w:spacing w:line="540" w:lineRule="exact"/>
        <w:ind w:firstLine="567"/>
        <w:rPr>
          <w:rStyle w:val="18"/>
          <w:rFonts w:ascii="楷体" w:hAnsi="楷体" w:eastAsia="楷体"/>
          <w:b w:val="0"/>
          <w:bCs w:val="0"/>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项目效益指标由1个二级指标和1个三级指标构成，权重为20分，实际得分20分。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经济效益指标：不适用。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社会效益指标：评价指标“社会效益指标”，指标值：8，实际完成值：达成年度指标。本项目的实施是2022年受疫情影响生活困难人员救助金（第三批），需慰问困难人员</w:t>
      </w:r>
      <w:r>
        <w:rPr>
          <w:rStyle w:val="18"/>
          <w:rFonts w:hint="eastAsia" w:ascii="楷体" w:hAnsi="楷体" w:eastAsia="楷体"/>
          <w:b w:val="0"/>
          <w:bCs w:val="0"/>
          <w:spacing w:val="-4"/>
          <w:sz w:val="32"/>
          <w:szCs w:val="32"/>
          <w:lang w:val="en-US" w:eastAsia="zh-CN"/>
        </w:rPr>
        <w:t>1</w:t>
      </w:r>
      <w:r>
        <w:rPr>
          <w:rStyle w:val="18"/>
          <w:rFonts w:hint="eastAsia" w:ascii="楷体" w:hAnsi="楷体" w:eastAsia="楷体"/>
          <w:b w:val="0"/>
          <w:bCs w:val="0"/>
          <w:spacing w:val="-4"/>
          <w:sz w:val="32"/>
          <w:szCs w:val="32"/>
        </w:rPr>
        <w:t>00人，每人300元标准</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缓解了部分受困难群众在疫情期间的基本生活困难。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生态效益指标：不适用。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可持续影响指标：评价指标“可持续影响指标”，指标值：4，实际完成值：达成年度指标。缓解了部分受困难群众在疫情期间的基本生活困难，保障疫情期间困难群众的基本生活质量。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综上，该指标满分15分，得分15分。</w:t>
      </w:r>
    </w:p>
    <w:p>
      <w:pPr>
        <w:spacing w:line="540" w:lineRule="exact"/>
        <w:ind w:firstLine="567"/>
        <w:rPr>
          <w:rStyle w:val="18"/>
          <w:rFonts w:ascii="楷体" w:hAnsi="楷体" w:eastAsia="楷体"/>
          <w:b w:val="0"/>
          <w:bCs w:val="0"/>
          <w:spacing w:val="-4"/>
          <w:sz w:val="32"/>
          <w:szCs w:val="32"/>
        </w:rPr>
      </w:pPr>
    </w:p>
    <w:p>
      <w:pPr>
        <w:spacing w:line="540" w:lineRule="exact"/>
        <w:ind w:firstLine="567" w:firstLineChars="181"/>
        <w:rPr>
          <w:rStyle w:val="18"/>
          <w:rFonts w:hint="eastAsia" w:ascii="楷体" w:hAnsi="楷体" w:eastAsia="楷体"/>
          <w:bCs w:val="0"/>
          <w:spacing w:val="-4"/>
          <w:sz w:val="32"/>
          <w:szCs w:val="32"/>
        </w:rPr>
      </w:pPr>
      <w:r>
        <w:rPr>
          <w:rFonts w:hint="eastAsia" w:ascii="楷体" w:hAnsi="楷体" w:eastAsia="楷体"/>
          <w:b/>
          <w:spacing w:val="-4"/>
          <w:sz w:val="32"/>
          <w:szCs w:val="32"/>
        </w:rPr>
        <w:t>（五）满意度指标完成情况分析</w:t>
      </w:r>
    </w:p>
    <w:p>
      <w:pPr>
        <w:spacing w:line="540" w:lineRule="exact"/>
        <w:ind w:firstLine="567"/>
        <w:rPr>
          <w:rStyle w:val="18"/>
          <w:rFonts w:ascii="楷体" w:hAnsi="楷体" w:eastAsia="楷体"/>
          <w:b w:val="0"/>
          <w:bCs w:val="0"/>
          <w:spacing w:val="-4"/>
          <w:sz w:val="32"/>
          <w:szCs w:val="32"/>
        </w:rPr>
      </w:pP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2. 满意度指标完成情况分析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评价指标“群众满意度”，指标值：≥95%，实际完成值：≥95%。通过设置问卷调查的方式进行考评评价，共计调查样本总量为20个样本，有效调查问卷20份。其中，统计“享受疫情期间困难群众满意度 ”的平均值为95%。故满意度指标得分为5分。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综上，该指标满分5分，得分5分。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本项目预算执行率为100%，指标总体完成率为100。因此，本项目较好地完成了年度总体目标，财政资金使用效益和效率较高</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1.经乌财社【2022】240号文件批准，项目系2022年市级资金，共安排预算</w:t>
      </w:r>
      <w:r>
        <w:rPr>
          <w:rStyle w:val="18"/>
          <w:rFonts w:hint="eastAsia" w:ascii="楷体" w:hAnsi="楷体" w:eastAsia="楷体"/>
          <w:b w:val="0"/>
          <w:bCs w:val="0"/>
          <w:spacing w:val="-4"/>
          <w:sz w:val="32"/>
          <w:szCs w:val="32"/>
          <w:lang w:val="en-US" w:eastAsia="zh-CN"/>
        </w:rPr>
        <w:t>3</w:t>
      </w:r>
      <w:r>
        <w:rPr>
          <w:rStyle w:val="18"/>
          <w:rFonts w:hint="eastAsia" w:ascii="楷体" w:hAnsi="楷体" w:eastAsia="楷体"/>
          <w:b w:val="0"/>
          <w:bCs w:val="0"/>
          <w:spacing w:val="-4"/>
          <w:sz w:val="32"/>
          <w:szCs w:val="32"/>
        </w:rPr>
        <w:t>万元，于2022年年中追加预算批复项目，资金到位及时并已支付，年中未对资金进行调增、调减，全额支付完毕。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2.社区现进行摸排研判后报名单，之后片区统一再研判，提交党工委后决定是否慰问，要做到逐级研判审批，确保资金使用合理。</w:t>
      </w:r>
    </w:p>
    <w:p>
      <w:pPr>
        <w:spacing w:line="540" w:lineRule="exact"/>
        <w:ind w:firstLine="567"/>
        <w:rPr>
          <w:rFonts w:ascii="仿宋_GB2312" w:eastAsia="仿宋_GB2312"/>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pPr>
        <w:spacing w:line="540" w:lineRule="exact"/>
        <w:ind w:firstLine="640"/>
        <w:rPr>
          <w:rStyle w:val="18"/>
          <w:rFonts w:hint="eastAsia"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rPr>
          <w:rStyle w:val="18"/>
          <w:rFonts w:hint="eastAsia" w:ascii="楷体" w:hAnsi="楷体" w:eastAsia="楷体"/>
          <w:b w:val="0"/>
          <w:bCs w:val="0"/>
          <w:spacing w:val="-4"/>
          <w:sz w:val="32"/>
          <w:szCs w:val="32"/>
        </w:rPr>
      </w:pPr>
    </w:p>
    <w:p>
      <w:pPr>
        <w:spacing w:line="540" w:lineRule="exact"/>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4.未发现虚假行为和骗取财政资金的问题。</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4BB573D"/>
    <w:rsid w:val="07261865"/>
    <w:rsid w:val="07EE5658"/>
    <w:rsid w:val="0856517C"/>
    <w:rsid w:val="0B6E3ED0"/>
    <w:rsid w:val="0BFB189F"/>
    <w:rsid w:val="0C3F5AE0"/>
    <w:rsid w:val="0DB55D16"/>
    <w:rsid w:val="0DC3341A"/>
    <w:rsid w:val="11BD75F7"/>
    <w:rsid w:val="13BE561A"/>
    <w:rsid w:val="15392994"/>
    <w:rsid w:val="1618013C"/>
    <w:rsid w:val="17BA6C97"/>
    <w:rsid w:val="180B0E09"/>
    <w:rsid w:val="18FE139B"/>
    <w:rsid w:val="193B4738"/>
    <w:rsid w:val="1BD43DD7"/>
    <w:rsid w:val="20070990"/>
    <w:rsid w:val="220A56DF"/>
    <w:rsid w:val="240D24BB"/>
    <w:rsid w:val="246579B8"/>
    <w:rsid w:val="27E025EA"/>
    <w:rsid w:val="2A891760"/>
    <w:rsid w:val="2B6A48A7"/>
    <w:rsid w:val="2B766E46"/>
    <w:rsid w:val="3029612C"/>
    <w:rsid w:val="306028C5"/>
    <w:rsid w:val="32A221C5"/>
    <w:rsid w:val="33F20F2A"/>
    <w:rsid w:val="34C44675"/>
    <w:rsid w:val="36CE54CC"/>
    <w:rsid w:val="3B5B5607"/>
    <w:rsid w:val="3CE21B3C"/>
    <w:rsid w:val="3CF357FF"/>
    <w:rsid w:val="405B1873"/>
    <w:rsid w:val="4C663838"/>
    <w:rsid w:val="4D2606A1"/>
    <w:rsid w:val="51830480"/>
    <w:rsid w:val="53A616BE"/>
    <w:rsid w:val="53A97840"/>
    <w:rsid w:val="54662BFB"/>
    <w:rsid w:val="62051CA5"/>
    <w:rsid w:val="672B3352"/>
    <w:rsid w:val="6A7E5D69"/>
    <w:rsid w:val="6C3A69EF"/>
    <w:rsid w:val="6F1E2754"/>
    <w:rsid w:val="6FE10BFD"/>
    <w:rsid w:val="75BB17E0"/>
    <w:rsid w:val="79323376"/>
    <w:rsid w:val="7A912926"/>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102</Words>
  <Characters>588</Characters>
  <Lines>4</Lines>
  <Paragraphs>1</Paragraphs>
  <TotalTime>75</TotalTime>
  <ScaleCrop>false</ScaleCrop>
  <LinksUpToDate>false</LinksUpToDate>
  <CharactersWithSpaces>689</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2023-01-05T05:29:46Z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ies>
</file>