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hint="default" w:eastAsia="Times New Roman"/>
          <w:kern w:val="36"/>
          <w:sz w:val="40"/>
          <w:szCs w:val="24"/>
          <w:lang w:val="zh-CN"/>
        </w:rPr>
      </w:pPr>
    </w:p>
    <w:p>
      <w:pPr>
        <w:shd w:val="clear" w:color="auto" w:fill="FFFFFF"/>
        <w:spacing w:before="240" w:after="240"/>
        <w:jc w:val="center"/>
        <w:rPr>
          <w:rFonts w:hint="default" w:eastAsia="Times New Roman"/>
          <w:kern w:val="36"/>
          <w:sz w:val="40"/>
          <w:szCs w:val="24"/>
          <w:lang w:val="zh-CN"/>
        </w:rPr>
      </w:pPr>
    </w:p>
    <w:p>
      <w:pPr>
        <w:jc w:val="center"/>
        <w:rPr>
          <w:rFonts w:hint="eastAsia" w:ascii="方正小标宋_GBK" w:hAnsi="方正小标宋_GBK" w:eastAsia="方正小标宋_GBK"/>
          <w:sz w:val="44"/>
          <w:szCs w:val="24"/>
          <w:lang w:val="en-US"/>
        </w:rPr>
      </w:pPr>
      <w:r>
        <w:rPr>
          <w:rFonts w:hint="eastAsia" w:ascii="方正小标宋_GBK" w:hAnsi="方正小标宋_GBK" w:eastAsia="方正小标宋_GBK"/>
          <w:sz w:val="44"/>
          <w:szCs w:val="24"/>
          <w:lang w:val="en-US"/>
        </w:rPr>
        <w:t>乌鲁木齐市米东区畜牧兽医站</w:t>
      </w:r>
    </w:p>
    <w:p>
      <w:pPr>
        <w:jc w:val="center"/>
        <w:rPr>
          <w:rFonts w:hint="default" w:eastAsia="Times New Roman"/>
          <w:kern w:val="36"/>
          <w:sz w:val="40"/>
          <w:szCs w:val="24"/>
          <w:lang w:val="zh-CN"/>
        </w:rPr>
      </w:pPr>
      <w:r>
        <w:rPr>
          <w:rFonts w:hint="eastAsia" w:ascii="方正小标宋_GBK" w:hAnsi="方正小标宋_GBK" w:eastAsia="方正小标宋_GBK"/>
          <w:sz w:val="44"/>
          <w:szCs w:val="24"/>
          <w:lang w:val="en-US"/>
        </w:rPr>
        <w:t>2022年度部门决算公开说明</w:t>
      </w:r>
    </w:p>
    <w:p>
      <w:pPr>
        <w:shd w:val="clear" w:color="auto" w:fill="FFFFFF"/>
        <w:spacing w:before="240" w:after="240"/>
        <w:jc w:val="center"/>
        <w:rPr>
          <w:rFonts w:hint="default" w:eastAsia="Times New Roman"/>
          <w:kern w:val="36"/>
          <w:sz w:val="40"/>
          <w:szCs w:val="24"/>
          <w:lang w:val="zh-CN"/>
        </w:rPr>
      </w:pPr>
    </w:p>
    <w:p>
      <w:pPr>
        <w:spacing w:line="540" w:lineRule="exact"/>
        <w:jc w:val="center"/>
        <w:rPr>
          <w:rFonts w:hint="default" w:eastAsia="Times New Roman"/>
          <w:b/>
          <w:kern w:val="0"/>
          <w:sz w:val="24"/>
          <w:szCs w:val="24"/>
          <w:lang w:val="en-US"/>
        </w:rPr>
      </w:pPr>
      <w:r>
        <w:rPr>
          <w:rFonts w:hint="default" w:eastAsia="Times New Roman"/>
          <w:b/>
          <w:kern w:val="36"/>
          <w:sz w:val="36"/>
          <w:szCs w:val="24"/>
          <w:lang w:val="en-US"/>
        </w:rPr>
        <w:br w:type="page"/>
      </w:r>
      <w:r>
        <w:rPr>
          <w:rFonts w:hint="eastAsia" w:ascii="仿宋_GB2312" w:hAnsi="仿宋_GB2312" w:eastAsia="仿宋_GB2312"/>
          <w:b/>
          <w:kern w:val="0"/>
          <w:sz w:val="36"/>
          <w:szCs w:val="24"/>
          <w:lang w:val="en-US"/>
        </w:rPr>
        <w:t>目  录</w:t>
      </w:r>
    </w:p>
    <w:p>
      <w:pPr>
        <w:spacing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第一部分 单位概况</w:t>
      </w:r>
    </w:p>
    <w:p>
      <w:pPr>
        <w:spacing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一、主要职能</w:t>
      </w:r>
    </w:p>
    <w:p>
      <w:pPr>
        <w:spacing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二、</w:t>
      </w:r>
      <w:r>
        <w:rPr>
          <w:rFonts w:hint="eastAsia" w:ascii="仿宋_GB2312" w:hAnsi="仿宋_GB2312" w:eastAsia="仿宋_GB2312"/>
          <w:sz w:val="32"/>
          <w:szCs w:val="24"/>
          <w:lang w:val="en-US"/>
        </w:rPr>
        <w:t>机构设置及人员情况</w:t>
      </w:r>
    </w:p>
    <w:p>
      <w:pPr>
        <w:spacing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第二部分 部门决算情况说明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一、收入支出决算总体情况说明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二、收入决算情况说明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四、财政拨款收入支出决算总体情况说明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lang w:val="en-US"/>
        </w:rPr>
        <w:t>收入支出决算情况说明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十、其他重要事项的情况说明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（一）机关运行经费支出情况</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（二）政府采购情况</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（三）国有资产占用情况说明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lang w:val="en-US"/>
        </w:rPr>
        <w:t>、预算绩效的情况说明</w:t>
      </w:r>
    </w:p>
    <w:p>
      <w:pPr>
        <w:spacing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第三部分 专业名词解释</w:t>
      </w:r>
    </w:p>
    <w:p>
      <w:pPr>
        <w:spacing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第四部分 部</w:t>
      </w:r>
      <w:r>
        <w:rPr>
          <w:rFonts w:hint="eastAsia" w:ascii="仿宋_GB2312" w:hAnsi="仿宋_GB2312" w:eastAsia="仿宋_GB2312"/>
          <w:b/>
          <w:sz w:val="32"/>
          <w:szCs w:val="24"/>
          <w:lang w:val="en-US"/>
        </w:rPr>
        <w:t>门决算报表（见附表）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二、《收入决算表》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八、《政府性基金预算财政拨款收入支出决算表》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九、《国有资本经营预算财政拨款收入支出决算表》</w:t>
      </w:r>
    </w:p>
    <w:p>
      <w:pPr>
        <w:spacing w:line="540" w:lineRule="exact"/>
        <w:ind w:firstLine="640"/>
        <w:rPr>
          <w:rFonts w:hint="default" w:eastAsia="Times New Roman"/>
          <w:b/>
          <w:kern w:val="0"/>
          <w:sz w:val="28"/>
          <w:szCs w:val="24"/>
          <w:lang w:val="en-US"/>
        </w:rPr>
      </w:pPr>
    </w:p>
    <w:p>
      <w:pPr>
        <w:shd w:val="clear" w:color="auto" w:fill="FFFFFF"/>
        <w:spacing w:line="360" w:lineRule="auto"/>
        <w:jc w:val="center"/>
        <w:rPr>
          <w:rFonts w:hint="default" w:eastAsia="Times New Roman"/>
          <w:kern w:val="0"/>
          <w:sz w:val="32"/>
          <w:szCs w:val="24"/>
          <w:lang w:val="en-US"/>
        </w:rPr>
      </w:pPr>
    </w:p>
    <w:p>
      <w:pPr>
        <w:shd w:val="clear" w:color="auto" w:fill="FFFFFF"/>
        <w:spacing w:line="360" w:lineRule="auto"/>
        <w:jc w:val="center"/>
        <w:rPr>
          <w:rFonts w:hint="eastAsia" w:ascii="黑体" w:hAnsi="黑体" w:eastAsia="黑体"/>
          <w:kern w:val="0"/>
          <w:sz w:val="32"/>
          <w:szCs w:val="24"/>
          <w:lang w:val="ar-SA"/>
        </w:rPr>
      </w:pPr>
      <w:r>
        <w:rPr>
          <w:rFonts w:hint="default" w:eastAsia="Times New Roman"/>
          <w:kern w:val="0"/>
          <w:sz w:val="32"/>
          <w:szCs w:val="24"/>
          <w:lang w:val="en-US"/>
        </w:rPr>
        <w:br w:type="page"/>
      </w:r>
      <w:r>
        <w:rPr>
          <w:rFonts w:hint="eastAsia" w:ascii="黑体" w:hAnsi="黑体" w:eastAsia="黑体"/>
          <w:kern w:val="0"/>
          <w:sz w:val="32"/>
          <w:szCs w:val="24"/>
          <w:lang w:val="en-US"/>
        </w:rPr>
        <w:t>第一部分 单位概况</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autoSpaceDE w:val="0"/>
        <w:autoSpaceDN w:val="0"/>
        <w:adjustRightInd w:val="0"/>
        <w:spacing w:line="360" w:lineRule="auto"/>
        <w:ind w:firstLine="640"/>
        <w:rPr>
          <w:rFonts w:hint="eastAsia" w:eastAsia="仿宋_GB2312"/>
          <w:sz w:val="32"/>
          <w:szCs w:val="24"/>
          <w:lang w:val="zh-CN" w:eastAsia="zh-CN"/>
        </w:rPr>
      </w:pPr>
      <w:r>
        <w:rPr>
          <w:rFonts w:hint="eastAsia" w:ascii="仿宋_GB2312" w:eastAsia="仿宋_GB2312" w:cs="仿宋_GB2312"/>
          <w:kern w:val="0"/>
          <w:sz w:val="32"/>
          <w:szCs w:val="32"/>
        </w:rPr>
        <w:t>防治畜禽疫病、促进畜牧业发展，负责辖区内动物疾病的监测，预警、预报、实验室诊断、流行病学调查，疫病报告，提出重大动物疫病防控技术方案；承担动物疫病预防的技术指导，技术培训，科普宣传工作；承担动物产品安全相关技术监测工作</w:t>
      </w:r>
      <w:r>
        <w:rPr>
          <w:rFonts w:hint="eastAsia" w:ascii="仿宋_GB2312" w:eastAsia="仿宋_GB2312" w:cs="仿宋_GB2312"/>
          <w:kern w:val="0"/>
          <w:sz w:val="32"/>
          <w:szCs w:val="32"/>
          <w:lang w:eastAsia="zh-CN"/>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乌鲁木齐市米东区畜牧兽医站2022年度，实有人数35人，其中：在职人员20人，离休人员0人，退休人员15人。</w:t>
      </w:r>
    </w:p>
    <w:p>
      <w:pPr>
        <w:shd w:val="clear" w:color="auto" w:fill="FFFFFF"/>
        <w:spacing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lang w:val="en-US"/>
        </w:rPr>
        <w:t>从部门决算单位构成看，乌鲁木齐市米东区畜牧兽医站部门决算包括：乌鲁木齐市米东区畜牧兽医站</w:t>
      </w:r>
      <w:r>
        <w:rPr>
          <w:rFonts w:hint="eastAsia" w:ascii="仿宋_GB2312" w:hAnsi="仿宋_GB2312" w:eastAsia="仿宋_GB2312"/>
          <w:kern w:val="0"/>
          <w:sz w:val="32"/>
          <w:szCs w:val="24"/>
          <w:lang w:val="zh-CN"/>
        </w:rPr>
        <w:t>决算。单位无下属预算单位，下设</w:t>
      </w:r>
      <w:r>
        <w:rPr>
          <w:rFonts w:hint="eastAsia" w:ascii="仿宋_GB2312" w:hAnsi="仿宋_GB2312" w:eastAsia="仿宋_GB2312"/>
          <w:kern w:val="0"/>
          <w:sz w:val="32"/>
          <w:szCs w:val="24"/>
          <w:lang w:val="en-US" w:eastAsia="zh-CN"/>
        </w:rPr>
        <w:t>5</w:t>
      </w:r>
      <w:r>
        <w:rPr>
          <w:rFonts w:hint="eastAsia" w:ascii="仿宋_GB2312" w:hAnsi="仿宋_GB2312" w:eastAsia="仿宋_GB2312"/>
          <w:kern w:val="0"/>
          <w:sz w:val="32"/>
          <w:szCs w:val="24"/>
          <w:lang w:val="zh-CN"/>
        </w:rPr>
        <w:t>个科室，分别是：</w:t>
      </w:r>
      <w:r>
        <w:rPr>
          <w:rFonts w:hint="eastAsia" w:ascii="仿宋_GB2312" w:hAnsi="仿宋_GB2312" w:eastAsia="仿宋_GB2312"/>
          <w:kern w:val="0"/>
          <w:sz w:val="32"/>
          <w:szCs w:val="24"/>
          <w:lang w:val="en-US"/>
        </w:rPr>
        <w:t>防疫科、财务科、行政办、综合科、监测科</w:t>
      </w:r>
      <w:r>
        <w:rPr>
          <w:rFonts w:hint="eastAsia" w:ascii="仿宋_GB2312" w:hAnsi="仿宋_GB2312" w:eastAsia="仿宋_GB2312"/>
          <w:kern w:val="0"/>
          <w:sz w:val="32"/>
          <w:szCs w:val="24"/>
          <w:lang w:val="zh-CN"/>
        </w:rPr>
        <w:t>。</w:t>
      </w:r>
    </w:p>
    <w:p>
      <w:pPr>
        <w:shd w:val="clear" w:color="auto" w:fill="FFFFFF"/>
        <w:spacing w:before="100" w:after="240"/>
        <w:jc w:val="center"/>
        <w:rPr>
          <w:rFonts w:hint="default" w:eastAsia="Times New Roman"/>
          <w:kern w:val="0"/>
          <w:sz w:val="28"/>
          <w:szCs w:val="24"/>
          <w:lang w:val="ar-SA"/>
        </w:rPr>
      </w:pPr>
      <w:r>
        <w:rPr>
          <w:rFonts w:hint="eastAsia" w:ascii="黑体" w:hAnsi="黑体" w:eastAsia="黑体"/>
          <w:kern w:val="0"/>
          <w:sz w:val="32"/>
          <w:szCs w:val="24"/>
          <w:lang w:val="en-US"/>
        </w:rPr>
        <w:t>第二部分 部门决算情况说明</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638.48万元，</w:t>
      </w:r>
      <w:r>
        <w:rPr>
          <w:rFonts w:hint="eastAsia" w:ascii="仿宋_GB2312" w:hAnsi="仿宋_GB2312" w:eastAsia="仿宋_GB2312"/>
          <w:sz w:val="32"/>
          <w:szCs w:val="24"/>
          <w:lang w:val="en-US"/>
        </w:rPr>
        <w:t>其中：本年收入合计</w:t>
      </w:r>
      <w:r>
        <w:rPr>
          <w:rFonts w:hint="eastAsia" w:ascii="仿宋_GB2312" w:hAnsi="仿宋_GB2312" w:eastAsia="仿宋_GB2312"/>
          <w:kern w:val="0"/>
          <w:sz w:val="32"/>
          <w:szCs w:val="24"/>
          <w:lang w:val="en-US"/>
        </w:rPr>
        <w:t>524.06</w:t>
      </w:r>
      <w:r>
        <w:rPr>
          <w:rFonts w:hint="eastAsia" w:ascii="仿宋_GB2312" w:hAnsi="仿宋_GB2312" w:eastAsia="仿宋_GB2312"/>
          <w:sz w:val="32"/>
          <w:szCs w:val="24"/>
          <w:lang w:val="en-US"/>
        </w:rPr>
        <w:t>万元，使用非财政拨款结余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万元，年初结转和结余</w:t>
      </w:r>
      <w:r>
        <w:rPr>
          <w:rFonts w:hint="eastAsia" w:ascii="仿宋_GB2312" w:hAnsi="仿宋_GB2312" w:eastAsia="仿宋_GB2312"/>
          <w:kern w:val="0"/>
          <w:sz w:val="32"/>
          <w:szCs w:val="24"/>
          <w:lang w:val="en-US"/>
        </w:rPr>
        <w:t>114.42</w:t>
      </w:r>
      <w:r>
        <w:rPr>
          <w:rFonts w:hint="eastAsia" w:ascii="仿宋_GB2312" w:hAnsi="仿宋_GB2312" w:eastAsia="仿宋_GB2312"/>
          <w:sz w:val="32"/>
          <w:szCs w:val="24"/>
          <w:lang w:val="en-US"/>
        </w:rPr>
        <w:t>万元。收入总计</w:t>
      </w:r>
      <w:r>
        <w:rPr>
          <w:rFonts w:hint="eastAsia" w:ascii="仿宋_GB2312" w:hAnsi="仿宋_GB2312" w:eastAsia="仿宋_GB2312"/>
          <w:kern w:val="0"/>
          <w:sz w:val="32"/>
          <w:szCs w:val="24"/>
          <w:lang w:val="en-US"/>
        </w:rPr>
        <w:t>与上年相比，减少75.17万元，下降10.53%，主要原因是：</w:t>
      </w:r>
      <w:r>
        <w:rPr>
          <w:rFonts w:hint="eastAsia" w:ascii="仿宋_GB2312" w:hAnsi="仿宋_GB2312" w:eastAsia="仿宋_GB2312"/>
          <w:kern w:val="0"/>
          <w:sz w:val="32"/>
          <w:szCs w:val="24"/>
          <w:lang w:val="en-US" w:eastAsia="zh-CN"/>
        </w:rPr>
        <w:t>本年</w:t>
      </w:r>
      <w:r>
        <w:rPr>
          <w:rFonts w:hint="eastAsia" w:ascii="仿宋_GB2312" w:hAnsi="仿宋_GB2312" w:eastAsia="仿宋_GB2312"/>
          <w:kern w:val="0"/>
          <w:sz w:val="32"/>
          <w:szCs w:val="24"/>
          <w:lang w:val="en-US"/>
        </w:rPr>
        <w:t>防疫专项经费</w:t>
      </w:r>
      <w:r>
        <w:rPr>
          <w:rFonts w:hint="eastAsia" w:ascii="仿宋_GB2312" w:hAnsi="仿宋_GB2312" w:eastAsia="仿宋_GB2312"/>
          <w:kern w:val="0"/>
          <w:sz w:val="32"/>
          <w:szCs w:val="24"/>
          <w:lang w:val="en-US" w:eastAsia="zh-CN"/>
        </w:rPr>
        <w:t>项目资金减少，本年业务量减少，临聘人员减少，收入减少</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sz w:val="32"/>
          <w:szCs w:val="24"/>
          <w:lang w:val="en-US"/>
        </w:rPr>
        <w:t>本年支出总计</w:t>
      </w:r>
      <w:r>
        <w:rPr>
          <w:rFonts w:hint="eastAsia" w:ascii="仿宋_GB2312" w:hAnsi="仿宋_GB2312" w:eastAsia="仿宋_GB2312"/>
          <w:kern w:val="0"/>
          <w:sz w:val="32"/>
          <w:szCs w:val="24"/>
          <w:lang w:val="en-US"/>
        </w:rPr>
        <w:t>638.48万元，</w:t>
      </w:r>
      <w:r>
        <w:rPr>
          <w:rFonts w:hint="eastAsia" w:ascii="仿宋_GB2312" w:hAnsi="仿宋_GB2312" w:eastAsia="仿宋_GB2312"/>
          <w:sz w:val="32"/>
          <w:szCs w:val="24"/>
          <w:lang w:val="en-US"/>
        </w:rPr>
        <w:t>其中：本年支出合计</w:t>
      </w:r>
      <w:r>
        <w:rPr>
          <w:rFonts w:hint="eastAsia" w:ascii="仿宋_GB2312" w:hAnsi="仿宋_GB2312" w:eastAsia="仿宋_GB2312"/>
          <w:kern w:val="0"/>
          <w:sz w:val="32"/>
          <w:szCs w:val="24"/>
          <w:lang w:val="en-US"/>
        </w:rPr>
        <w:t>524.06</w:t>
      </w:r>
      <w:r>
        <w:rPr>
          <w:rFonts w:hint="eastAsia" w:ascii="仿宋_GB2312" w:hAnsi="仿宋_GB2312" w:eastAsia="仿宋_GB2312"/>
          <w:sz w:val="32"/>
          <w:szCs w:val="24"/>
          <w:lang w:val="en-US"/>
        </w:rPr>
        <w:t>万元，结余分配</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万元，年末结转和结余</w:t>
      </w:r>
      <w:r>
        <w:rPr>
          <w:rFonts w:hint="eastAsia" w:ascii="仿宋_GB2312" w:hAnsi="仿宋_GB2312" w:eastAsia="仿宋_GB2312"/>
          <w:kern w:val="0"/>
          <w:sz w:val="32"/>
          <w:szCs w:val="24"/>
          <w:lang w:val="en-US"/>
        </w:rPr>
        <w:t>114.42</w:t>
      </w:r>
      <w:r>
        <w:rPr>
          <w:rFonts w:hint="eastAsia" w:ascii="仿宋_GB2312" w:hAnsi="仿宋_GB2312" w:eastAsia="仿宋_GB2312"/>
          <w:sz w:val="32"/>
          <w:szCs w:val="24"/>
          <w:lang w:val="en-US"/>
        </w:rPr>
        <w:t>万元。支出总计</w:t>
      </w:r>
      <w:r>
        <w:rPr>
          <w:rFonts w:hint="eastAsia" w:ascii="仿宋_GB2312" w:hAnsi="仿宋_GB2312" w:eastAsia="仿宋_GB2312"/>
          <w:kern w:val="0"/>
          <w:sz w:val="32"/>
          <w:szCs w:val="24"/>
          <w:lang w:val="en-US"/>
        </w:rPr>
        <w:t>与上年相比，减少75.17万元，下降10.53%，主要原因是：</w:t>
      </w:r>
      <w:r>
        <w:rPr>
          <w:rFonts w:hint="eastAsia" w:ascii="仿宋_GB2312" w:hAnsi="仿宋_GB2312" w:eastAsia="仿宋_GB2312"/>
          <w:kern w:val="0"/>
          <w:sz w:val="32"/>
          <w:szCs w:val="24"/>
          <w:lang w:val="en-US" w:eastAsia="zh-CN"/>
        </w:rPr>
        <w:t>本年</w:t>
      </w:r>
      <w:r>
        <w:rPr>
          <w:rFonts w:hint="eastAsia" w:ascii="仿宋_GB2312" w:hAnsi="仿宋_GB2312" w:eastAsia="仿宋_GB2312"/>
          <w:kern w:val="0"/>
          <w:sz w:val="32"/>
          <w:szCs w:val="24"/>
          <w:lang w:val="en-US"/>
        </w:rPr>
        <w:t>防疫专项经费</w:t>
      </w:r>
      <w:r>
        <w:rPr>
          <w:rFonts w:hint="eastAsia" w:ascii="仿宋_GB2312" w:hAnsi="仿宋_GB2312" w:eastAsia="仿宋_GB2312"/>
          <w:kern w:val="0"/>
          <w:sz w:val="32"/>
          <w:szCs w:val="24"/>
          <w:lang w:val="en-US" w:eastAsia="zh-CN"/>
        </w:rPr>
        <w:t>项目资金减少，本年业务量减少，临聘人员减少，支出减少</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二、收入决算情况说明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收入524.06万元，其中：财政拨款收入524.06万元，占100.00%；上级补助收入0.00万元，占0.00%；事业收入0.00万元，占0.00%；经营收入0.00万元，占0.00%；附属单位上缴收入0.00万元，占0.00%；其他收入0.00万元，占0.00%。</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三、支出决算情况说明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2022年度本年支出524.06万元，其中：基本支出524.06万元，占100.00%；项目支出0.00万元，占0.00%；上缴上级支出0.00万元，占0.00%；经营支出0.00万元，占0.00%；对附属单位补助支出0.00万元，占0.00%。</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638.48万元，</w:t>
      </w:r>
      <w:r>
        <w:rPr>
          <w:rFonts w:hint="eastAsia" w:ascii="仿宋_GB2312" w:hAnsi="仿宋_GB2312" w:eastAsia="仿宋_GB2312"/>
          <w:sz w:val="32"/>
          <w:szCs w:val="24"/>
          <w:lang w:val="en-US"/>
        </w:rPr>
        <w:t>其中：年初财政拨款结转和结余</w:t>
      </w:r>
      <w:r>
        <w:rPr>
          <w:rFonts w:hint="eastAsia" w:ascii="仿宋_GB2312" w:hAnsi="仿宋_GB2312" w:eastAsia="仿宋_GB2312"/>
          <w:kern w:val="0"/>
          <w:sz w:val="32"/>
          <w:szCs w:val="24"/>
          <w:lang w:val="en-US"/>
        </w:rPr>
        <w:t>114.42</w:t>
      </w:r>
      <w:r>
        <w:rPr>
          <w:rFonts w:hint="eastAsia" w:ascii="仿宋_GB2312" w:hAnsi="仿宋_GB2312" w:eastAsia="仿宋_GB2312"/>
          <w:sz w:val="32"/>
          <w:szCs w:val="24"/>
          <w:lang w:val="en-US"/>
        </w:rPr>
        <w:t>万元，财政拨款本年收入</w:t>
      </w:r>
      <w:r>
        <w:rPr>
          <w:rFonts w:hint="eastAsia" w:ascii="仿宋_GB2312" w:hAnsi="仿宋_GB2312" w:eastAsia="仿宋_GB2312"/>
          <w:kern w:val="0"/>
          <w:sz w:val="32"/>
          <w:szCs w:val="24"/>
          <w:lang w:val="en-US"/>
        </w:rPr>
        <w:t>524.06</w:t>
      </w:r>
      <w:r>
        <w:rPr>
          <w:rFonts w:hint="eastAsia" w:ascii="仿宋_GB2312" w:hAnsi="仿宋_GB2312" w:eastAsia="仿宋_GB2312"/>
          <w:sz w:val="32"/>
          <w:szCs w:val="24"/>
          <w:lang w:val="en-US"/>
        </w:rPr>
        <w:t>万元。财政拨款收入总计</w:t>
      </w:r>
      <w:r>
        <w:rPr>
          <w:rFonts w:hint="eastAsia" w:ascii="仿宋_GB2312" w:hAnsi="仿宋_GB2312" w:eastAsia="仿宋_GB2312"/>
          <w:kern w:val="0"/>
          <w:sz w:val="32"/>
          <w:szCs w:val="24"/>
          <w:lang w:val="en-US"/>
        </w:rPr>
        <w:t>与上年相比，减少75.17万元，下降10.53%，主要原因是：</w:t>
      </w:r>
      <w:r>
        <w:rPr>
          <w:rFonts w:hint="eastAsia" w:ascii="仿宋_GB2312" w:hAnsi="仿宋_GB2312" w:eastAsia="仿宋_GB2312"/>
          <w:kern w:val="0"/>
          <w:sz w:val="32"/>
          <w:szCs w:val="24"/>
          <w:lang w:val="en-US" w:eastAsia="zh-CN"/>
        </w:rPr>
        <w:t>本年</w:t>
      </w:r>
      <w:r>
        <w:rPr>
          <w:rFonts w:hint="eastAsia" w:ascii="仿宋_GB2312" w:hAnsi="仿宋_GB2312" w:eastAsia="仿宋_GB2312"/>
          <w:kern w:val="0"/>
          <w:sz w:val="32"/>
          <w:szCs w:val="24"/>
          <w:lang w:val="en-US"/>
        </w:rPr>
        <w:t>防疫专项经费</w:t>
      </w:r>
      <w:r>
        <w:rPr>
          <w:rFonts w:hint="eastAsia" w:ascii="仿宋_GB2312" w:hAnsi="仿宋_GB2312" w:eastAsia="仿宋_GB2312"/>
          <w:kern w:val="0"/>
          <w:sz w:val="32"/>
          <w:szCs w:val="24"/>
          <w:lang w:val="en-US" w:eastAsia="zh-CN"/>
        </w:rPr>
        <w:t>项目资金减少，本年业务量减少，临聘人员减少，收入减少</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638.48万元，</w:t>
      </w:r>
      <w:r>
        <w:rPr>
          <w:rFonts w:hint="eastAsia" w:ascii="仿宋_GB2312" w:hAnsi="仿宋_GB2312" w:eastAsia="仿宋_GB2312"/>
          <w:sz w:val="32"/>
          <w:szCs w:val="24"/>
          <w:lang w:val="en-US"/>
        </w:rPr>
        <w:t>其中：年末财政拨款结转和结余</w:t>
      </w:r>
      <w:r>
        <w:rPr>
          <w:rFonts w:hint="eastAsia" w:ascii="仿宋_GB2312" w:hAnsi="仿宋_GB2312" w:eastAsia="仿宋_GB2312"/>
          <w:kern w:val="0"/>
          <w:sz w:val="32"/>
          <w:szCs w:val="24"/>
          <w:lang w:val="en-US"/>
        </w:rPr>
        <w:t>114.42</w:t>
      </w:r>
      <w:r>
        <w:rPr>
          <w:rFonts w:hint="eastAsia" w:ascii="仿宋_GB2312" w:hAnsi="仿宋_GB2312" w:eastAsia="仿宋_GB2312"/>
          <w:sz w:val="32"/>
          <w:szCs w:val="24"/>
          <w:lang w:val="en-US"/>
        </w:rPr>
        <w:t>万元，财政拨款本年支出</w:t>
      </w:r>
      <w:r>
        <w:rPr>
          <w:rFonts w:hint="eastAsia" w:ascii="仿宋_GB2312" w:hAnsi="仿宋_GB2312" w:eastAsia="仿宋_GB2312"/>
          <w:kern w:val="0"/>
          <w:sz w:val="32"/>
          <w:szCs w:val="24"/>
          <w:lang w:val="en-US"/>
        </w:rPr>
        <w:t>524.06</w:t>
      </w:r>
      <w:r>
        <w:rPr>
          <w:rFonts w:hint="eastAsia" w:ascii="仿宋_GB2312" w:hAnsi="仿宋_GB2312" w:eastAsia="仿宋_GB2312"/>
          <w:sz w:val="32"/>
          <w:szCs w:val="24"/>
          <w:lang w:val="en-US"/>
        </w:rPr>
        <w:t>万元。财政拨款支出总计</w:t>
      </w:r>
      <w:r>
        <w:rPr>
          <w:rFonts w:hint="eastAsia" w:ascii="仿宋_GB2312" w:hAnsi="仿宋_GB2312" w:eastAsia="仿宋_GB2312"/>
          <w:kern w:val="0"/>
          <w:sz w:val="32"/>
          <w:szCs w:val="24"/>
          <w:lang w:val="en-US"/>
        </w:rPr>
        <w:t>与上年相比，减少75.17万元，下降10.53%，主要原因是：</w:t>
      </w:r>
      <w:r>
        <w:rPr>
          <w:rFonts w:hint="eastAsia" w:ascii="仿宋_GB2312" w:hAnsi="仿宋_GB2312" w:eastAsia="仿宋_GB2312"/>
          <w:kern w:val="0"/>
          <w:sz w:val="32"/>
          <w:szCs w:val="24"/>
          <w:lang w:val="en-US" w:eastAsia="zh-CN"/>
        </w:rPr>
        <w:t>本年</w:t>
      </w:r>
      <w:r>
        <w:rPr>
          <w:rFonts w:hint="eastAsia" w:ascii="仿宋_GB2312" w:hAnsi="仿宋_GB2312" w:eastAsia="仿宋_GB2312"/>
          <w:kern w:val="0"/>
          <w:sz w:val="32"/>
          <w:szCs w:val="24"/>
          <w:lang w:val="en-US"/>
        </w:rPr>
        <w:t>防疫专项经费</w:t>
      </w:r>
      <w:r>
        <w:rPr>
          <w:rFonts w:hint="eastAsia" w:ascii="仿宋_GB2312" w:hAnsi="仿宋_GB2312" w:eastAsia="仿宋_GB2312"/>
          <w:kern w:val="0"/>
          <w:sz w:val="32"/>
          <w:szCs w:val="24"/>
          <w:lang w:val="en-US" w:eastAsia="zh-CN"/>
        </w:rPr>
        <w:t>项目资金减少，本年业务量减少，临聘人员减少，支出减少</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与年初预算数相比情况：财政拨款收入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年初预算数484.29万元，决算数638.48万元，预决算差异率31.84%，主要原因是：</w:t>
      </w:r>
      <w:r>
        <w:rPr>
          <w:rFonts w:hint="eastAsia" w:ascii="仿宋_GB2312" w:hAnsi="仿宋_GB2312" w:eastAsia="仿宋_GB2312"/>
          <w:kern w:val="0"/>
          <w:sz w:val="32"/>
          <w:szCs w:val="24"/>
          <w:lang w:val="en-US" w:eastAsia="zh-CN"/>
        </w:rPr>
        <w:t>本年单位调入2人，且工资薪金，津贴补贴上调，追加人员经费，收入增加，</w:t>
      </w:r>
      <w:r>
        <w:rPr>
          <w:rFonts w:hint="eastAsia" w:ascii="仿宋_GB2312" w:hAnsi="仿宋_GB2312" w:eastAsia="仿宋_GB2312"/>
          <w:sz w:val="32"/>
        </w:rPr>
        <w:t>导致本年预决算存在差异</w:t>
      </w: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年初预算数484.29万元，决算数638.48万元，预决算差异率31.84%，主要原因是：本年单位调入2人，且工资薪金，津贴补贴上调，追加人员经费，</w:t>
      </w:r>
      <w:r>
        <w:rPr>
          <w:rFonts w:hint="eastAsia" w:ascii="仿宋_GB2312" w:hAnsi="仿宋_GB2312" w:eastAsia="仿宋_GB2312"/>
          <w:kern w:val="0"/>
          <w:sz w:val="32"/>
          <w:szCs w:val="24"/>
          <w:lang w:val="en-US" w:eastAsia="zh-CN"/>
        </w:rPr>
        <w:t>支出</w:t>
      </w:r>
      <w:r>
        <w:rPr>
          <w:rFonts w:hint="eastAsia" w:ascii="仿宋_GB2312" w:hAnsi="仿宋_GB2312" w:eastAsia="仿宋_GB2312"/>
          <w:kern w:val="0"/>
          <w:sz w:val="32"/>
          <w:szCs w:val="24"/>
          <w:lang w:val="en-US"/>
        </w:rPr>
        <w:t>增加，</w:t>
      </w:r>
      <w:r>
        <w:rPr>
          <w:rFonts w:hint="eastAsia" w:ascii="仿宋_GB2312" w:hAnsi="仿宋_GB2312" w:eastAsia="仿宋_GB2312"/>
          <w:sz w:val="32"/>
        </w:rPr>
        <w:t>导致本年预决算存在差异</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ind w:firstLine="640"/>
        <w:rPr>
          <w:rFonts w:hint="default" w:eastAsia="Times New Roman"/>
          <w:sz w:val="32"/>
          <w:szCs w:val="24"/>
          <w:lang w:val="en-US"/>
        </w:rPr>
      </w:pPr>
      <w:r>
        <w:rPr>
          <w:rFonts w:hint="eastAsia" w:ascii="黑体" w:hAnsi="黑体" w:eastAsia="黑体"/>
          <w:sz w:val="32"/>
          <w:szCs w:val="24"/>
          <w:lang w:val="en-US"/>
        </w:rPr>
        <w:t>（一）一般公共预算财政拨款支出决算总体情况</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sz w:val="32"/>
          <w:szCs w:val="24"/>
          <w:lang w:val="en-US"/>
        </w:rPr>
        <w:t>2022年度一般公共预算财政拨款支出</w:t>
      </w:r>
      <w:r>
        <w:rPr>
          <w:rFonts w:hint="eastAsia" w:ascii="仿宋_GB2312" w:hAnsi="仿宋_GB2312" w:eastAsia="仿宋_GB2312"/>
          <w:kern w:val="0"/>
          <w:sz w:val="32"/>
          <w:szCs w:val="24"/>
          <w:lang w:val="en-US"/>
        </w:rPr>
        <w:t>524.06</w:t>
      </w:r>
      <w:r>
        <w:rPr>
          <w:rFonts w:hint="eastAsia" w:ascii="仿宋_GB2312" w:hAnsi="仿宋_GB2312" w:eastAsia="仿宋_GB2312"/>
          <w:sz w:val="32"/>
          <w:szCs w:val="24"/>
          <w:lang w:val="en-US"/>
        </w:rPr>
        <w:t>万元，占本年支出合计的</w:t>
      </w:r>
      <w:r>
        <w:rPr>
          <w:rFonts w:hint="eastAsia" w:ascii="仿宋_GB2312" w:hAnsi="仿宋_GB2312" w:eastAsia="仿宋_GB2312"/>
          <w:kern w:val="0"/>
          <w:sz w:val="32"/>
          <w:szCs w:val="24"/>
          <w:lang w:val="en-US"/>
        </w:rPr>
        <w:t>100.00%</w:t>
      </w:r>
      <w:r>
        <w:rPr>
          <w:rFonts w:hint="eastAsia" w:ascii="仿宋_GB2312" w:hAnsi="仿宋_GB2312" w:eastAsia="仿宋_GB2312"/>
          <w:sz w:val="32"/>
          <w:szCs w:val="24"/>
          <w:lang w:val="en-US"/>
        </w:rPr>
        <w:t>，与上年相比，</w:t>
      </w:r>
      <w:r>
        <w:rPr>
          <w:rFonts w:hint="eastAsia" w:ascii="仿宋_GB2312" w:hAnsi="仿宋_GB2312" w:eastAsia="仿宋_GB2312"/>
          <w:kern w:val="0"/>
          <w:sz w:val="32"/>
          <w:szCs w:val="24"/>
          <w:lang w:val="en-US"/>
        </w:rPr>
        <w:t>减少75.17万元，下降12.54%，主要原因是：</w:t>
      </w:r>
      <w:r>
        <w:rPr>
          <w:rFonts w:hint="eastAsia" w:ascii="仿宋_GB2312" w:hAnsi="仿宋_GB2312" w:eastAsia="仿宋_GB2312"/>
          <w:kern w:val="0"/>
          <w:sz w:val="32"/>
          <w:szCs w:val="24"/>
          <w:lang w:val="en-US" w:eastAsia="zh-CN"/>
        </w:rPr>
        <w:t>本年</w:t>
      </w:r>
      <w:r>
        <w:rPr>
          <w:rFonts w:hint="eastAsia" w:ascii="仿宋_GB2312" w:hAnsi="仿宋_GB2312" w:eastAsia="仿宋_GB2312"/>
          <w:kern w:val="0"/>
          <w:sz w:val="32"/>
          <w:szCs w:val="24"/>
          <w:lang w:val="en-US"/>
        </w:rPr>
        <w:t>防疫专项经费</w:t>
      </w:r>
      <w:r>
        <w:rPr>
          <w:rFonts w:hint="eastAsia" w:ascii="仿宋_GB2312" w:hAnsi="仿宋_GB2312" w:eastAsia="仿宋_GB2312"/>
          <w:kern w:val="0"/>
          <w:sz w:val="32"/>
          <w:szCs w:val="24"/>
          <w:lang w:val="en-US" w:eastAsia="zh-CN"/>
        </w:rPr>
        <w:t>项目资金减少，本年业务量减少，临聘人员减少，支出减少</w:t>
      </w:r>
      <w:r>
        <w:rPr>
          <w:rFonts w:hint="eastAsia" w:ascii="仿宋_GB2312" w:hAnsi="仿宋_GB2312" w:eastAsia="仿宋_GB2312"/>
          <w:kern w:val="0"/>
          <w:sz w:val="32"/>
          <w:szCs w:val="24"/>
          <w:lang w:val="en-US"/>
        </w:rPr>
        <w:t>。</w:t>
      </w:r>
    </w:p>
    <w:p>
      <w:pPr>
        <w:ind w:firstLine="640"/>
        <w:rPr>
          <w:rFonts w:hint="default" w:eastAsia="Times New Roman"/>
          <w:sz w:val="32"/>
          <w:szCs w:val="24"/>
          <w:lang w:val="en-US"/>
        </w:rPr>
      </w:pPr>
      <w:r>
        <w:rPr>
          <w:rFonts w:hint="eastAsia" w:ascii="黑体" w:hAnsi="黑体" w:eastAsia="黑体"/>
          <w:sz w:val="32"/>
          <w:szCs w:val="24"/>
          <w:lang w:val="en-US"/>
        </w:rPr>
        <w:t>（二）一般公共预算财政拨款支出决算结构情况</w:t>
      </w:r>
    </w:p>
    <w:p>
      <w:pPr>
        <w:spacing w:line="600" w:lineRule="exact"/>
        <w:ind w:firstLine="640"/>
        <w:rPr>
          <w:rFonts w:hint="default" w:eastAsia="Times New Roman"/>
          <w:kern w:val="0"/>
          <w:sz w:val="32"/>
          <w:szCs w:val="24"/>
          <w:lang w:val="en-US"/>
        </w:rPr>
      </w:pPr>
      <w:r>
        <w:rPr>
          <w:rFonts w:hint="eastAsia" w:ascii="仿宋_GB2312" w:hAnsi="仿宋_GB2312" w:eastAsia="仿宋_GB2312"/>
          <w:sz w:val="32"/>
          <w:szCs w:val="24"/>
          <w:lang w:val="en-US"/>
        </w:rPr>
        <w:t>1.社会保障和就业支出（类）43.28万元，占8.26%；</w:t>
      </w:r>
    </w:p>
    <w:p>
      <w:pPr>
        <w:spacing w:line="600" w:lineRule="exact"/>
        <w:ind w:firstLine="640"/>
        <w:rPr>
          <w:rFonts w:hint="eastAsia"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rPr>
        <w:t>2.农林水支出（类）480.78万元，占91.74%</w:t>
      </w:r>
      <w:r>
        <w:rPr>
          <w:rFonts w:hint="eastAsia" w:ascii="仿宋_GB2312" w:hAnsi="仿宋_GB2312" w:eastAsia="仿宋_GB2312"/>
          <w:kern w:val="0"/>
          <w:sz w:val="32"/>
          <w:szCs w:val="24"/>
          <w:lang w:val="en-US" w:eastAsia="zh-CN"/>
        </w:rPr>
        <w:t>。</w:t>
      </w:r>
    </w:p>
    <w:p>
      <w:pPr>
        <w:ind w:firstLine="640"/>
        <w:rPr>
          <w:rFonts w:hint="default" w:eastAsia="Times New Roman"/>
          <w:sz w:val="32"/>
          <w:szCs w:val="24"/>
          <w:lang w:val="en-US"/>
        </w:rPr>
      </w:pPr>
      <w:r>
        <w:rPr>
          <w:rFonts w:hint="eastAsia" w:ascii="黑体" w:hAnsi="黑体" w:eastAsia="黑体"/>
          <w:sz w:val="32"/>
          <w:szCs w:val="24"/>
          <w:lang w:val="en-US"/>
        </w:rPr>
        <w:t>（三）一般公共预算财政拨款支出决算具体情况</w:t>
      </w:r>
    </w:p>
    <w:p>
      <w:pPr>
        <w:spacing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1.社会保障和就业支出（类）行政事业单位养老支出（款）机关事业单位基本养老保险缴费支出（项）:支出决算数为43.28万元，比上年决算增加14.69万元，增长51.38%，主要原因是：本年单位调入2人，且工资薪金，津贴补贴上调，追加人员经费，</w:t>
      </w:r>
      <w:r>
        <w:rPr>
          <w:rFonts w:hint="eastAsia" w:ascii="仿宋_GB2312" w:hAnsi="仿宋_GB2312" w:eastAsia="仿宋_GB2312"/>
          <w:kern w:val="0"/>
          <w:sz w:val="32"/>
          <w:szCs w:val="24"/>
          <w:lang w:val="en-US" w:eastAsia="zh-CN"/>
        </w:rPr>
        <w:t>养老保险缴费增加；</w:t>
      </w:r>
    </w:p>
    <w:p>
      <w:pPr>
        <w:spacing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2.农林水支出（类）农业农村（款）事业运行（项）:支出决算数为423.83万元，比上年决算增加93.41万元，增长28.27%，主要原因是：</w:t>
      </w:r>
      <w:r>
        <w:rPr>
          <w:rFonts w:hint="eastAsia" w:ascii="仿宋_GB2312" w:hAnsi="仿宋_GB2312" w:eastAsia="仿宋_GB2312"/>
          <w:kern w:val="0"/>
          <w:sz w:val="32"/>
          <w:szCs w:val="24"/>
          <w:lang w:val="en-US" w:eastAsia="zh-CN"/>
        </w:rPr>
        <w:t>本年调入2人，人员经费支出增加，此项支出增加；</w:t>
      </w:r>
    </w:p>
    <w:p>
      <w:pPr>
        <w:spacing w:line="600" w:lineRule="exact"/>
        <w:ind w:firstLine="640"/>
        <w:rPr>
          <w:rFonts w:hint="default" w:eastAsia="Times New Roman"/>
          <w:sz w:val="32"/>
          <w:szCs w:val="24"/>
          <w:lang w:val="en-US"/>
        </w:rPr>
      </w:pPr>
      <w:r>
        <w:rPr>
          <w:rFonts w:hint="eastAsia" w:ascii="仿宋_GB2312" w:hAnsi="仿宋_GB2312" w:eastAsia="仿宋_GB2312"/>
          <w:kern w:val="0"/>
          <w:sz w:val="32"/>
          <w:szCs w:val="24"/>
          <w:lang w:val="en-US" w:eastAsia="zh-CN"/>
        </w:rPr>
        <w:t>3</w:t>
      </w:r>
      <w:r>
        <w:rPr>
          <w:rFonts w:hint="eastAsia" w:ascii="仿宋_GB2312" w:hAnsi="仿宋_GB2312" w:eastAsia="仿宋_GB2312"/>
          <w:kern w:val="0"/>
          <w:sz w:val="32"/>
          <w:szCs w:val="24"/>
          <w:lang w:val="en-US"/>
        </w:rPr>
        <w:t>.农林水支出（类）农业农村（款）病虫害控制（项）:支出决算数为56.95万元，比上年决算减少183.27万元，下降76.29%，主要原因是：</w:t>
      </w:r>
      <w:r>
        <w:rPr>
          <w:rFonts w:hint="eastAsia" w:ascii="仿宋_GB2312" w:hAnsi="仿宋_GB2312" w:eastAsia="仿宋_GB2312"/>
          <w:kern w:val="0"/>
          <w:sz w:val="32"/>
          <w:szCs w:val="24"/>
          <w:lang w:val="en-US" w:eastAsia="zh-CN"/>
        </w:rPr>
        <w:t>本年防疫专项经费项目支出减少，此项支出减少</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2022年度一般公共预算财政拨款基本支出524.06万元，其中：</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人员经费430.01万元，包括：基本工资、津贴补贴、奖金、绩效工资、机关事业单位基本养老保险缴费、职工基本医疗保险缴费、公务员医疗补助缴费、其他社会保障缴费、住房公积金、其他工资福利支出、退休费、生活补助、奖励金。</w:t>
      </w:r>
    </w:p>
    <w:p>
      <w:pPr>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公用经费94.05万元，包括：办公费、水费、电费、取暖费、专用材料费、劳务费、委托业务费、工会经费、福利费、公务用车运行维护费。</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七、财政拨款</w:t>
      </w:r>
      <w:r>
        <w:rPr>
          <w:rFonts w:hint="eastAsia" w:ascii="黑体" w:hAnsi="黑体" w:eastAsia="黑体"/>
          <w:kern w:val="0"/>
          <w:sz w:val="32"/>
          <w:szCs w:val="24"/>
          <w:lang w:val="en-US"/>
        </w:rPr>
        <w:t>“三公”</w:t>
      </w:r>
      <w:r>
        <w:rPr>
          <w:rFonts w:hint="eastAsia" w:ascii="黑体" w:hAnsi="黑体" w:eastAsia="黑体"/>
          <w:sz w:val="32"/>
          <w:szCs w:val="24"/>
          <w:lang w:val="zh-CN"/>
        </w:rPr>
        <w:t>经费支出决算情况说明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w:t>
      </w:r>
      <w:r>
        <w:rPr>
          <w:rFonts w:hint="eastAsia" w:ascii="仿宋_GB2312" w:hAnsi="仿宋_GB2312" w:eastAsia="仿宋_GB2312"/>
          <w:sz w:val="32"/>
          <w:szCs w:val="24"/>
          <w:lang w:val="en-US"/>
        </w:rPr>
        <w:t>财政拨款</w:t>
      </w:r>
      <w:r>
        <w:rPr>
          <w:rFonts w:hint="eastAsia" w:ascii="仿宋_GB2312" w:hAnsi="仿宋_GB2312" w:eastAsia="仿宋_GB2312"/>
          <w:kern w:val="0"/>
          <w:sz w:val="32"/>
          <w:szCs w:val="24"/>
          <w:lang w:val="en-US"/>
        </w:rPr>
        <w:t>“三公”经费支出决算4.11万元，比上年减少0.41万元，下降9.07%，主要原因是：</w:t>
      </w:r>
      <w:r>
        <w:rPr>
          <w:rFonts w:hint="eastAsia" w:ascii="仿宋_GB2312" w:hAnsi="仿宋_GB2312" w:eastAsia="仿宋_GB2312"/>
          <w:kern w:val="0"/>
          <w:sz w:val="32"/>
          <w:szCs w:val="24"/>
          <w:lang w:val="en-US" w:eastAsia="zh-CN"/>
        </w:rPr>
        <w:t>本年业务量减少，单位预付燃油费减少</w:t>
      </w:r>
      <w:r>
        <w:rPr>
          <w:rFonts w:hint="eastAsia" w:ascii="仿宋_GB2312" w:hAnsi="仿宋_GB2312" w:eastAsia="仿宋_GB2312"/>
          <w:kern w:val="0"/>
          <w:sz w:val="32"/>
          <w:szCs w:val="24"/>
          <w:lang w:val="en-US"/>
        </w:rPr>
        <w:t>。其中：因公出国（境）费支出0.00万元，占0.00%，比上年增加0.00万元，增长0.00%，主要原因是：本年单位无因公出国（境）费支出</w:t>
      </w:r>
      <w:bookmarkStart w:id="0" w:name="_GoBack"/>
      <w:bookmarkEnd w:id="0"/>
      <w:r>
        <w:rPr>
          <w:rFonts w:hint="eastAsia" w:ascii="仿宋_GB2312" w:hAnsi="仿宋_GB2312" w:eastAsia="仿宋_GB2312"/>
          <w:kern w:val="0"/>
          <w:sz w:val="32"/>
          <w:szCs w:val="24"/>
          <w:lang w:val="en-US"/>
        </w:rPr>
        <w:t>；公务用车购置及运行维护费支出4.11万元，占100.00%，比上年减少0.33万元，下降7.43%，主要原因是：</w:t>
      </w:r>
      <w:r>
        <w:rPr>
          <w:rFonts w:hint="eastAsia" w:ascii="仿宋_GB2312" w:hAnsi="仿宋_GB2312" w:eastAsia="仿宋_GB2312"/>
          <w:kern w:val="0"/>
          <w:sz w:val="32"/>
          <w:szCs w:val="24"/>
          <w:lang w:val="en-US" w:eastAsia="zh-CN"/>
        </w:rPr>
        <w:t>本年业务量减少，单位预付燃油费减少</w:t>
      </w:r>
      <w:r>
        <w:rPr>
          <w:rFonts w:hint="eastAsia" w:ascii="仿宋_GB2312" w:hAnsi="仿宋_GB2312" w:eastAsia="仿宋_GB2312"/>
          <w:kern w:val="0"/>
          <w:sz w:val="32"/>
          <w:szCs w:val="24"/>
          <w:lang w:val="en-US"/>
        </w:rPr>
        <w:t>；公务接待费支出0.00万元，占0.00%，比上年减少0.08万元，下降100.00%，主要原因是：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。具体情况如下：</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公务用车购置及运行维护费4.11万元，其中：公务用车购置费0.00万元，公务用车运行维护费4.11万元。公务用车运行维护费开支内容包括公务用车</w:t>
      </w:r>
      <w:r>
        <w:rPr>
          <w:rFonts w:hint="eastAsia" w:ascii="仿宋_GB2312" w:hAnsi="仿宋_GB2312" w:eastAsia="仿宋_GB2312"/>
          <w:kern w:val="0"/>
          <w:sz w:val="32"/>
          <w:szCs w:val="24"/>
          <w:lang w:val="en-US" w:eastAsia="zh-CN"/>
        </w:rPr>
        <w:t>维修维护费、</w:t>
      </w:r>
      <w:r>
        <w:rPr>
          <w:rFonts w:hint="eastAsia" w:ascii="仿宋_GB2312" w:hAnsi="仿宋_GB2312" w:eastAsia="仿宋_GB2312"/>
          <w:kern w:val="0"/>
          <w:sz w:val="32"/>
          <w:szCs w:val="24"/>
          <w:lang w:val="en-US"/>
        </w:rPr>
        <w:t>燃油费、保险费、过路费等。公务用车购置数0辆，公务用车保有量3辆。</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公务接待费0.00万元，开支内容包括</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。单位全年安排的国内公务接待0批次，0人次。</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w:t>
      </w:r>
      <w:r>
        <w:rPr>
          <w:rFonts w:hint="eastAsia" w:ascii="仿宋_GB2312" w:hAnsi="仿宋_GB2312" w:eastAsia="仿宋_GB2312"/>
          <w:sz w:val="32"/>
          <w:szCs w:val="24"/>
          <w:lang w:val="en-US"/>
        </w:rPr>
        <w:t>全年</w:t>
      </w:r>
      <w:r>
        <w:rPr>
          <w:rFonts w:hint="eastAsia" w:ascii="仿宋_GB2312" w:hAnsi="仿宋_GB2312" w:eastAsia="仿宋_GB2312"/>
          <w:kern w:val="0"/>
          <w:sz w:val="32"/>
          <w:szCs w:val="24"/>
          <w:lang w:val="en-US"/>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lang w:val="en-US"/>
        </w:rPr>
        <w:t>相比情况</w:t>
      </w:r>
      <w:r>
        <w:rPr>
          <w:rFonts w:hint="eastAsia" w:ascii="仿宋_GB2312" w:hAnsi="仿宋_GB2312" w:eastAsia="仿宋_GB2312"/>
          <w:sz w:val="32"/>
          <w:szCs w:val="24"/>
          <w:lang w:val="en-US"/>
        </w:rPr>
        <w:t>：</w:t>
      </w:r>
      <w:r>
        <w:rPr>
          <w:rFonts w:hint="default" w:eastAsia="Times New Roman"/>
          <w:kern w:val="0"/>
          <w:sz w:val="32"/>
          <w:szCs w:val="24"/>
          <w:lang w:val="en-US"/>
        </w:rPr>
        <w:t>“</w:t>
      </w:r>
      <w:r>
        <w:rPr>
          <w:rFonts w:hint="eastAsia" w:ascii="仿宋_GB2312" w:hAnsi="仿宋_GB2312" w:eastAsia="仿宋_GB2312"/>
          <w:kern w:val="0"/>
          <w:sz w:val="32"/>
          <w:szCs w:val="24"/>
          <w:lang w:val="en-US"/>
        </w:rPr>
        <w:t>三公</w:t>
      </w:r>
      <w:r>
        <w:rPr>
          <w:rFonts w:hint="default" w:eastAsia="Times New Roman"/>
          <w:kern w:val="0"/>
          <w:sz w:val="32"/>
          <w:szCs w:val="24"/>
          <w:lang w:val="en-US"/>
        </w:rPr>
        <w:t>”</w:t>
      </w:r>
      <w:r>
        <w:rPr>
          <w:rFonts w:hint="eastAsia" w:ascii="仿宋_GB2312" w:hAnsi="仿宋_GB2312" w:eastAsia="仿宋_GB2312"/>
          <w:kern w:val="0"/>
          <w:sz w:val="32"/>
          <w:szCs w:val="24"/>
          <w:lang w:val="en-US"/>
        </w:rPr>
        <w:t>经费支出</w:t>
      </w:r>
      <w:r>
        <w:rPr>
          <w:rFonts w:hint="eastAsia" w:ascii="仿宋_GB2312" w:hAnsi="仿宋_GB2312" w:eastAsia="仿宋_GB2312"/>
          <w:sz w:val="32"/>
          <w:szCs w:val="24"/>
          <w:lang w:val="en-US"/>
        </w:rPr>
        <w:t>全年预算数</w:t>
      </w:r>
      <w:r>
        <w:rPr>
          <w:rFonts w:hint="eastAsia" w:ascii="仿宋_GB2312" w:hAnsi="仿宋_GB2312" w:eastAsia="仿宋_GB2312"/>
          <w:kern w:val="0"/>
          <w:sz w:val="32"/>
          <w:szCs w:val="24"/>
          <w:lang w:val="en-US"/>
        </w:rPr>
        <w:t>4.11万元，决算数4.11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用车运行费全年预算数4.11万元，决算数4.11万元，预决算差异率0.00%，主要原因是：单位严格执行“三公”经费支出标准，未超预算；公务接待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我单位本年度无政府性基金预算财政拨款收入、支出及结转和结余，政府性基金预算财政拨款收入支出决算表为空表。</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九、国有资本经营预算财政拨款收入支出决算情况说明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我单位本年度无国有资本经营预算财政拨款收入、支出及结转和结余，国有资本经营预算财政拨款收入支出决算表为空表。</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十、其他重要事项的情况说明</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 xml:space="preserve">（一）机关运行经费支出情况 </w:t>
      </w:r>
    </w:p>
    <w:p>
      <w:pPr>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2022年度乌鲁木齐市米东区畜牧兽医站单位公用经费94.04万元，比上年减少162.69万元，下降63.37%，主要原因是：</w:t>
      </w:r>
      <w:r>
        <w:rPr>
          <w:rFonts w:hint="eastAsia" w:ascii="仿宋_GB2312" w:hAnsi="仿宋_GB2312" w:eastAsia="仿宋_GB2312"/>
          <w:color w:val="auto"/>
          <w:kern w:val="0"/>
          <w:sz w:val="32"/>
          <w:szCs w:val="24"/>
          <w:lang w:val="en-US" w:eastAsia="zh-CN"/>
        </w:rPr>
        <w:t>本年单位业务量减少，单位办公经费减少，临聘人员减少，劳务费减少</w:t>
      </w:r>
      <w:r>
        <w:rPr>
          <w:rFonts w:hint="eastAsia" w:ascii="仿宋_GB2312" w:hAnsi="仿宋_GB2312" w:eastAsia="仿宋_GB2312"/>
          <w:color w:val="auto"/>
          <w:kern w:val="0"/>
          <w:sz w:val="32"/>
          <w:szCs w:val="24"/>
          <w:lang w:val="en-US"/>
        </w:rPr>
        <w:t>。</w:t>
      </w:r>
    </w:p>
    <w:p>
      <w:pPr>
        <w:spacing w:line="360" w:lineRule="auto"/>
        <w:ind w:firstLine="640"/>
        <w:rPr>
          <w:rFonts w:hint="default" w:eastAsia="Times New Roman"/>
          <w:color w:val="auto"/>
          <w:sz w:val="32"/>
          <w:szCs w:val="24"/>
          <w:lang w:val="en-US"/>
        </w:rPr>
      </w:pPr>
      <w:r>
        <w:rPr>
          <w:rFonts w:hint="eastAsia" w:ascii="黑体" w:hAnsi="黑体" w:eastAsia="黑体"/>
          <w:color w:val="auto"/>
          <w:sz w:val="32"/>
          <w:szCs w:val="24"/>
          <w:lang w:val="en-US"/>
        </w:rPr>
        <w:t>（</w:t>
      </w:r>
      <w:r>
        <w:rPr>
          <w:rFonts w:hint="eastAsia" w:ascii="黑体" w:hAnsi="黑体" w:eastAsia="黑体"/>
          <w:color w:val="auto"/>
          <w:sz w:val="32"/>
          <w:szCs w:val="24"/>
          <w:lang w:val="zh-CN"/>
        </w:rPr>
        <w:t>二</w:t>
      </w:r>
      <w:r>
        <w:rPr>
          <w:rFonts w:hint="eastAsia" w:ascii="黑体" w:hAnsi="黑体" w:eastAsia="黑体"/>
          <w:color w:val="auto"/>
          <w:sz w:val="32"/>
          <w:szCs w:val="24"/>
          <w:lang w:val="en-US"/>
        </w:rPr>
        <w:t>）</w:t>
      </w:r>
      <w:r>
        <w:rPr>
          <w:rFonts w:hint="eastAsia" w:ascii="黑体" w:hAnsi="黑体" w:eastAsia="黑体"/>
          <w:color w:val="auto"/>
          <w:sz w:val="32"/>
          <w:szCs w:val="24"/>
          <w:lang w:val="zh-CN"/>
        </w:rPr>
        <w:t>政府采购情况</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2022年度政府采购支出总额0.00万元，其中：政府采购货物支出0.00万元、政府采购工程支出0.00万元、政府采购服务支出0.00万元。</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授予中小企业合同金额0.00万元，占政府采购支出总额的0.00%，其中：授予小微企业合同金额0.00万元，占政府采购支出总额的0.00%。</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（三）国有资产占用情况说明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截止2022年12月31日，</w:t>
      </w:r>
      <w:r>
        <w:rPr>
          <w:rFonts w:hint="eastAsia" w:ascii="仿宋_GB2312" w:hAnsi="仿宋_GB2312" w:eastAsia="仿宋_GB2312"/>
          <w:color w:val="auto"/>
          <w:sz w:val="32"/>
          <w:szCs w:val="24"/>
          <w:lang w:val="en-US"/>
        </w:rPr>
        <w:t>固定资产原值</w:t>
      </w:r>
      <w:r>
        <w:rPr>
          <w:rFonts w:hint="eastAsia" w:ascii="仿宋_GB2312" w:hAnsi="仿宋_GB2312" w:eastAsia="仿宋_GB2312"/>
          <w:color w:val="auto"/>
          <w:kern w:val="0"/>
          <w:sz w:val="32"/>
          <w:szCs w:val="24"/>
          <w:lang w:val="en-US"/>
        </w:rPr>
        <w:t>249.72</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房屋2,170.00平方米，价值64.61万元。车辆3辆，价值65.93万元，其中：副部（省）级及以上领导用车0辆、主要领导干部用车0辆、机要通信用车1辆、应急保障用车1辆、执法执勤用车1辆、特种专业技术用车0辆、离退休干部用车0辆、其他用车0辆，其他用车主要是：</w:t>
      </w:r>
      <w:r>
        <w:rPr>
          <w:rFonts w:hint="eastAsia" w:ascii="仿宋_GB2312" w:hAnsi="仿宋_GB2312" w:eastAsia="仿宋_GB2312"/>
          <w:color w:val="auto"/>
          <w:kern w:val="0"/>
          <w:sz w:val="32"/>
          <w:szCs w:val="24"/>
          <w:lang w:val="en-US" w:eastAsia="zh-CN"/>
        </w:rPr>
        <w:t>我单位无其他用车</w:t>
      </w:r>
      <w:r>
        <w:rPr>
          <w:rFonts w:hint="eastAsia" w:ascii="仿宋_GB2312" w:hAnsi="仿宋_GB2312" w:eastAsia="仿宋_GB2312"/>
          <w:color w:val="auto"/>
          <w:kern w:val="0"/>
          <w:sz w:val="32"/>
          <w:szCs w:val="24"/>
          <w:lang w:val="en-US"/>
        </w:rPr>
        <w:t>；单价100</w:t>
      </w:r>
      <w:r>
        <w:rPr>
          <w:rFonts w:hint="eastAsia" w:ascii="仿宋_GB2312" w:hAnsi="仿宋_GB2312" w:eastAsia="仿宋_GB2312"/>
          <w:color w:val="auto"/>
          <w:sz w:val="32"/>
          <w:szCs w:val="24"/>
          <w:lang w:val="en-US"/>
        </w:rPr>
        <w:t>万元（含）以上设备（不含车辆）</w:t>
      </w:r>
      <w:r>
        <w:rPr>
          <w:rFonts w:hint="eastAsia" w:ascii="仿宋_GB2312" w:hAnsi="仿宋_GB2312" w:eastAsia="仿宋_GB2312"/>
          <w:color w:val="auto"/>
          <w:kern w:val="0"/>
          <w:sz w:val="32"/>
          <w:szCs w:val="24"/>
          <w:lang w:val="en-US"/>
        </w:rPr>
        <w:t>0台（套）。</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十一、预算绩效的情况说明</w:t>
      </w:r>
    </w:p>
    <w:p>
      <w:pPr>
        <w:shd w:val="clear" w:color="auto" w:fill="FFFFFF"/>
        <w:spacing w:line="360" w:lineRule="auto"/>
        <w:ind w:firstLine="640"/>
        <w:rPr>
          <w:rFonts w:hint="default" w:eastAsia="Times New Roman"/>
          <w:color w:val="auto"/>
          <w:kern w:val="0"/>
          <w:sz w:val="24"/>
          <w:szCs w:val="24"/>
          <w:lang w:val="en-US"/>
        </w:rPr>
      </w:pPr>
      <w:r>
        <w:rPr>
          <w:rFonts w:hint="eastAsia" w:ascii="仿宋_GB2312" w:hAnsi="仿宋_GB2312" w:eastAsia="仿宋_GB2312"/>
          <w:color w:val="auto"/>
          <w:kern w:val="0"/>
          <w:sz w:val="32"/>
          <w:szCs w:val="24"/>
          <w:lang w:val="en-US"/>
        </w:rPr>
        <w:t>根据预算绩效管理要求，我单位2022年度开展预算绩效评价项目</w:t>
      </w:r>
      <w:r>
        <w:rPr>
          <w:rFonts w:hint="eastAsia" w:ascii="仿宋_GB2312" w:hAnsi="仿宋_GB2312" w:eastAsia="仿宋_GB2312"/>
          <w:color w:val="auto"/>
          <w:kern w:val="0"/>
          <w:sz w:val="32"/>
          <w:szCs w:val="24"/>
          <w:lang w:val="en-US" w:eastAsia="zh-CN"/>
        </w:rPr>
        <w:t>0</w:t>
      </w:r>
      <w:r>
        <w:rPr>
          <w:rFonts w:hint="eastAsia" w:ascii="仿宋_GB2312" w:hAnsi="仿宋_GB2312" w:eastAsia="仿宋_GB2312"/>
          <w:color w:val="auto"/>
          <w:kern w:val="0"/>
          <w:sz w:val="32"/>
          <w:szCs w:val="24"/>
          <w:lang w:val="en-US"/>
        </w:rPr>
        <w:t>个，</w:t>
      </w:r>
      <w:r>
        <w:rPr>
          <w:rFonts w:hint="eastAsia" w:ascii="仿宋_GB2312" w:hAnsi="仿宋_GB2312" w:eastAsia="仿宋_GB2312"/>
          <w:color w:val="auto"/>
          <w:sz w:val="32"/>
          <w:szCs w:val="24"/>
          <w:lang w:val="en-US"/>
        </w:rPr>
        <w:t>全年预算数</w:t>
      </w:r>
      <w:r>
        <w:rPr>
          <w:rFonts w:hint="eastAsia" w:ascii="仿宋_GB2312" w:hAnsi="仿宋_GB2312" w:eastAsia="仿宋_GB2312"/>
          <w:color w:val="auto"/>
          <w:kern w:val="0"/>
          <w:sz w:val="32"/>
          <w:szCs w:val="24"/>
          <w:lang w:val="en-US" w:eastAsia="zh-CN"/>
        </w:rPr>
        <w:t>0</w:t>
      </w:r>
      <w:r>
        <w:rPr>
          <w:rFonts w:hint="eastAsia" w:ascii="仿宋_GB2312" w:hAnsi="仿宋_GB2312" w:eastAsia="仿宋_GB2312"/>
          <w:color w:val="auto"/>
          <w:sz w:val="32"/>
          <w:szCs w:val="24"/>
          <w:lang w:val="en-US"/>
        </w:rPr>
        <w:t>万元，全年执行数</w:t>
      </w:r>
      <w:r>
        <w:rPr>
          <w:rFonts w:hint="eastAsia" w:ascii="仿宋_GB2312" w:hAnsi="仿宋_GB2312" w:eastAsia="仿宋_GB2312"/>
          <w:color w:val="auto"/>
          <w:kern w:val="0"/>
          <w:sz w:val="32"/>
          <w:szCs w:val="24"/>
          <w:lang w:val="en-US" w:eastAsia="zh-CN"/>
        </w:rPr>
        <w:t>0</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预算绩效管理取得的成效：我单位无绩效管理的项目。发现的问题及原因：我单位无绩效管理的项目。下一步改进措施：我单位无绩效管理的项目。</w:t>
      </w:r>
    </w:p>
    <w:p>
      <w:pPr>
        <w:shd w:val="clear" w:color="auto" w:fill="FFFFFF"/>
        <w:spacing w:before="100" w:after="240"/>
        <w:jc w:val="center"/>
        <w:rPr>
          <w:rFonts w:hint="default" w:eastAsia="Times New Roman"/>
          <w:b/>
          <w:color w:val="auto"/>
          <w:kern w:val="0"/>
          <w:sz w:val="28"/>
          <w:szCs w:val="24"/>
          <w:lang w:val="en-US"/>
        </w:rPr>
      </w:pPr>
      <w:r>
        <w:rPr>
          <w:rFonts w:hint="eastAsia" w:ascii="黑体" w:hAnsi="黑体" w:eastAsia="黑体"/>
          <w:color w:val="auto"/>
          <w:kern w:val="0"/>
          <w:sz w:val="32"/>
          <w:szCs w:val="24"/>
          <w:lang w:val="en-US"/>
        </w:rPr>
        <w:t>第三部分 专业名词解释</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财政拨款收入：指同级财政当年拨付的资金。</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上级补助收入：指事业单位从主管部门和上级单位取得的非财政补助收入。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事业收入：指事业单位开展专业业务活动及其辅助活动所取得的收入。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经营收入：指事业单位在专业业务活动及其辅助活动之外开展非独立核算经营活动取得的收入。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附属单位上缴收入：指事业单位附属的独立核算单位按有关规定上缴的收入。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其他收入：指除上述“财政拨款收入”、“事业收入”、“经营收入”、“附属单位上缴收入”等之外取得的收入。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基本支出：指为保障机构正常运转、完成日常工作任务而发生的人员支出和公用支出。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项目支出：指在基本支出之外为完成特定行政任务和事业发展目标所发生的支出。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经营支出：指事业单位在专业业务活动及其辅助活动之外开展非独立核算经营活动发生的支出。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对附属单位补助支出：指事业单位发生的用非财政预算资金对附属单位的补助支出。</w:t>
      </w:r>
    </w:p>
    <w:p>
      <w:pPr>
        <w:spacing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机关运行经费：行政单位和参照公务员法管理的事业单位财政拨款基本支出中的公用经费支出。</w:t>
      </w:r>
    </w:p>
    <w:p>
      <w:pPr>
        <w:shd w:val="clear" w:color="auto" w:fill="FFFFFF"/>
        <w:spacing w:before="100" w:after="240"/>
        <w:jc w:val="center"/>
        <w:rPr>
          <w:rFonts w:hint="default" w:eastAsia="Times New Roman"/>
          <w:color w:val="auto"/>
          <w:kern w:val="0"/>
          <w:sz w:val="32"/>
          <w:szCs w:val="24"/>
          <w:lang w:val="en-US"/>
        </w:rPr>
      </w:pPr>
      <w:r>
        <w:rPr>
          <w:rFonts w:hint="eastAsia" w:ascii="黑体" w:hAnsi="黑体" w:eastAsia="黑体"/>
          <w:color w:val="auto"/>
          <w:kern w:val="0"/>
          <w:sz w:val="32"/>
          <w:szCs w:val="24"/>
          <w:lang w:val="en-US"/>
        </w:rPr>
        <w:br w:type="page"/>
      </w:r>
      <w:r>
        <w:rPr>
          <w:rFonts w:hint="eastAsia" w:ascii="黑体" w:hAnsi="黑体" w:eastAsia="黑体"/>
          <w:color w:val="auto"/>
          <w:kern w:val="0"/>
          <w:sz w:val="32"/>
          <w:szCs w:val="24"/>
          <w:lang w:val="en-US"/>
        </w:rPr>
        <w:t>第四部分 部门决算报表（见附表）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一、《收入支出决算总表》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二、《收入决算表》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三、《支出决算表》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四、《财政拨款收入支出决算总表》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五、《一般公共预算财政拨款支出决算表》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六、《一般公共预算财政拨款基本支出决算表》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七、《财政拨款“三公”经费支出决算表》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en-US"/>
        </w:rPr>
        <w:t>八、《政府性基金预算财政拨款收入支出决算表》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zh-CN"/>
        </w:rPr>
        <w:t>九</w:t>
      </w:r>
      <w:r>
        <w:rPr>
          <w:rFonts w:hint="eastAsia" w:ascii="黑体" w:hAnsi="黑体" w:eastAsia="黑体"/>
          <w:color w:val="auto"/>
          <w:sz w:val="32"/>
          <w:szCs w:val="24"/>
          <w:lang w:val="en-US"/>
        </w:rPr>
        <w:t>、《国有资本经营预算财政拨款收入支出决算表》</w:t>
      </w: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DAB1499"/>
    <w:rsid w:val="31D07799"/>
    <w:rsid w:val="530D5C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jc w:val="both"/>
    </w:pPr>
    <w:rPr>
      <w:rFonts w:hint="default" w:ascii="Times New Roman" w:hAnsi="Times New Roman" w:eastAsia="宋体" w:cs="Times New Roman"/>
      <w:kern w:val="2"/>
      <w:sz w:val="21"/>
      <w:szCs w:val="24"/>
    </w:rPr>
  </w:style>
  <w:style w:type="character" w:default="1" w:styleId="3">
    <w:name w:val="Default Paragraph Font"/>
    <w:unhideWhenUsed/>
    <w:uiPriority w:val="99"/>
    <w:rPr>
      <w:rFonts w:hint="default"/>
      <w:sz w:val="24"/>
      <w:szCs w:val="24"/>
    </w:rPr>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4636</Words>
  <Characters>5188</Characters>
  <TotalTime>4</TotalTime>
  <ScaleCrop>false</ScaleCrop>
  <LinksUpToDate>false</LinksUpToDate>
  <CharactersWithSpaces>5199</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2023-08-28T04:09:00Z</dcterms:created>
  <dc:creator>asus</dc:creator>
  <cp:lastModifiedBy>逐梦令</cp:lastModifiedBy>
  <dcterms:modified xsi:type="dcterms:W3CDTF">2023-08-31T08:46:18Z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22BA5FF9CE664CEE9C64834B8E1E04CF_13</vt:lpwstr>
  </property>
</Properties>
</file>