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2021年基层科普行动计划资金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米东区科协机关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米东区科协机关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马宏君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2023年05月26日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</w:t>
        <w:br/>
        <w:t>习近平总书记指出：“科技创新、科学普及是实现创新发展的两翼，要把科学普及放在与科技创新同等重要的位置。没有全民科学素质普遍提高，就难以建立起宏大的高素质创新大军，难以实现科技成果快速转化。”这一重要指示精神是新发展阶段科普和科学素质建设高质量发展的根本遵循。科学素质是国民素质的重要组成部分，是社会文明进步的基础。公民具备科学素质是指崇尚科学精神，树立科学思想，掌握基本科学方法，了解必要科技知识，并具有应用其分析判断事物和解决实际问题的能力。提升科学素质，对于公民树立科学的世界观和方法论，对于增强国家自主创新能力和文化软实力、建设社会主义现代化强国，具有十分重要的意义。根据乌鲁木齐市财政局《关于提前下达2022年中央“基层科普行动计划”项目资金的通知》（乌财科教【2021】98号）及市科协有关资金方案《2021年第20次市科协党组会议纪要》（乌科协党纪【2021】17号）文件， 下拨米东区科协2022年中央基层科普行动计划专项资金20万元，资金使用范围为奖补农村科普带头人1个；完成“科普大篷车”展品更新；建设农村科技小院2个；在农村开展科普示范建设1个。</w:t>
        <w:br/>
        <w:t>经乌鲁木齐市财政局《关于提前下达2022年中央“基层科普行动计划”项目资金的通知》（乌财科教【2021】98号）文件批准， 该项目资金得以保障。项目系2022年预算内资金，共安排资金20万元，于2022年年中追加，资金全部到位且全部支付完毕。</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 xml:space="preserve">该项目绩效目标设置横跨项目期一年，为总体绩效目标，预计在2022年内完成，计划 奖补农村科普带头人1个；完成“科普大篷车”展品更新；建设农村科技小院2个；在农村开展科普示范建设1个，并通过该项目推动科普资源传播，提升全民科学素质。 </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：基层科普行动计划专项资金 </w:t>
        <w:br/>
        <w:t>（2）绩效评价范围：</w:t>
        <w:br/>
        <w:t>1.项目范围：基层科普行动计划专项资金的完成情况、资金投入的运行情况、项目实施后产生的绩效及影响效果。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根据本项目（基层科普行动计划专项资金）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结合项目特点，制定符合项目实际的绩效评价指标体系及评分标准，通过数据采集、问卷调查及访谈等形式，对2022年基层科普行动计划专项资金进行客观评价，最终评分结果为：总分为100分，绩效评级为“优” 。</w:t>
        <w:br/>
        <w:t>（二）主要绩效 </w:t>
        <w:br/>
        <w:t>该项目资金区财政及时拨付，单位在此次评价期间内，有序完成设定目标的工作任务，完成“科普大篷车”展品更新；建设农村科技小院2个；在农村开展科普示范建设1个，并通过该项目推动科普资源传播，提升全民科学素质。</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立项依据充分性：项目立项符合全民科学素质行动规划纲要</w:t>
        <w:br/>
        <w:t>（2021—2035年）。同时，项目与部门职责范围相符，属于部门履职所需。此外，本项目属于公共财政支持范围，符合中央、地方事权支出责任划分原则。因此，立项依据充分，得4分。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据财政部门关于项目支出绩效管理办法等文件要求，我单位已明确开展科普活动次数，要求本项目的质量达标率达到95%以上。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本项目预算编制依据为乌鲁木齐市财政局《关于提前下达2022年中央“基层科普行动计划”项目资金的通知》（乌财科教【2021】98号）及市科协有关资金方案《2021年第20次市科协党组会议纪要》（乌科协党纪【2021】17号）文件，本项目资金主要用于对农村专业技术人才、学校、社区、专业合作社等项目奖补资金的支出。本项目预算编制具有科学合理的文件支持，故预算编制科学性指标得分3分。</w:t>
        <w:br/>
        <w:t>资金分配合理性  ：本项目资金分配依据为乌鲁木齐市财政局《关于提前下达2022年中央“基层科普行动计划”项目资金的通知》（乌财科教【2021】98号）及市科协有关资金方案《2021年第20次市科协党组会议纪要》（乌科协党纪【2021】17号）文件，本项目资金主要用于对农村专业技术人才、学校、社区、专业合作社等项目奖补资金的支出。本项目资金分配具有科学合理的文件支持，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  ：该项目2022年资金由财政拨付，在2022年12月到位，共计20万元，资金到位率100%，资金 以授权支付方式拨付到米东区科协零余额户进行了拨付。故资金到位率指标得分5分。 </w:t>
        <w:br/>
        <w:t>预算执行率 ：该项目资金20万元，由米东区财政局在12月份通过授权支付方式拨付到米东区科协零余额户上，再由米东区科协分别拨付给个人和单位，共计20万元，预算执行率100%。故预算执行率得分为5分。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管理制度健全性：乌鲁木齐市米东区科学技术协会已制定相应的财务和业务管理制度，且制度合法、合规、完整，为项目顺利实施提供重要保障。故管理制度健全性得分为3分。</w:t>
        <w:br/>
        <w:t>制度执行有效性：根据现场调研和资料抽查情况，乌鲁木齐市米东区科学技术协会严格遵守相关法律法规和相关管理规定，项目调整及支出调整手续完备，整体管理合理有序，项目完成后，及时将会计凭证、支付凭证等相关资料分类归档 ，制度执行有效。故制度执行有效性指标得分4分。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项目产出指标由4个二级指标和4个三级指标构成，权重为40分，实际得分40分。</w:t>
        <w:br/>
        <w:t>1.产出数量</w:t>
        <w:br/>
        <w:t>数量指标“农村科技小院建设”的目标值是2个，2022年度我单位实际完成2个，指标完成率100%，指标得分为5分。</w:t>
        <w:br/>
        <w:t>数量指标“在农村开展科普示范建设”的目标值是1个，2022年度我单位实际完成1个；指标完成率100%，指标得分为5分。</w:t>
        <w:br/>
        <w:t>2.产出质量</w:t>
        <w:br/>
        <w:t>项目验收合格率 ：质量指标“项目验收合格率”的目标值为100%。我单位实际完成值为100%，指标完成率100%，指标得分为10分。</w:t>
        <w:br/>
        <w:t></w:t>
        <w:br/>
        <w:t>3.产出时效</w:t>
        <w:br/>
        <w:t>时效指标“划拨资金及时率”的目标值为100%，我单位实际完成值为100%。故该项得分为10分。</w:t>
        <w:br/>
        <w:t>4.产出成本</w:t>
        <w:br/>
        <w:t>成本指标“农村科技小院建设”的目标值为≤6万元，2022年度我单位实际花费6万元，指标完成率100%，指标得分为5分。</w:t>
        <w:br/>
        <w:t>成本指标“开展科普教育基地建设”的目标值为≤14万元，2022年度我单位实际完成14万元，故得分为5分。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 </w:t>
        <w:br/>
        <w:t>1.项目效益</w:t>
        <w:br/>
        <w:t>（1）实施效益 </w:t>
        <w:br/>
        <w:t>经济效益指标：不适用。 </w:t>
        <w:br/>
        <w:t>社会效益指标：评价指标“提升全民科学素质”，指标值：长期提升，实际完成值：完全达到预期效果。米东区科协通过该项目较好地提高了全民的科学素养与积极性。</w:t>
        <w:br/>
        <w:t>生态效益指标：不适用。</w:t>
        <w:br/>
        <w:t>可持续影响指标：不适用</w:t>
        <w:br/>
        <w:t>综上，该指标满分20分，得分20分。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群众满意度：评价指标“群众满意度”，指标值：≥90%，实际完成值：90%。通过设置问卷调查的方式进行考评评价，共计调查样本总量为20个样本，有效调查问卷20份。其中，统计“群众满意度”的平均值为90%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 一是领导重视，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</w:t>
        <w:br/>
        <w:t>二是采取先进行项目自评后进行整体支出绩效评价的方法。对我单位项目进行绩效自评，在此基础上综合各项目自评情况，进行总结分析，再开展整体支出绩效评价。</w:t>
        <w:br/>
        <w:t>三是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</w:t>
        <w:br/>
        <w:t>（二）存在的问题及原因分析</w:t>
        <w:br/>
        <w:t>一是部门职能不明确，个别工作分工不清晰，且人员培训和绩效考核制度不够完善，考核方案部分内容和人员名单更新滞后；  </w:t>
        <w:br/>
        <w:t>二是预算编制科学性的问题。首先预算编制之合理性相对不足，主要表现在预算调整数较大，年度目标与长期规划衔接的紧密程度需要增强。</w:t>
        <w:br/>
        <w:t>三是对于固定资产处理监管还存在一定缺失。</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