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关于提前下达2022年改善普通高中学校办学条件补助资金预算的通知（乌财科教【2021】101号）_转移支付</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第101中学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第101中学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高丽娜</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乌鲁木齐市第101中学原有水泥路面及排球场、体育器材场已使用20多年，面层损坏严重，严重影响校园形象及师生安全。我校播音系统使用20多年，设备老化，我校现有图书册数达不到藏书要求，为给师生营造安全可靠、环境优美、有利于促进德智体美全面发展的校园环境，根据《关于乌鲁木齐市第101中学运动场地建设及信息化设备购置项目立项的批复》（米发改项目[2022]80号）文件，乌鲁木齐市第101中学特设立关于提前下达2022年改善普通高中学校办学条件补助资金预算的通知（乌财科教【2021】101号）_转移支付项目。按照文件要求对我校的基础设施建设进一步完善。此项目主要内容为：1、对17950平方的校园路面及排球场、体育器材场铺设沥青进行硬化，对3000平方排球场、体育器材场铺设PU材料，保证学生有足够的锻炼身体的活动场所；2、对我校96间教室进行AP广播更新改造和标准化考场系统改造，以保证我校各级各类考试的正常进行；3、购买图书60000册，保证学生有足够的图书使用。此项目的建设可全面改善乌鲁木齐市第101中学普通高中办学条件，提升我校高中阶段教育教学水平。</w:t>
        <w:br/>
        <w:t>该项目经《关于乌鲁木齐市第101中学运动场地建设及信息化设备购置项目立项的批复》（米发改项目[2022]80号）文件批准，项目系2022年中央补助资金，共安排预算817万元，于2022年年中追加，资金已到位202.8万元，2022年度已完成支付202.8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1年，预计在1年建设期间，计划完成17950平方的校园路面沥青硬化、3000平方的排球场及体育器材场，完成PU材料铺设、对96间教室进行AP广播更新改造、96间标准化考场系统改造，完成排球柱、单双杠、双肩肋木架的安装、图书室购置图书60000册。通过完成上述建设任务，全面改善乌鲁木齐市第101中学普通高中办学条件，提升我校高中阶段教育教学水平。</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（1）绩效评价的对象：关于提前下达2022年改善普通高中学校办学条件补助资金预算的通知（乌财科教【2021】101号）_转移支付</w:t>
        <w:br/>
        <w:t>（2）绩效评价范围：</w:t>
        <w:br/>
        <w:t>1.项目范围：关于提前下达2022年改善普通高中学校办学条件补助资金预算的通知（乌财科教【2021】101号）_转移支付项目完成情况、资金投入的运行情况、项目实施后产生的绩效及影响效果。</w:t>
        <w:br/>
        <w:t>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根据本项目（2022年改善普通高中办学条件中央补助资金建设项目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 xml:space="preserve">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改善普通高中办学条件中央补助资金建设项目进行客观评价，最终评分结果为：总分为85.82分，绩效评级为“良”[ 参考《关于印发&lt;项目支出绩效评价管理办法&gt;的通知》（财预〔2020〕10号）中的规定，本次绩效评价结果实施百分制和四级分类，其中90（含）-100分为优、80（含）-90分为良、60（含）-80分为中、60分以下为差。]。</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关于乌鲁木齐市第101中学运动场地建设及信息化设备购置项目立项的批复》（米发改项目[2022]80号）文件。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预计在1年建设期间，计划完成17950平方的校园路面沥青硬化、3000平方的排球场及体育器材场，完成PU材料铺设、对96间教室进行AP广播更新改造、96间标准化考场系统改造，完成排球柱、单双杠、双肩肋木架的安装、图书室购置图书60000册。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依据《关于下达2022年改善普通高中学校办学条件中央补助资金建设计划的通知》，计划将350万资金应用于乌鲁木齐市第101中学运动场建设，227万元用于96间AP广播系统、96间标准化考场系统及1套体育器材的购置，240万元用于60000册图书购置，故项目总预算为817万元。本项目预算编制具有合理科学的文件依据支持，故预算编制科学性指标得分3分。</w:t>
        <w:br/>
        <w:t></w:t>
        <w:br/>
        <w:t xml:space="preserve"> </w:t>
        <w:br/>
        <w:t>资金分配合理性：本项目资金分配依据为《关于下达2022年改善普通高中学校办学条件中央补助资金建设计划的通知》，计划将350万资金应用于乌鲁木齐市第101中学运动场建设，227万元用于96间AP广播系统、96间标准化考场系统及1套体育器材的购置，240万元用于60000册图书购置。本项目资金分配具有合理科学的文件依据支持，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项目过程指标由2个二级指标和5个三级指标构成，权重为20分，实际得分16.24分。</w:t>
        <w:br/>
        <w:t>1.资金管理</w:t>
        <w:br/>
        <w:t>资金到位率： 该项目计划投入817万，依据本项目涉及的支付凭证、发票、财务凭证等资料，本项目实际到位202.8万元。故资金到位率24.82%，指标得分1.24分。</w:t>
        <w:br/>
        <w:t></w:t>
        <w:br/>
        <w:t></w:t>
        <w:br/>
        <w:t></w:t>
        <w:br/>
        <w:t xml:space="preserve"> </w:t>
        <w:br/>
        <w:t>预算执行率：依据本项目涉及的支付凭证、发票、财务凭证等资料，本项目实际到位202.8万元，实际支付202.8万元，预算执行率为100%，故预算执行率得分为5分。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综上，该指标满分13分，得分9.24分。</w:t>
        <w:br/>
        <w:t>2.组织实施</w:t>
        <w:br/>
        <w:t>管理制度健全性：该项目已制定相应的财务和业务管理制度，且制度合法、合规、完整，为项目顺利实施提供重要保障。故管理制度健全性得分为3分。</w:t>
        <w:br/>
        <w:t>制度执行有效性：根据现场调研和资料抽查情况，乌鲁木齐市第101中学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项目产出指标由4个二级指标和4个三级指标构成，权重为40分，实际得分29.58分。</w:t>
        <w:br/>
        <w:t>1.产出数量</w:t>
        <w:br/>
        <w:t>数量指标“运动场面积”的目标值是≥23000平方米，依据本项目涉及的工程图纸及工程概况，2022年度我单位实际完成23000平方米，指标完成率100%。指标得分为4分。</w:t>
        <w:br/>
        <w:t>数量指标“信息化设备购置”的目标值是96套，依据本项目涉及的支付凭证及发票，2022年度我单位实际完成96套，指标完成率100%。指标得分为3分。</w:t>
        <w:br/>
        <w:t>数量指标“图书册数”的目标值是≥70000册，依据本项目涉及的支付凭证及发票，2022年度我单位实际完成值为70000册，指标完成率100%。指标得分为3分。</w:t>
        <w:br/>
        <w:t></w:t>
        <w:br/>
        <w:t>综上，产出数量指标得分为10分。</w:t>
        <w:br/>
        <w:t>2.产出质量</w:t>
        <w:br/>
        <w:t>运动场完成率：目标值=100%，依据本项目涉及的工程图纸及工程概况，我单位实际完成值100%，指标完成率100%，指标得分为4分。</w:t>
        <w:br/>
        <w:t>图书购置完成率：目标值=100%，依据本项目涉及的支付凭证及发票，我单位实际完成值100%，指标完成率100%，指标得分为3分。</w:t>
        <w:br/>
        <w:t></w:t>
        <w:br/>
        <w:t>信息化设备购置完成率：目标值=100%，依据本项目涉及的支付凭证及发票，我单位实际完成值100%，指标完成率100%，指标得分为3分。</w:t>
        <w:br/>
        <w:t>综上，产出质量指标得分为10分。</w:t>
        <w:br/>
        <w:t>3.产出时效</w:t>
        <w:br/>
        <w:t>资金按期到位率：目标值=100%，依据本项目涉及的支付凭证及发票，我单位实际完成值=24.82%，完成率24.82%。故指标得分为2.48分</w:t>
        <w:br/>
        <w:t>4.产出成本</w:t>
        <w:br/>
        <w:t>运动场建设总成本：目标值≤350万元，依据本项目涉及的支付凭证及发票，我单位实际完成96.9万元，完成率30%，故得分1.1分。</w:t>
        <w:br/>
        <w:t>信息化设备购置成本：目标值≤2.4万元，依据本项目涉及的支付凭证及发票，我单位实际完成值2.4万元， 故得分3分。</w:t>
        <w:br/>
        <w:t>图书每册成本：目标值≤35元，依据本项目涉及的支付凭证及发票，我单位实际完成值35元，故得分3分。</w:t>
        <w:br/>
        <w:t>综上，该指标满分40分，得分29.58分。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改善学校办学条件，提升教育教学水平”，指标值：有所提升，实际完成值：完全达到预期效果。本项目通过完成17950平方的校园路面沥青硬化、3000平方的排球场及体育器材场，完成PU材料铺设、对96间教室进行AP广播更新改造、96间标准化考场系统改造，完成排球柱、单双杠、双肩肋木架的安装、图书室购置图书60000册，有效改善了我校办学条件，提升教育教学水平。</w:t>
        <w:br/>
        <w:t>生态效益指标：不适用。</w:t>
        <w:br/>
        <w:t>可持续影响指标：评价指标“提高学生学习生活环境”，指标值：持续提高，实际完成值：完全达到预期效果。本项目通过完成17950平方的校园路面沥青硬化、3000平方的排球场及体育器材场，完成PU材料铺设、对96间教室进行AP广播更新改造、96间标准化考场系统改造，完成排球柱、单双杠、双肩肋木架的安装、图书室购置图书60000册，有效改善了我校学习生活环境，改善我校教学质量。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师生满意度”，指标值：≥90%，实际完成值：≥90%。通过设置问卷调查的方式进行考评评价，共计调查样本总量为20个样本，有效调查问卷20份。其中，统计“师生满意度”的平均值为90%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本项目预算执行率为24.83%，指标总体完成率为94.22%，二者之间的偏差值为69.39%，偏差原因为由于财政资金紧张，部分资金无法完成支付。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1.着力教育改革，推进资源配置最优化</w:t>
        <w:br/>
        <w:t>2.持续加大学校建设力度。</w:t>
        <w:br/>
        <w:t>3.全面改善高中学校办学条件，进一步提升高中阶段教育教学水平 </w:t>
        <w:br/>
        <w:t></w:t>
        <w:br/>
        <w:t xml:space="preserve"> （二）存在的问题及原因分析</w:t>
        <w:br/>
        <w:t>1、因财政资金紧张，我校改善普通高中办学条件项目资金不能及时进行拨付，影响了工程进度。</w:t>
        <w:br/>
        <w:t>2、项目进程缓慢，有的正在实施，有的项目手续没有办完，有的未能按时完成投入使用，对学校文化建设的推进和效果大打折扣。</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