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乌鲁木齐市米东区第102中学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autoSpaceDE w:val="0"/>
        <w:autoSpaceDN w:val="0"/>
        <w:adjustRightInd w:val="0"/>
        <w:spacing w:beforeLines="0" w:afterLines="0" w:line="360" w:lineRule="auto"/>
        <w:ind w:firstLine="641"/>
        <w:rPr>
          <w:rFonts w:hint="default" w:ascii="Calibri" w:hAnsi="Calibri" w:eastAsia="仿宋_GB2312" w:cs="Calibri"/>
          <w:kern w:val="0"/>
          <w:sz w:val="32"/>
          <w:szCs w:val="24"/>
        </w:rPr>
      </w:pPr>
      <w:r>
        <w:rPr>
          <w:rFonts w:hint="eastAsia" w:ascii="仿宋_GB2312" w:hAnsi="仿宋_GB2312" w:eastAsia="仿宋_GB2312"/>
          <w:kern w:val="0"/>
          <w:sz w:val="32"/>
          <w:szCs w:val="24"/>
        </w:rPr>
        <w:t>1．宣传贯彻执行党和国家的教育方针、政策、法律法规等，坚持依法治教、依法治学，贯彻执行上级教育部门的行政规章制度。</w:t>
      </w:r>
    </w:p>
    <w:p>
      <w:pPr>
        <w:shd w:val="clear" w:color="auto" w:fill="FFFFFF"/>
        <w:autoSpaceDE w:val="0"/>
        <w:autoSpaceDN w:val="0"/>
        <w:adjustRightInd w:val="0"/>
        <w:spacing w:beforeLines="0" w:afterLines="0" w:line="360" w:lineRule="auto"/>
        <w:ind w:firstLine="641"/>
        <w:rPr>
          <w:rFonts w:hint="default" w:ascii="Calibri" w:hAnsi="Calibri" w:eastAsia="仿宋_GB2312" w:cs="Calibri"/>
          <w:kern w:val="0"/>
          <w:sz w:val="32"/>
          <w:szCs w:val="24"/>
        </w:rPr>
      </w:pPr>
      <w:r>
        <w:rPr>
          <w:rFonts w:hint="eastAsia" w:ascii="仿宋_GB2312" w:hAnsi="仿宋_GB2312" w:eastAsia="仿宋_GB2312"/>
          <w:kern w:val="0"/>
          <w:sz w:val="32"/>
          <w:szCs w:val="24"/>
        </w:rPr>
        <w:t>2．配合上级教育部门制定符合党的教育方针和国家教育法律法规以及本校实际的教育发展规划和学校布局调整规划，并抓好组织实施和落实工作。</w:t>
      </w:r>
    </w:p>
    <w:p>
      <w:pPr>
        <w:shd w:val="clear" w:color="auto" w:fill="FFFFFF"/>
        <w:autoSpaceDE w:val="0"/>
        <w:autoSpaceDN w:val="0"/>
        <w:adjustRightInd w:val="0"/>
        <w:spacing w:beforeLines="0" w:afterLines="0" w:line="360" w:lineRule="auto"/>
        <w:ind w:firstLine="641"/>
        <w:rPr>
          <w:rFonts w:hint="default" w:ascii="仿宋_GB2312" w:hAnsi="仿宋_GB2312" w:eastAsia="仿宋_GB2312"/>
          <w:kern w:val="0"/>
          <w:sz w:val="32"/>
          <w:szCs w:val="24"/>
        </w:rPr>
      </w:pPr>
      <w:r>
        <w:rPr>
          <w:rFonts w:hint="eastAsia" w:ascii="仿宋_GB2312" w:hAnsi="仿宋_GB2312" w:eastAsia="仿宋_GB2312"/>
          <w:kern w:val="0"/>
          <w:sz w:val="32"/>
          <w:szCs w:val="24"/>
        </w:rPr>
        <w:t>3．配合各级人民政府依法动员、组织适龄少年入学，严格控制辍学，推进普及义务教育。</w:t>
      </w:r>
    </w:p>
    <w:p>
      <w:pPr>
        <w:shd w:val="clear" w:color="auto" w:fill="FFFFFF"/>
        <w:autoSpaceDE w:val="0"/>
        <w:autoSpaceDN w:val="0"/>
        <w:adjustRightInd w:val="0"/>
        <w:spacing w:beforeLines="0" w:afterLines="0" w:line="360" w:lineRule="auto"/>
        <w:ind w:firstLine="641"/>
        <w:rPr>
          <w:rFonts w:hint="default" w:ascii="Calibri" w:hAnsi="Calibri" w:eastAsia="仿宋_GB2312" w:cs="Calibri"/>
          <w:kern w:val="0"/>
          <w:sz w:val="32"/>
          <w:szCs w:val="24"/>
        </w:rPr>
      </w:pPr>
      <w:r>
        <w:rPr>
          <w:rFonts w:hint="eastAsia" w:ascii="仿宋_GB2312" w:hAnsi="仿宋_GB2312" w:eastAsia="仿宋_GB2312"/>
          <w:kern w:val="0"/>
          <w:sz w:val="32"/>
          <w:szCs w:val="24"/>
        </w:rPr>
        <w:t>4．组织开展本校的教育教学科研和教育教学改革，科研兴教，科研兴校。负责对本校教育教学业务的具体管理，负责教育教学管理及教研教改工作。</w:t>
      </w:r>
    </w:p>
    <w:p>
      <w:pPr>
        <w:shd w:val="clear" w:color="auto" w:fill="FFFFFF"/>
        <w:autoSpaceDE w:val="0"/>
        <w:autoSpaceDN w:val="0"/>
        <w:adjustRightInd w:val="0"/>
        <w:spacing w:beforeLines="0" w:afterLines="0" w:line="360" w:lineRule="auto"/>
        <w:ind w:firstLine="641"/>
        <w:rPr>
          <w:rFonts w:hint="default" w:ascii="Calibri" w:hAnsi="Calibri" w:eastAsia="仿宋_GB2312" w:cs="Calibri"/>
          <w:kern w:val="0"/>
          <w:sz w:val="32"/>
          <w:szCs w:val="24"/>
        </w:rPr>
      </w:pPr>
      <w:r>
        <w:rPr>
          <w:rFonts w:hint="eastAsia" w:ascii="仿宋_GB2312" w:hAnsi="仿宋_GB2312" w:eastAsia="仿宋_GB2312"/>
          <w:kern w:val="0"/>
          <w:sz w:val="32"/>
          <w:szCs w:val="24"/>
        </w:rPr>
        <w:t>5．按照干部和教师的职数、编制和管理权限，制定切实可行的学校工作规章制度，以提高教育教学质量为目的，负责本校教师人事管理、继续教育、考核考评等工作。</w:t>
      </w:r>
    </w:p>
    <w:p>
      <w:pPr>
        <w:shd w:val="clear" w:color="auto" w:fill="FFFFFF"/>
        <w:autoSpaceDE w:val="0"/>
        <w:autoSpaceDN w:val="0"/>
        <w:adjustRightInd w:val="0"/>
        <w:spacing w:beforeLines="0" w:afterLines="0" w:line="360" w:lineRule="auto"/>
        <w:ind w:firstLine="641"/>
        <w:rPr>
          <w:rFonts w:hint="default" w:ascii="Calibri" w:hAnsi="Calibri" w:eastAsia="仿宋_GB2312" w:cs="Calibri"/>
          <w:kern w:val="0"/>
          <w:sz w:val="32"/>
          <w:szCs w:val="24"/>
        </w:rPr>
      </w:pPr>
      <w:r>
        <w:rPr>
          <w:rFonts w:hint="eastAsia" w:ascii="仿宋_GB2312" w:hAnsi="仿宋_GB2312" w:eastAsia="仿宋_GB2312"/>
          <w:kern w:val="0"/>
          <w:sz w:val="32"/>
          <w:szCs w:val="24"/>
        </w:rPr>
        <w:t>6．负责本校财务和基建管理，筹措资金，改善办学条件等工作，为师生提供优美和谐的学习和工作环境。核算和发放教职工工资</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维护教职工利益，保障教职工合法权益。</w:t>
      </w:r>
    </w:p>
    <w:p>
      <w:pPr>
        <w:shd w:val="clear" w:color="auto" w:fill="FFFFFF"/>
        <w:autoSpaceDE w:val="0"/>
        <w:autoSpaceDN w:val="0"/>
        <w:adjustRightInd w:val="0"/>
        <w:spacing w:beforeLines="0" w:afterLines="0" w:line="360" w:lineRule="auto"/>
        <w:ind w:firstLine="641"/>
        <w:rPr>
          <w:rFonts w:hint="default" w:ascii="Calibri" w:hAnsi="Calibri" w:eastAsia="仿宋_GB2312" w:cs="Calibri"/>
          <w:kern w:val="0"/>
          <w:sz w:val="32"/>
          <w:szCs w:val="24"/>
        </w:rPr>
      </w:pPr>
      <w:r>
        <w:rPr>
          <w:rFonts w:hint="eastAsia" w:ascii="仿宋_GB2312" w:hAnsi="仿宋_GB2312" w:eastAsia="仿宋_GB2312"/>
          <w:kern w:val="0"/>
          <w:sz w:val="32"/>
          <w:szCs w:val="24"/>
        </w:rPr>
        <w:t>7．指导、管理、检查、评价本校的教育教学工作，提高办学质量和办学效益。按照义务教育课程计划，开齐课程，开足课时，认真教育教学管理，全面提高教育教学质量。</w:t>
      </w:r>
    </w:p>
    <w:p>
      <w:pPr>
        <w:shd w:val="clear" w:color="auto" w:fill="FFFFFF"/>
        <w:autoSpaceDE w:val="0"/>
        <w:autoSpaceDN w:val="0"/>
        <w:adjustRightInd w:val="0"/>
        <w:spacing w:beforeLines="0" w:afterLines="0" w:line="360" w:lineRule="auto"/>
        <w:ind w:firstLine="641"/>
        <w:rPr>
          <w:rFonts w:hint="default" w:ascii="Calibri" w:hAnsi="Calibri" w:eastAsia="仿宋_GB2312" w:cs="Calibri"/>
          <w:kern w:val="0"/>
          <w:sz w:val="32"/>
          <w:szCs w:val="24"/>
        </w:rPr>
      </w:pPr>
      <w:r>
        <w:rPr>
          <w:rFonts w:hint="eastAsia" w:ascii="仿宋_GB2312" w:hAnsi="仿宋_GB2312" w:eastAsia="仿宋_GB2312"/>
          <w:kern w:val="0"/>
          <w:sz w:val="32"/>
          <w:szCs w:val="24"/>
        </w:rPr>
        <w:t>8．建立健全学生学籍管理制度，按国家教育部颁布的规定管理学生学籍。</w:t>
      </w:r>
    </w:p>
    <w:p>
      <w:pPr>
        <w:shd w:val="clear" w:color="auto" w:fill="FFFFFF"/>
        <w:autoSpaceDE w:val="0"/>
        <w:autoSpaceDN w:val="0"/>
        <w:adjustRightInd w:val="0"/>
        <w:spacing w:beforeLines="0" w:afterLines="0" w:line="360" w:lineRule="auto"/>
        <w:ind w:firstLine="641"/>
        <w:rPr>
          <w:rFonts w:hint="default" w:ascii="Calibri" w:hAnsi="Calibri" w:eastAsia="仿宋_GB2312" w:cs="Calibri"/>
          <w:kern w:val="0"/>
          <w:sz w:val="32"/>
          <w:szCs w:val="24"/>
        </w:rPr>
      </w:pPr>
      <w:r>
        <w:rPr>
          <w:rFonts w:hint="eastAsia" w:ascii="仿宋_GB2312" w:hAnsi="仿宋_GB2312" w:eastAsia="仿宋_GB2312"/>
          <w:kern w:val="0"/>
          <w:sz w:val="32"/>
          <w:szCs w:val="24"/>
        </w:rPr>
        <w:t>9．在上级党委、政府和教育行政部门的领导下，积极开展学校的安全管理，不断提高安全管理水平，努力营造安全和谐的校园环境。</w:t>
      </w:r>
    </w:p>
    <w:p>
      <w:pPr>
        <w:shd w:val="clear" w:color="auto" w:fill="FFFFFF"/>
        <w:autoSpaceDE w:val="0"/>
        <w:autoSpaceDN w:val="0"/>
        <w:adjustRightInd w:val="0"/>
        <w:spacing w:beforeLines="0" w:afterLines="0" w:line="360" w:lineRule="auto"/>
        <w:ind w:firstLine="641"/>
        <w:rPr>
          <w:rFonts w:hint="default" w:eastAsia="黑体"/>
          <w:kern w:val="0"/>
          <w:sz w:val="32"/>
          <w:szCs w:val="24"/>
        </w:rPr>
      </w:pPr>
      <w:r>
        <w:rPr>
          <w:rFonts w:hint="eastAsia" w:ascii="仿宋_GB2312" w:hAnsi="仿宋_GB2312" w:eastAsia="仿宋_GB2312"/>
          <w:kern w:val="0"/>
          <w:sz w:val="32"/>
          <w:szCs w:val="24"/>
        </w:rPr>
        <w:t>10．在上级教育部门的领导下，谋划布局，全面推进义务教育均衡发展。</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乌鲁木齐市米东区第102中学2022年度，实有人数161人，其中：在职人员98人，离休人员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人，退休人员63人。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从部门决算单位构成看，乌鲁木齐市米东区第102中学部门决算包括：乌鲁木齐市米东区第102中学</w:t>
      </w:r>
      <w:r>
        <w:rPr>
          <w:rFonts w:hint="eastAsia" w:ascii="仿宋_GB2312" w:hAnsi="仿宋_GB2312" w:eastAsia="仿宋_GB2312"/>
          <w:kern w:val="0"/>
          <w:sz w:val="32"/>
          <w:szCs w:val="24"/>
          <w:lang w:val="zh-CN"/>
        </w:rPr>
        <w:t>决算。单位无下属预算单</w:t>
      </w:r>
      <w:r>
        <w:rPr>
          <w:rFonts w:hint="eastAsia" w:ascii="仿宋_GB2312" w:hAnsi="仿宋_GB2312" w:eastAsia="仿宋_GB2312"/>
          <w:kern w:val="0"/>
          <w:sz w:val="32"/>
          <w:szCs w:val="24"/>
        </w:rPr>
        <w:t>位，下设5个科室，分别是：书记校长室、教务处、德育处、总务处、财务室。</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2,445.62万元，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2,421.38</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eastAsia" w:ascii="仿宋_GB2312" w:hAnsi="仿宋_GB2312" w:eastAsia="仿宋_GB2312"/>
          <w:kern w:val="0"/>
          <w:sz w:val="32"/>
          <w:szCs w:val="24"/>
        </w:rPr>
        <w:t>24.24</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与上年相比，增加360.80万元，增长17.31%，主要原因是：在职教师、聘用教师、同工同酬工资上涨、退休社保基数上调，新增1人，调入2人，2021年去世2人抚恤金今年拨款发放，导致收入增加。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2,445.62万元，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2,280.89</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164.73</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与上年相比，增加360.80万元，增长17.31%，主要原因是：在职教师、聘用教师、同工同酬工资上涨、退休社保基数上调，新增1人，调入2人，2021年去世2人抚恤金今年拨款发放，导致支出增加。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2022年度本年收入2,421.38万元，其中：财政拨款收入2,250.80万元，占92.96%；上级补助收入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万元，占0.00%；其他收入170.58万元，占7.04%。</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2022年度本年支出2,280.89万元，其中：基本支出2,094.96万元，占91.85%；项目支出185.93万元，占8.15%；上缴上级支出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2,275.04万元，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24.24</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2,250.80</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与上年相比，增加190.22万元，增长9.12%，主要原因是：在职教师、聘用教师、同工同酬工资上涨、退休社保基数上调，新增1人，调入2人，2021年去世2人抚恤金今年拨款发放，导致财政拨款收入增加。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2,275.04万元，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80.63</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2,194.41</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与上年相比，增加190.22万元，增长9.12%，主要原因是：在职教师、聘用教师、同工同酬工资上涨、退休社保基数上调，新增1人，调入2人，2021年去世2人抚恤金今年拨款发放，导致财政拨款支出增加。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年初预算数2,192.28万元，决算数2,275.04万元，预决算差异率3.78%，主要原因是：年中追加培训费，公用经费，贫困生补助等经费收入，导致预决算存在差异。财政拨款支出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年初预算数2,192.28万元，决算数2,275.04万元，预决算差异率3.78%，主要原因是：年中追加培训费，公用经费，贫困生补助等经费支出，导致预决算存在差异。</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2,194.41</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增加133.83万元，增长6.49%，主要原因是：本年在职教师、聘用教师、同工同酬工资上涨、退休社保基数上调，社保公积金足额拨付，导致支出较上年增长。</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sz w:val="32"/>
          <w:szCs w:val="24"/>
        </w:rPr>
        <w:t>1.教育支出（类）2,177.62万元，占99.23%；</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2.社会保障和就业支出（类）16.79万元，占0.77%。</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1.教育支出（类）普通教育（款）小学教育（项）:支出决算数为994.78万元，比上年决算增加77.31万元，增长8.43%，主要原因是：代课人员增加，劳务费开支加大，在职教师、聘用教师、同工同酬工资上涨、退休社保基数上调</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2.教育支出（类）普通教育（款）初中教育（项）:支出决算数为1,152.97万元，比上年决算增加142.78万元，增长14.13%，主要原因是：代课人员增加，劳务费开支加大在职教师、聘用教师、同工同酬工资上涨、退休社保基数上调</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eastAsia="仿宋_GB2312"/>
          <w:sz w:val="32"/>
          <w:szCs w:val="24"/>
          <w:lang w:eastAsia="zh-CN"/>
        </w:rPr>
      </w:pPr>
      <w:r>
        <w:rPr>
          <w:rFonts w:hint="eastAsia" w:ascii="仿宋_GB2312" w:hAnsi="仿宋_GB2312" w:eastAsia="仿宋_GB2312"/>
          <w:kern w:val="0"/>
          <w:sz w:val="32"/>
          <w:szCs w:val="24"/>
        </w:rPr>
        <w:t>3.教育支出（类）特殊教育（款）其他特殊教育支出（项）:支出决算数为29.87万元，比上年决算增加29.87万元，增长100.00%，主要原因是：本年增加了特殊教育补助资金中央资金支出</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eastAsia="仿宋_GB2312"/>
          <w:sz w:val="32"/>
          <w:szCs w:val="24"/>
          <w:lang w:eastAsia="zh-CN"/>
        </w:rPr>
      </w:pPr>
      <w:r>
        <w:rPr>
          <w:rFonts w:hint="eastAsia" w:ascii="仿宋_GB2312" w:hAnsi="仿宋_GB2312" w:eastAsia="仿宋_GB2312"/>
          <w:kern w:val="0"/>
          <w:sz w:val="32"/>
          <w:szCs w:val="24"/>
        </w:rPr>
        <w:t>4.社会保障和就业支出（类）民政管理事务（款）基层政权建设和社区治理（项）:支出决算数为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万元，比上年决算减少3.96万元，下降100.00%，主要原因是：</w:t>
      </w:r>
      <w:r>
        <w:rPr>
          <w:rFonts w:hint="eastAsia" w:ascii="仿宋_GB2312" w:hAnsi="仿宋_GB2312" w:eastAsia="仿宋_GB2312"/>
          <w:kern w:val="0"/>
          <w:sz w:val="32"/>
          <w:szCs w:val="24"/>
          <w:lang w:val="en-US" w:eastAsia="zh-CN"/>
        </w:rPr>
        <w:t>本年减少</w:t>
      </w:r>
      <w:r>
        <w:rPr>
          <w:rFonts w:hint="eastAsia" w:ascii="仿宋_GB2312" w:hAnsi="仿宋_GB2312" w:eastAsia="仿宋_GB2312"/>
          <w:kern w:val="0"/>
          <w:sz w:val="32"/>
          <w:szCs w:val="24"/>
        </w:rPr>
        <w:t>访惠聚为民办实事经费，访惠聚第一书记经费</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lang w:val="en-US" w:eastAsia="zh-CN"/>
        </w:rPr>
        <w:t>此项支出减少</w:t>
      </w:r>
      <w:r>
        <w:rPr>
          <w:rFonts w:hint="eastAsia" w:ascii="仿宋_GB2312" w:hAnsi="仿宋_GB2312" w:eastAsia="仿宋_GB2312"/>
          <w:kern w:val="0"/>
          <w:sz w:val="32"/>
          <w:szCs w:val="24"/>
          <w:lang w:eastAsia="zh-CN"/>
        </w:rPr>
        <w:t>；</w:t>
      </w:r>
    </w:p>
    <w:p>
      <w:pPr>
        <w:spacing w:beforeLines="0" w:afterLines="0" w:line="600" w:lineRule="exact"/>
        <w:ind w:firstLine="640"/>
        <w:rPr>
          <w:rFonts w:hint="default" w:eastAsia="Times New Roman"/>
          <w:sz w:val="32"/>
          <w:szCs w:val="24"/>
        </w:rPr>
      </w:pPr>
      <w:r>
        <w:rPr>
          <w:rFonts w:hint="eastAsia" w:ascii="仿宋_GB2312" w:hAnsi="仿宋_GB2312" w:eastAsia="仿宋_GB2312"/>
          <w:kern w:val="0"/>
          <w:sz w:val="32"/>
          <w:szCs w:val="24"/>
        </w:rPr>
        <w:t>5.社会保障和就业支出（类）行政事业单位养老支出（款）机关事业单位基本养老保险缴费支出（项）:支出决算数为16.79万元，比上年决算减少112.17万元，下降86.98%，主要原因是：本年度部分养老已经调整至小学教育和初中教育款项。</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2022年度一般公共预算财政拨款基本支出2,094.96万元，其中：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1,891.27万元，包括：基本工资、津贴补贴、奖金、绩效工资、机关事业单位基本养老保险缴费、职业年金缴费、职工基本医疗保险缴费、公务员医疗补助缴费、其他社会保障缴费、住房公积金、抚恤金、生活补助、助学金、奖励金。</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公用经费203.69万元，包括：电费、邮电费、取暖费、培训费、劳务费、工会经费。</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万元。公务用车运行维护费开支内容包括本年单位无此项支出等。公务用车购置数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万元，开支内容包括本年单位无此项支出。单位全年安排的国内公务接待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万元，预决算差异率0.00%，主要原因是：本年单位无此项支出；公务用车运行费全年预算数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2022年度乌鲁木齐市米东区第102中学单位公用经费203.69万元，比上年增加22.34万元，增长12.32%，主要原因是：本年电费、劳务费等经费支出增加。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万元，其中：政府采购货物支出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万元，占政府采购支出总额的0.00%，其中：授予小微企业合同金额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3,937.50</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房屋16,111.40平方米，价值3,224.08万元。车辆1辆，价值3.73万元，其中：副部（省）级及以上领导用车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辆、其他用车1辆，其他用车主要是：单位业务用车；单价100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根据预算绩效管理要求，我单位2022年度开展预算绩效评价项目4个，</w:t>
      </w:r>
      <w:r>
        <w:rPr>
          <w:rFonts w:hint="eastAsia" w:ascii="仿宋_GB2312" w:hAnsi="仿宋_GB2312" w:eastAsia="仿宋_GB2312"/>
          <w:sz w:val="32"/>
          <w:szCs w:val="24"/>
        </w:rPr>
        <w:t>全年预算数</w:t>
      </w:r>
      <w:r>
        <w:rPr>
          <w:rFonts w:hint="eastAsia" w:ascii="仿宋_GB2312" w:hAnsi="仿宋_GB2312" w:eastAsia="仿宋_GB2312"/>
          <w:kern w:val="0"/>
          <w:sz w:val="32"/>
          <w:szCs w:val="24"/>
        </w:rPr>
        <w:t>296.85</w:t>
      </w:r>
      <w:r>
        <w:rPr>
          <w:rFonts w:hint="eastAsia" w:ascii="仿宋_GB2312" w:hAnsi="仿宋_GB2312" w:eastAsia="仿宋_GB2312"/>
          <w:sz w:val="32"/>
          <w:szCs w:val="24"/>
        </w:rPr>
        <w:t>万元，全年执行数</w:t>
      </w:r>
      <w:r>
        <w:rPr>
          <w:rFonts w:hint="eastAsia" w:ascii="仿宋_GB2312" w:hAnsi="仿宋_GB2312" w:eastAsia="仿宋_GB2312"/>
          <w:kern w:val="0"/>
          <w:sz w:val="32"/>
          <w:szCs w:val="24"/>
          <w:lang w:val="en-US" w:eastAsia="zh-CN"/>
        </w:rPr>
        <w:t>66.02</w:t>
      </w:r>
      <w:r>
        <w:rPr>
          <w:rFonts w:hint="eastAsia" w:ascii="仿宋_GB2312" w:hAnsi="仿宋_GB2312" w:eastAsia="仿宋_GB2312"/>
          <w:sz w:val="32"/>
          <w:szCs w:val="24"/>
        </w:rPr>
        <w:t>万元。</w:t>
      </w:r>
      <w:r>
        <w:rPr>
          <w:rFonts w:hint="eastAsia" w:ascii="仿宋_GB2312" w:hAnsi="仿宋_GB2312" w:eastAsia="仿宋_GB2312"/>
          <w:kern w:val="0"/>
          <w:sz w:val="32"/>
          <w:szCs w:val="24"/>
        </w:rPr>
        <w:t>预算绩效管理取得的成效：一是办学条件进一步改善，优化教育资源配置。二是使我校的各项教育教学工作能有序开展，保障教师的各项教学需要，提升了学校的社会影响力。发现的问题及原因：一是对项目资金的重视情况下还未形成书面管理制度；二是</w:t>
      </w:r>
      <w:r>
        <w:rPr>
          <w:rFonts w:hint="eastAsia" w:ascii="仿宋_GB2312" w:hAnsi="仿宋_GB2312" w:eastAsia="仿宋_GB2312" w:cs="仿宋_GB2312"/>
          <w:sz w:val="32"/>
          <w:szCs w:val="32"/>
          <w:lang w:bidi="ar"/>
        </w:rPr>
        <w:t>科学合理编制预算，严格执行预算因我部财务管理人力不足和临时性的中心工作比较多，导致部门项目支出与基本支出不准或预算支出实际出现较小的偏差</w:t>
      </w:r>
      <w:r>
        <w:rPr>
          <w:rFonts w:hint="eastAsia" w:ascii="仿宋_GB2312" w:hAnsi="仿宋_GB2312" w:eastAsia="仿宋_GB2312"/>
          <w:kern w:val="0"/>
          <w:sz w:val="32"/>
          <w:szCs w:val="24"/>
        </w:rPr>
        <w:t>。下一步改进措施：一是协助相关人员尽快形成书面管理制度；二是是</w:t>
      </w:r>
      <w:r>
        <w:rPr>
          <w:rFonts w:hint="eastAsia" w:ascii="仿宋_GB2312" w:hAnsi="仿宋_GB2312" w:eastAsia="仿宋_GB2312" w:cs="仿宋_GB2312"/>
          <w:sz w:val="32"/>
          <w:szCs w:val="32"/>
          <w:lang w:bidi="ar"/>
        </w:rPr>
        <w:t>要落实预算执行分析，及时了解预算执行差异，合理调整、纠正预算执行偏差，切实提高部门预算收支管理水平</w:t>
      </w:r>
      <w:r>
        <w:rPr>
          <w:rFonts w:hint="eastAsia" w:ascii="仿宋_GB2312" w:hAnsi="仿宋_GB2312" w:eastAsia="仿宋_GB2312"/>
          <w:kern w:val="0"/>
          <w:sz w:val="32"/>
          <w:szCs w:val="24"/>
        </w:rPr>
        <w:t>。具体项目自评情况附项目支出绩效自评表。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6"/>
        <w:gridCol w:w="600"/>
        <w:gridCol w:w="661"/>
        <w:gridCol w:w="817"/>
        <w:gridCol w:w="997"/>
        <w:gridCol w:w="128"/>
        <w:gridCol w:w="840"/>
        <w:gridCol w:w="1118"/>
        <w:gridCol w:w="791"/>
        <w:gridCol w:w="184"/>
        <w:gridCol w:w="744"/>
        <w:gridCol w:w="531"/>
        <w:gridCol w:w="8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324" w:type="pct"/>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 乌财科教【2022】23号96号120号-关于下达2022年城乡义务教育项目直达资金的通知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67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1943"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第102中学</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749"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第102中学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3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5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7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3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63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167.81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37.99</w:t>
            </w:r>
          </w:p>
        </w:tc>
        <w:tc>
          <w:tcPr>
            <w:tcW w:w="55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22.64%</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3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63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167.81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37.99</w:t>
            </w:r>
          </w:p>
        </w:tc>
        <w:tc>
          <w:tcPr>
            <w:tcW w:w="55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3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63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5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7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3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63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5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282"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380"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282"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本项目主要内容为向我校6名保安支付安保服务费，缴纳全年公用暖气费，可保障我校教育教学工作正常运转，推动义务教育均衡化发展。</w:t>
            </w:r>
          </w:p>
        </w:tc>
        <w:tc>
          <w:tcPr>
            <w:tcW w:w="2380"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本项目主要内容为向我校6名保安支付安保服务费，缴纳全年公用暖气费，可保障我校教育教学工作正常运转，推动义务教育均衡化发展。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37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2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4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3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4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2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7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2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7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3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2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学校供暖面积</w:t>
            </w:r>
          </w:p>
        </w:tc>
        <w:tc>
          <w:tcPr>
            <w:tcW w:w="5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&gt;=16066.18平方米</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16066.18平方米</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2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聘用保安人数</w:t>
            </w:r>
          </w:p>
        </w:tc>
        <w:tc>
          <w:tcPr>
            <w:tcW w:w="5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&gt;=6人</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6人</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2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暖气正常运转率</w:t>
            </w:r>
          </w:p>
        </w:tc>
        <w:tc>
          <w:tcPr>
            <w:tcW w:w="5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部分资金未拨付到位，没有支付暖气费</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2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保安全年正常上岗率</w:t>
            </w:r>
          </w:p>
        </w:tc>
        <w:tc>
          <w:tcPr>
            <w:tcW w:w="5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2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5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2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项目预算控制率</w:t>
            </w:r>
          </w:p>
        </w:tc>
        <w:tc>
          <w:tcPr>
            <w:tcW w:w="5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22.64%</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024"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2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保障学校日常工作正常运转</w:t>
            </w:r>
          </w:p>
        </w:tc>
        <w:tc>
          <w:tcPr>
            <w:tcW w:w="5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有效保障</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024"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2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保障教育教学工作正常开展</w:t>
            </w:r>
          </w:p>
        </w:tc>
        <w:tc>
          <w:tcPr>
            <w:tcW w:w="5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长期保障</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2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学生和家长满意度</w:t>
            </w:r>
          </w:p>
        </w:tc>
        <w:tc>
          <w:tcPr>
            <w:tcW w:w="5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资金拨付不及时，导致部分工作未及时推进，影响学生和家长满意度</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250"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88.76分</w:t>
            </w:r>
          </w:p>
        </w:tc>
        <w:tc>
          <w:tcPr>
            <w:tcW w:w="77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9"/>
        <w:gridCol w:w="769"/>
        <w:gridCol w:w="762"/>
        <w:gridCol w:w="804"/>
        <w:gridCol w:w="746"/>
        <w:gridCol w:w="466"/>
        <w:gridCol w:w="740"/>
        <w:gridCol w:w="781"/>
        <w:gridCol w:w="174"/>
        <w:gridCol w:w="671"/>
        <w:gridCol w:w="498"/>
        <w:gridCol w:w="422"/>
        <w:gridCol w:w="494"/>
        <w:gridCol w:w="7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6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136" w:type="pct"/>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培训费--关于提前下达2022年教育直达资金的通知乌财科教2021[120]号 [96]号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6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1986"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第102中学</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611"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第102中学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6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8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68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6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8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8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6.98</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0.87</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12.46%</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6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8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4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8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6.98</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0.87</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6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8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4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8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6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8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8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2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420"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149"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420"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本项目教师继续教育全年培训2次左右，可提高学校的教学质量,改善我校教师教师自身的教学水平和能力，充分调动教师学习的积极性，在教学改革中实现真正的成长。</w:t>
            </w:r>
          </w:p>
        </w:tc>
        <w:tc>
          <w:tcPr>
            <w:tcW w:w="2149"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2022年教师继续教育实际全年培训了2次，本项目有效改善我校教师教师自身的教学水平和能力，充分调动教师学习的积极性</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2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3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138"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1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4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7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1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1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138"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1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2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43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1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参加继续教育培训人数</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&gt;=114人</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22人</w:t>
            </w:r>
          </w:p>
        </w:tc>
        <w:tc>
          <w:tcPr>
            <w:tcW w:w="47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因疫情原因，造成我校教师培训次数减少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1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培训结业率</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7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1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47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1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参加继续教育培训成本</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=607元/人</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607元/人</w:t>
            </w:r>
          </w:p>
        </w:tc>
        <w:tc>
          <w:tcPr>
            <w:tcW w:w="47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138"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1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1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提高教师业务水平</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47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138"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1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1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1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调动教师学习积极性</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有效调动</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47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138"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培训对象满意度</w:t>
            </w:r>
          </w:p>
        </w:tc>
        <w:tc>
          <w:tcPr>
            <w:tcW w:w="4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7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290"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7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83.25分</w:t>
            </w:r>
          </w:p>
        </w:tc>
        <w:tc>
          <w:tcPr>
            <w:tcW w:w="71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rPr>
          <w:rFonts w:hint="default" w:eastAsia="Times New Roman"/>
          <w:color w:val="auto"/>
          <w:kern w:val="0"/>
          <w:sz w:val="24"/>
          <w:szCs w:val="24"/>
          <w:highlight w:val="white"/>
          <w:lang w:val="en-US"/>
        </w:r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2"/>
        <w:gridCol w:w="614"/>
        <w:gridCol w:w="613"/>
        <w:gridCol w:w="992"/>
        <w:gridCol w:w="964"/>
        <w:gridCol w:w="600"/>
        <w:gridCol w:w="1029"/>
        <w:gridCol w:w="763"/>
        <w:gridCol w:w="360"/>
        <w:gridCol w:w="420"/>
        <w:gridCol w:w="475"/>
        <w:gridCol w:w="363"/>
        <w:gridCol w:w="399"/>
        <w:gridCol w:w="6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306" w:type="pct"/>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乌财科教[2022]45号--关于拨付2022年中小学和幼儿园自聘教师补助资金的通知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37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第102中学</w:t>
            </w:r>
          </w:p>
        </w:tc>
        <w:tc>
          <w:tcPr>
            <w:tcW w:w="63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303"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第102中学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9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90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63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0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3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9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5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109.90</w:t>
            </w:r>
          </w:p>
        </w:tc>
        <w:tc>
          <w:tcPr>
            <w:tcW w:w="63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19.58</w:t>
            </w:r>
          </w:p>
        </w:tc>
        <w:tc>
          <w:tcPr>
            <w:tcW w:w="50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17.82%</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9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5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109.9</w:t>
            </w:r>
            <w:r>
              <w:rPr>
                <w:rFonts w:hint="eastAsia" w:ascii="宋体" w:hAnsi="宋体" w:cs="宋体"/>
                <w:i w:val="0"/>
                <w:iCs w:val="0"/>
                <w:color w:val="000000"/>
                <w:kern w:val="0"/>
                <w:sz w:val="18"/>
                <w:szCs w:val="18"/>
                <w:u w:val="none"/>
                <w:lang w:val="en-US" w:eastAsia="zh-CN" w:bidi="ar"/>
              </w:rPr>
              <w:t>0</w:t>
            </w:r>
          </w:p>
        </w:tc>
        <w:tc>
          <w:tcPr>
            <w:tcW w:w="63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19.58</w:t>
            </w:r>
          </w:p>
        </w:tc>
        <w:tc>
          <w:tcPr>
            <w:tcW w:w="50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9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5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3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0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9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0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54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3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0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717"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1935"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717"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此项目主要内容为向22名代课教师、3名本科同工同酬教师、1名大专同工同酬教师发放工资。此项目的实施可有效弥补现有师资力量的不足，保障学校各项正常教学工作的完成；提高教师的工作效率，提高受益对象的满意度。</w:t>
            </w:r>
          </w:p>
        </w:tc>
        <w:tc>
          <w:tcPr>
            <w:tcW w:w="1935"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2022年实际向42名代课教师、3名本科同工同酬教师、1名大专同工同酬教师发放1个月工资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34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443"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8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2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4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7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59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443"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8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9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4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代课教师发放人数</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&gt;=22人</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42人</w:t>
            </w:r>
          </w:p>
        </w:tc>
        <w:tc>
          <w:tcPr>
            <w:tcW w:w="4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本科同工同酬发放人数</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&gt;=3人</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3人</w:t>
            </w:r>
          </w:p>
        </w:tc>
        <w:tc>
          <w:tcPr>
            <w:tcW w:w="4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大专同工同酬发放人数</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&gt;=1人</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1人</w:t>
            </w:r>
          </w:p>
        </w:tc>
        <w:tc>
          <w:tcPr>
            <w:tcW w:w="4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资金发放准确性</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1个月</w:t>
            </w:r>
          </w:p>
        </w:tc>
        <w:tc>
          <w:tcPr>
            <w:tcW w:w="4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0.41</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本项资金于2022年12月下发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代课教师月工资</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&lt;=4950元/月</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4950元/月</w:t>
            </w:r>
          </w:p>
        </w:tc>
        <w:tc>
          <w:tcPr>
            <w:tcW w:w="4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同工同酬教师（本科）月工资</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&lt;=5317.50元/月</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5317.5元/月</w:t>
            </w:r>
          </w:p>
        </w:tc>
        <w:tc>
          <w:tcPr>
            <w:tcW w:w="4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同工同酬教师（大专）月工资</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&lt;=5287.50元/月</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5287.5元/月</w:t>
            </w:r>
          </w:p>
        </w:tc>
        <w:tc>
          <w:tcPr>
            <w:tcW w:w="4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8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提高教学质量</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4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8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保证教学工作的正常开展</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长期保证</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4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44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代课教师满意度</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4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财政资金拨付不及时</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93"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7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86.09分</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2"/>
        <w:gridCol w:w="781"/>
        <w:gridCol w:w="869"/>
        <w:gridCol w:w="720"/>
        <w:gridCol w:w="1063"/>
        <w:gridCol w:w="944"/>
        <w:gridCol w:w="887"/>
        <w:gridCol w:w="497"/>
        <w:gridCol w:w="239"/>
        <w:gridCol w:w="769"/>
        <w:gridCol w:w="824"/>
        <w:gridCol w:w="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2"/>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5000" w:type="pct"/>
            <w:gridSpan w:val="12"/>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241" w:type="pct"/>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学生补助---提前下达2022城乡义务教育直达资金乌财科教【2021】96号 120号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030"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第102中学</w:t>
            </w:r>
          </w:p>
        </w:tc>
        <w:tc>
          <w:tcPr>
            <w:tcW w:w="78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430"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第102中学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9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78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9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12.16</w:t>
            </w:r>
          </w:p>
        </w:tc>
        <w:tc>
          <w:tcPr>
            <w:tcW w:w="78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7.31</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60.12%</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9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12.16</w:t>
            </w:r>
          </w:p>
        </w:tc>
        <w:tc>
          <w:tcPr>
            <w:tcW w:w="78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7.31</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9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8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9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8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471"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211"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471"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本项目由我校贫困生资助管理专干根据贫困生资助管理平台，提供生活补助发放人数测算，小学127人，初中89人，合计216人。支付全年贫困生生活补助，可改善贫困生家庭经济条件，帮助贫困生顺利完成学业。</w:t>
            </w:r>
          </w:p>
        </w:tc>
        <w:tc>
          <w:tcPr>
            <w:tcW w:w="2211"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我校2022年贫困生学生补助实际发放春季7.31万元，其中小学127人，初中89人，合计216人。标准为小学625元/年，中学750元/年。秋季未发放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9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0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3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0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1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3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86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0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6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44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0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发放贫困补助初中生人数</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&gt;=89人</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89人</w:t>
            </w:r>
          </w:p>
        </w:tc>
        <w:tc>
          <w:tcPr>
            <w:tcW w:w="4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0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发放贫困补助小学生人数</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&gt;=127人</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127人</w:t>
            </w:r>
          </w:p>
        </w:tc>
        <w:tc>
          <w:tcPr>
            <w:tcW w:w="4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0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非寄宿贫困学生覆盖率</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0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享受补助时长</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0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小学补助标准</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=625元/生/年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312.5元/生/年</w:t>
            </w:r>
          </w:p>
        </w:tc>
        <w:tc>
          <w:tcPr>
            <w:tcW w:w="4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财政资金拨付不及时，导致2022年秋季贫困生补助未发放</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0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初中补助标准</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=750元/生/年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375元/生/年</w:t>
            </w:r>
          </w:p>
        </w:tc>
        <w:tc>
          <w:tcPr>
            <w:tcW w:w="4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财政资金拨付不及时，导致2022年秋季贫困生补助未发放</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006"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0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解决非寄宿贫困学生困难</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有效解决</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4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006"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1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0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促进贫困生平等享受教育资源</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长期促进</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4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0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学生及家庭满意度</w:t>
            </w:r>
          </w:p>
        </w:tc>
        <w:tc>
          <w:tcPr>
            <w:tcW w:w="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289"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86.01分</w:t>
            </w:r>
          </w:p>
        </w:tc>
        <w:tc>
          <w:tcPr>
            <w:tcW w:w="86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beforeLines="0" w:after="240" w:afterLines="0"/>
        <w:jc w:val="center"/>
        <w:rPr>
          <w:rFonts w:hint="default" w:eastAsia="Times New Roman"/>
          <w:b/>
          <w:kern w:val="0"/>
          <w:sz w:val="28"/>
          <w:szCs w:val="24"/>
        </w:rPr>
      </w:pPr>
      <w:bookmarkStart w:id="0" w:name="_GoBack"/>
      <w:bookmarkEnd w:id="0"/>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kern w:val="0"/>
          <w:sz w:val="32"/>
          <w:szCs w:val="24"/>
        </w:rPr>
      </w:pPr>
    </w:p>
    <w:p>
      <w:pPr>
        <w:shd w:val="clear" w:color="auto" w:fill="FFFFFF"/>
        <w:spacing w:before="100" w:beforeLines="0" w:after="240" w:afterLines="0"/>
        <w:jc w:val="center"/>
        <w:rPr>
          <w:rFonts w:hint="default" w:eastAsia="Times New Roman"/>
          <w:kern w:val="0"/>
          <w:sz w:val="32"/>
          <w:szCs w:val="24"/>
        </w:rPr>
      </w:pPr>
      <w:r>
        <w:rPr>
          <w:rFonts w:hint="default" w:ascii="黑体" w:hAnsi="黑体" w:eastAsia="黑体"/>
          <w:kern w:val="0"/>
          <w:sz w:val="32"/>
          <w:szCs w:val="24"/>
        </w:rPr>
        <w:br w:type="page"/>
      </w: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6FF01ADA"/>
    <w:rsid w:val="73C36C26"/>
    <w:rsid w:val="7B7120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9"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99" w:name="toc 1"/>
    <w:lsdException w:qFormat="1"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qFormat="1" w:uiPriority="99" w:semiHidden="0" w:name="header"/>
    <w:lsdException w:uiPriority="99" w:semiHidden="0"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iPriority="99"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iPriority="99" w:name="Title"/>
    <w:lsdException w:qFormat="1" w:uiPriority="99" w:name="Closing"/>
    <w:lsdException w:qFormat="1" w:uiPriority="99" w:name="Signature"/>
    <w:lsdException w:qFormat="1" w:uiPriority="99"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iPriority="99"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99" w:name="FollowedHyperlink"/>
    <w:lsdException w:qFormat="1" w:uiPriority="99" w:name="Strong"/>
    <w:lsdException w:qFormat="1" w:uiPriority="99" w:name="Emphasis"/>
    <w:lsdException w:qFormat="1" w:uiPriority="99" w:name="Document Map"/>
    <w:lsdException w:qFormat="1" w:uiPriority="99" w:name="Plain Text"/>
    <w:lsdException w:qFormat="1" w:uiPriority="99" w:name="E-mail Signature"/>
    <w:lsdException w:qFormat="1" w:uiPriority="99"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qFormat="1" w:unhideWhenUsed="0" w:uiPriority="99" w:semiHidden="0" w:name="Normal Table"/>
    <w:lsdException w:qFormat="1" w:uiPriority="99"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5">
    <w:name w:val="Default Paragraph Font"/>
    <w:unhideWhenUsed/>
    <w:qFormat/>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6"/>
    <w:unhideWhenUsed/>
    <w:qFormat/>
    <w:uiPriority w:val="99"/>
    <w:pPr>
      <w:tabs>
        <w:tab w:val="center" w:pos="4153"/>
        <w:tab w:val="right" w:pos="8306"/>
      </w:tabs>
      <w:snapToGrid w:val="0"/>
      <w:spacing w:beforeLines="0" w:afterLines="0"/>
      <w:jc w:val="center"/>
    </w:pPr>
    <w:rPr>
      <w:rFonts w:hint="eastAsia"/>
      <w:sz w:val="18"/>
      <w:szCs w:val="18"/>
    </w:rPr>
  </w:style>
  <w:style w:type="character" w:customStyle="1" w:styleId="6">
    <w:name w:val="页眉 字符"/>
    <w:basedOn w:val="5"/>
    <w:link w:val="3"/>
    <w:unhideWhenUsed/>
    <w:uiPriority w:val="99"/>
    <w:rPr>
      <w:rFonts w:hint="default" w:cs="Times New Roman"/>
      <w:sz w:val="18"/>
      <w:szCs w:val="18"/>
    </w:rPr>
  </w:style>
  <w:style w:type="character" w:customStyle="1" w:styleId="7">
    <w:name w:val="页脚 字符"/>
    <w:basedOn w:val="5"/>
    <w:link w:val="2"/>
    <w:unhideWhenUsed/>
    <w:qFormat/>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7938</Words>
  <Characters>9087</Characters>
  <TotalTime>11</TotalTime>
  <ScaleCrop>false</ScaleCrop>
  <LinksUpToDate>false</LinksUpToDate>
  <CharactersWithSpaces>9101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2023-08-24T04:09:00Z</dcterms:created>
  <dc:creator>asus</dc:creator>
  <cp:lastModifiedBy>逐梦令</cp:lastModifiedBy>
  <dcterms:modified xsi:type="dcterms:W3CDTF">2023-09-01T01:05:25Z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6C3743ECA1B04FFDB38BBA79593F0DE3_13</vt:lpwstr>
  </property>
</Properties>
</file>