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公用经费---提前下达2022城乡义务教育直达资金（乌财科教【2021】96号120号【2022】23号）</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第123中学</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第123中学</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张华勇</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2023年05月22日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一、基本情况</w:t>
        <w:br/>
        <w:t>（一）项目概况：</w:t>
        <w:br/>
        <w:t>根据乌财科教【2021】96号《关于提前下达2022年城乡义务教育项目直达资金的通知》、乌财科教120号以及【2022】23号文件，城乡经费保障机制资金项目是对学校正常运转提供的保障，校园路面硬化、教学楼维修、供排水管改造、增加教学设备等，保障学校正常运转，有效提升学校形象，提升学校教学质量。该项目充分发挥专项资金对教育行业的扶持作用，提高广大青年对教育行业的热爱，提高教师工作积极性，从而拉动教育行业进步。</w:t>
        <w:br/>
        <w:t>经乌财科教【2021】96号《关于提前下达2022年城乡义务教育项目直达资金的通知》、乌财科教120号以及【2022】23号文件批准，项目系2022年中央等资金，共安排预算110.71万元，于2022年年中追加预算批复项目，全年执行46.07万元，执行率41.61%，年中没有对资金进行调增、调减。</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（二）项目绩效目标：</w:t>
        <w:b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该项目绩效目标设置横跨项目期一年，为总体绩效目标，本项目用于学校水电费缴纳、供排水管改造、增加教学设备、安保服务费等，保障学校正常运转，有效提升学校形象，提升学校教学质量。学生满意度95%。</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（一）绩效评价目的、对象和范围</w:t>
        <w:b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（1）绩效评价的对象：公用经费---提前下达2022城乡义务教育直达资金（乌财科教【2021】96号120号【2022】23号）</w:t>
        <w:br/>
        <w:t>（2）绩效评价范围：</w:t>
        <w:br/>
        <w:t>1.项目范围：城乡经费保障机制资金的完成情况、资金投入的运行情况、项目实施后产生的绩效及影响效果。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本项目的评价指标体系建立如附件所示。3.评价方法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根据本项目城乡经费保障机制资金的特点，本次评价主要采用比较法和公众评判法，对项目总预算和明细预算的内容、标准、计划是否经济合理进行深入分析，以考察实际产出和效益是否达到预期。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（三）绩效评价工作过程</w:t>
        <w:b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结合项目特点，制定符合项目实际的绩效评价指标体系及评分标准，通过数据采集、问卷调查及访谈等形式，对2022年城乡经费保障机制资金进行客观评价，最终评分结果为：总分为92分，绩效评级为“优”</w:t>
        <w:br/>
        <w:t>项目各部分权重和绩效分值如附表所示：</w:t>
        <w:br/>
        <w:t>（二）主要绩效</w:t>
        <w:br/>
        <w:t>该项目资金区财政及时拨付，单位在此次评价期间内，有序完成设定目标的工作任务，本项目顺利完成了我校15942.44平方米全年的供暖任务、12次基础设施维护以及4名保安的工资发放，本项目的实施有效改善了我校基础设施的条件，保障我校教职工及学生冬季教学工作的正常开展以及我校全年安保工作的顺利推进，改善校园环境，对我校义务教育教学工作的顺利推进具有重要意义。</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（一）项目决策情况</w:t>
        <w:br/>
        <w:t>项目决算指标由3个二级指标和6个三级指标构成，权重为20分，实际得分20分。</w:t>
        <w:br/>
        <w:t></w:t>
        <w:br/>
        <w:t>1.项目立项</w:t>
        <w:br/>
        <w:t>立项依据充分性：项目立项符合乌鲁木齐市第123中学部门职责以及《乌鲁木齐市第123中学2022年工作计划》。同时，项目与部门职责范围相符，属于部门履职所需。此外，本项目属于公共财政支持范围，符合中央、地方事权支出责任划分原则。因此，立项依据充分，得4分。</w:t>
        <w:br/>
        <w:t>立项程序规范性:项目按照规定的程序申请设立，审批文件、材料符合相关要求，故立项程序规范，得4分。</w:t>
        <w:br/>
        <w:t>综上，该指标满分8分，得分8分。2.绩效目标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本项目顺利完成了我校15942.44平方米全年的供暖任务、12次基础设施维护以及4名保安的工资发放，改善校园环境，保障教育教学的顺利开展。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</w:t>
        <w:br/>
        <w:t>综上，该指标满分6分，得分6分。</w:t>
        <w:br/>
        <w:t>3.资金投入</w:t>
        <w:br/>
        <w:t>预算编制科学性：根据财政要求，城乡义务教育保障机制资金的分配以米东区教育局根据全区事业年报学生人数及随班就读学生人数为基础，先按26元/生提取5%教师培训费，然后以每位随班就读学生6000元标准提取公用经费，最后以全部学生人数减去随班就读学生人数为基础，631元/生计算公用经费，至此公用经费为随班就读学生公用经费和全校学生的公用经费合计数。本项目预算编制依据文件为乌鲁木齐市第123中学2021年事业单位统计人数、2022年城乡义教第二批中央公用经费分配表（乌财科教【2022】23号中央直达资金）、2022年城乡义务教育补助经费第一批自治区公用经费分配表（乌财科教【2021】120号文件中央直达资金）、2022年城乡义务教育补助经费第一批中央公用经费分配表（乌财科教【2021】96号文件中央直达资金），故本项目预算编制具有科学合理的文件支持。</w:t>
        <w:br/>
        <w:t>故预算编制科学性指标得分3分。</w:t>
        <w:br/>
        <w:t></w:t>
        <w:br/>
        <w:t xml:space="preserve"> </w:t>
        <w:br/>
        <w:t>资金分配合理性：财政局严格按教育局以学生人数为依据的经费分配表分配资金。本项目资金分配依据为乌鲁木齐市第123中学2021年事业单位统计人数、2022年城乡义教第二批中央公用经费分配表（乌财科教【2022】23号中央直达资金）、2022年城乡义务教育补助经费第一批自治区公用经费分配表（乌财科教【2021】120号文件中央直达资金）、2022年城乡义务教育补助经费第一批中央公用经费分配表（乌财科教【2021】96号文件中央直达资金）。本项目资金分配具有科学合理的文件支持。故资金分配合理性指标得分3分。</w:t>
        <w:br/>
        <w:t>综上，该指标满分6分，得分6分。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（二）项目过程情况</w:t>
        <w:br/>
        <w:t>项目过程指标由2个二级指标和5个三级指标构成，权重为20分，实际得分15分。</w:t>
        <w:br/>
        <w:t>1.资金管理</w:t>
        <w:br/>
        <w:t>资金到位率：依据123中学单位指标额度以及本项目的支付凭证、会计凭证及发票，2022年本项目全年财政预算拨款数110.71万元，全年实际执行数46.07万元，资金到位率41.61%。故资金到位率指标得分2分。</w:t>
        <w:br/>
        <w:t></w:t>
        <w:br/>
        <w:t>预算执行率：依据本项目的支付凭证、会计凭证及发票，2022年全年拨付46.07万元，全年执行数46.07万元，全年执行率100%。故预算执行率得分为5分。</w:t>
        <w:br/>
        <w:t>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</w:t>
        <w:br/>
        <w:t>综上，该指标满分13分，得分10分。</w:t>
        <w:br/>
        <w:t>2.组织实施</w:t>
        <w:br/>
        <w:t>管理制度健全性：本项目已制定相应的财务和业务管理制度，且制度合法、合规、完整，为项目顺利实施提供重要保障。故管理制度健全性得分为3分。</w:t>
        <w:br/>
        <w:t>制度执行有效性：根据现场调研和资料抽查情况，本项目严格遵守相关法律法规和相关管理规定，项目调整及支出调整手续完备，整体管理合理有序，项目完成后，及时将会计凭证、支付凭证等相关资料分类归档，制度执行有效。故制度执行有效性指标得分4分。</w:t>
        <w:br/>
        <w:t>综上，该指标满分7分，得分7分。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（三）项目产出情况</w:t>
        <w:br/>
        <w:t>项目产出指标由4个二级指标和7个三级指标构成，权重为30分，实际得分27分。</w:t>
        <w:br/>
        <w:t>1.产出数量</w:t>
        <w:br/>
        <w:t>数量指标“基础设施维护次数”的目标值是&gt;=12次，依据本单位2022年维修台账，2022年度我单位实际完成12次，指标完成率为100%。该指标得分为5分。</w:t>
        <w:br/>
        <w:t>数量指标“供暖面积”的目标值是=15942.44平方米，依据我校2022年签订的供暖合同，2022年度我单位实际完成15942.44平方米。指标完成率为100%。该指标得分为5分。</w:t>
        <w:br/>
        <w:t></w:t>
        <w:br/>
        <w:t>数量指标“保安人数”的目标值是4人，依据我校2022年保安工资表，2022年度我单位实际完成4人。指标完成率为100%。该指标得分为10分。</w:t>
        <w:br/>
        <w:t></w:t>
        <w:br/>
        <w:t>综上，产出数量指标满分20分，得分20分。</w:t>
        <w:br/>
        <w:t></w:t>
        <w:br/>
        <w:t>2.产出质量</w:t>
        <w:br/>
        <w:t>质量指标“供暖面积覆盖率”的目标值是=100%，依据我校2022年签订的供暖合同，2022年度我单位实际完成100%，得分5分。</w:t>
        <w:br/>
        <w:t>质量指标“保安持证上岗率”的目标值是=100%，依据本单位2022年保安排班表，2022年度我单位实际完成100%，得分5分。</w:t>
        <w:br/>
        <w:t>综上，产出质量指标满分10分，得分10分。</w:t>
        <w:br/>
        <w:t></w:t>
        <w:br/>
        <w:t>3.产出时效</w:t>
        <w:br/>
        <w:t>时效指标“项目完成时间”的目标值是12个月，依据本单位2022年工作总结，2022年度我单位实际完成12个月，得分5分。</w:t>
        <w:br/>
        <w:t>综上，产出时效满分5分，得分5分。</w:t>
        <w:br/>
        <w:t>4.产出成本</w:t>
        <w:br/>
        <w:t>成本指标“项目预算控制率”的目标值是&lt;=100%，根据123中学单位指标额度表以及本项目涉及的支付凭证，2022年度我单位实际完成41.61%，得分5分。</w:t>
        <w:br/>
        <w:t>综上，该二级指标满分5分，得分5分.</w:t>
        <w:br/>
        <w:t></w:t>
        <w:br/>
        <w:t>综上，该指标满分40分，得分40分。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（四）项目效益情况</w:t>
        <w:br/>
        <w:t>项目效益指标由1个二级指标和1个三级指标构成，权重为10分，实际得分5分。 </w:t>
        <w:br/>
        <w:t>1.项目效益</w:t>
        <w:br/>
        <w:t>（1）实施效益</w:t>
        <w:br/>
        <w:t>经济效益指标：不适用。 </w:t>
        <w:br/>
        <w:t>社会效益指标：评价指标“改善教学条件”，指标值：有效保障，实际完成值：基本达成预期效果，完成率；50%，得分：5分。由于财政资金紧张，本项目部分资金未拨付，导致我校教学设备购置、教学条件改善等工作推进速度缓慢，故指标完成率50%。</w:t>
        <w:br/>
        <w:t>生态效益指标：不适用。</w:t>
        <w:br/>
        <w:t>可持续影响指标：不适用</w:t>
        <w:br/>
        <w:t>综上，该指标满分10分，得分5分。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2. 满意度指标完成情况分析</w:t>
        <w:br/>
        <w:t>（1）满意度指标</w:t>
        <w:br/>
        <w:t>安保人员满意度：评价指标“安保人员满意度”，指标值：≥95%，实际完成值：100%。通过设置问卷调查的方式进行考评评价，共计调查样本总量为4个样本，有效调查问卷4份。其中，统计“安保人员满意度”的平均值为100%。故满意度指标得分为10分。</w:t>
        <w:br/>
        <w:t>综上，该指标满分10分，得分10分。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本项目预算执行率为41.61%，指标总体完成率为97.67%，二者之间的偏差值为56.06%，大于20%。偏差原因为：由于财政资金紧张，本项目部分资金未拨付，导致我校教学设备购置、教学条件改善等工作推进速度缓慢。</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1.本项目的实施保障了学校正常教育教学工作的正常开展；提高了我校办学硬件设施，改善了校园环境，调高了教学设备更新率，提高受益对象的满意度。</w:t>
        <w:br/>
        <w:t>2.项目实施过程中发现的问题能及时调整。</w:t>
        <w:br/>
        <w:t>（二）存在的问题及原因分析</w:t>
        <w:br/>
        <w:t>存在的问题：一、绩效评价队伍有待加强绩效评价工作涉及面广，具有较强的技术性，需要相关工作人员既熟悉财政支出方面法规，有较强的综合分析判断能力，又要非常深入的掌握一定的宏观经济决策，经济管理以及财政支出相行业等方面的专业知识，二，绩效评价结果的应用需要加强。原因为学校没有专业的绩效评价人员，各项培训也跟不上，工作只能保证完成，不明所以然。</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</w:t>
        <w:br/>
        <w:t>建立完善的项目业务管理机制。通过制度明晰项目工作组和项目负责人职责，强化项目管理环节，健全项目各类管理机制，利用其对项目正常开展的制度约束和保障特点，充分发挥项目业务管理制度对项目实施的支撑作用，进而保障项目建设保质保量。</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