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乌鲁木齐市米东区第84中学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eastAsia" w:ascii="仿宋_GB2312" w:hAnsi="仿宋_GB2312" w:eastAsia="仿宋_GB2312"/>
          <w:kern w:val="0"/>
          <w:sz w:val="32"/>
          <w:szCs w:val="24"/>
        </w:rPr>
      </w:pPr>
      <w:r>
        <w:rPr>
          <w:rFonts w:hint="eastAsia" w:ascii="仿宋_GB2312" w:hAnsi="仿宋_GB2312" w:eastAsia="仿宋_GB2312"/>
          <w:kern w:val="0"/>
          <w:sz w:val="32"/>
          <w:szCs w:val="24"/>
        </w:rPr>
        <w:t>乌鲁木齐市第84中学的主要业务是一所普通小学。主要是招收适龄儿童实施初等教育的独立设置学校。确立了“以市场为导向，以服务为宗旨，以需求为目标，以管理促效益，以质量求生存”的办学理念和工作思路。</w:t>
      </w:r>
    </w:p>
    <w:p>
      <w:pPr>
        <w:shd w:val="clear" w:color="auto" w:fill="FFFFFF"/>
        <w:spacing w:beforeLines="0" w:afterLines="0" w:line="360" w:lineRule="auto"/>
        <w:ind w:firstLine="640"/>
        <w:rPr>
          <w:rFonts w:hint="eastAsia" w:ascii="仿宋_GB2312" w:hAnsi="仿宋_GB2312" w:eastAsia="仿宋_GB2312"/>
          <w:kern w:val="0"/>
          <w:sz w:val="32"/>
          <w:szCs w:val="24"/>
        </w:rPr>
      </w:pPr>
      <w:r>
        <w:rPr>
          <w:rFonts w:hint="eastAsia" w:ascii="仿宋_GB2312" w:hAnsi="仿宋_GB2312" w:eastAsia="仿宋_GB2312"/>
          <w:kern w:val="0"/>
          <w:sz w:val="32"/>
          <w:szCs w:val="24"/>
        </w:rPr>
        <w:t>(一)正确贯彻执行党和国家的教育方针、政策、法规。</w:t>
      </w:r>
    </w:p>
    <w:p>
      <w:pPr>
        <w:shd w:val="clear" w:color="auto" w:fill="FFFFFF"/>
        <w:spacing w:beforeLines="0" w:afterLines="0" w:line="360" w:lineRule="auto"/>
        <w:ind w:firstLine="640"/>
        <w:rPr>
          <w:rFonts w:hint="eastAsia" w:ascii="仿宋_GB2312" w:hAnsi="仿宋_GB2312" w:eastAsia="仿宋_GB2312"/>
          <w:kern w:val="0"/>
          <w:sz w:val="32"/>
          <w:szCs w:val="24"/>
        </w:rPr>
      </w:pPr>
      <w:r>
        <w:rPr>
          <w:rFonts w:hint="eastAsia" w:ascii="仿宋_GB2312" w:hAnsi="仿宋_GB2312" w:eastAsia="仿宋_GB2312"/>
          <w:kern w:val="0"/>
          <w:sz w:val="32"/>
          <w:szCs w:val="24"/>
        </w:rPr>
        <w:t>(二)维护学校的教学秩序，为学生创造良好的学习环境。</w:t>
      </w:r>
    </w:p>
    <w:p>
      <w:pPr>
        <w:shd w:val="clear" w:color="auto" w:fill="FFFFFF"/>
        <w:spacing w:beforeLines="0" w:afterLines="0" w:line="360" w:lineRule="auto"/>
        <w:ind w:firstLine="640"/>
        <w:rPr>
          <w:rFonts w:hint="eastAsia" w:ascii="仿宋_GB2312" w:hAnsi="仿宋_GB2312" w:eastAsia="仿宋_GB2312"/>
          <w:kern w:val="0"/>
          <w:sz w:val="32"/>
          <w:szCs w:val="24"/>
        </w:rPr>
      </w:pPr>
      <w:r>
        <w:rPr>
          <w:rFonts w:hint="eastAsia" w:ascii="仿宋_GB2312" w:hAnsi="仿宋_GB2312" w:eastAsia="仿宋_GB2312"/>
          <w:kern w:val="0"/>
          <w:sz w:val="32"/>
          <w:szCs w:val="24"/>
        </w:rPr>
        <w:t>(三)积极稳妥地推进教育改革，按教育规律办事，不断提高教育质量。</w:t>
      </w:r>
    </w:p>
    <w:p>
      <w:pPr>
        <w:shd w:val="clear" w:color="auto" w:fill="FFFFFF"/>
        <w:spacing w:beforeLines="0" w:afterLines="0" w:line="360" w:lineRule="auto"/>
        <w:ind w:firstLine="640"/>
        <w:rPr>
          <w:rFonts w:hint="eastAsia" w:ascii="仿宋_GB2312" w:hAnsi="仿宋_GB2312" w:eastAsia="仿宋_GB2312"/>
          <w:kern w:val="0"/>
          <w:sz w:val="32"/>
          <w:szCs w:val="24"/>
        </w:rPr>
      </w:pPr>
      <w:r>
        <w:rPr>
          <w:rFonts w:hint="eastAsia" w:ascii="仿宋_GB2312" w:hAnsi="仿宋_GB2312" w:eastAsia="仿宋_GB2312"/>
          <w:kern w:val="0"/>
          <w:sz w:val="32"/>
          <w:szCs w:val="24"/>
        </w:rPr>
        <w:t>(四)根据学校规模，设置学校管理机构，建立健全各项规章制度和岗位责任制。</w:t>
      </w:r>
    </w:p>
    <w:p>
      <w:pPr>
        <w:shd w:val="clear" w:color="auto" w:fill="FFFFFF"/>
        <w:spacing w:beforeLines="0" w:afterLines="0" w:line="360" w:lineRule="auto"/>
        <w:ind w:firstLine="640"/>
        <w:rPr>
          <w:rFonts w:hint="eastAsia" w:ascii="仿宋_GB2312" w:hAnsi="仿宋_GB2312" w:eastAsia="仿宋_GB2312"/>
          <w:kern w:val="0"/>
          <w:sz w:val="32"/>
          <w:szCs w:val="24"/>
        </w:rPr>
      </w:pPr>
      <w:r>
        <w:rPr>
          <w:rFonts w:hint="eastAsia" w:ascii="仿宋_GB2312" w:hAnsi="仿宋_GB2312" w:eastAsia="仿宋_GB2312"/>
          <w:kern w:val="0"/>
          <w:sz w:val="32"/>
          <w:szCs w:val="24"/>
        </w:rPr>
        <w:t>(五)坚持教书育人，服务育人，环境育人方针，加强对学生的思想品德教育，使学生的德智体全面发展。</w:t>
      </w:r>
    </w:p>
    <w:p>
      <w:pPr>
        <w:shd w:val="clear" w:color="auto" w:fill="FFFFFF"/>
        <w:spacing w:beforeLines="0" w:afterLines="0" w:line="360" w:lineRule="auto"/>
        <w:ind w:firstLine="640"/>
        <w:rPr>
          <w:rFonts w:hint="eastAsia" w:ascii="仿宋_GB2312" w:hAnsi="仿宋_GB2312" w:eastAsia="仿宋_GB2312"/>
          <w:kern w:val="0"/>
          <w:sz w:val="32"/>
          <w:szCs w:val="24"/>
        </w:rPr>
      </w:pPr>
      <w:r>
        <w:rPr>
          <w:rFonts w:hint="eastAsia" w:ascii="仿宋_GB2312" w:hAnsi="仿宋_GB2312" w:eastAsia="仿宋_GB2312"/>
          <w:kern w:val="0"/>
          <w:sz w:val="32"/>
          <w:szCs w:val="24"/>
        </w:rPr>
        <w:t>(六)抓好教师队伍建设，使每个教师都热心于教育事业。</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(七)做好安全防范，保证学生的人生安全。</w:t>
      </w:r>
    </w:p>
    <w:p>
      <w:pPr>
        <w:spacing w:beforeLines="0" w:afterLines="0" w:line="360" w:lineRule="auto"/>
        <w:ind w:firstLine="640"/>
        <w:rPr>
          <w:rFonts w:hint="default" w:ascii="黑体" w:hAnsi="黑体" w:eastAsia="黑体"/>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乌鲁木齐市米东区第84中学2022年度，实有人数153人，其中：在职人员93人，离休人员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人，退休人员60人。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从部门决算单位构成看，乌鲁木齐市米东区第84中学部门决算包括：乌鲁木齐市米东区第84中学</w:t>
      </w:r>
      <w:r>
        <w:rPr>
          <w:rFonts w:hint="eastAsia" w:ascii="仿宋_GB2312" w:hAnsi="仿宋_GB2312" w:eastAsia="仿宋_GB2312"/>
          <w:kern w:val="0"/>
          <w:sz w:val="32"/>
          <w:szCs w:val="24"/>
          <w:lang w:val="zh-CN"/>
        </w:rPr>
        <w:t>决算。单位无下属预算单位，下</w:t>
      </w:r>
      <w:r>
        <w:rPr>
          <w:rFonts w:hint="eastAsia" w:ascii="仿宋_GB2312" w:hAnsi="仿宋_GB2312" w:eastAsia="仿宋_GB2312"/>
          <w:kern w:val="0"/>
          <w:sz w:val="32"/>
          <w:szCs w:val="24"/>
        </w:rPr>
        <w:t>设6个科室，分别是：校长办公室、总务办公室、财务室、教研室、教务办公室、德育办公室。</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2,005.25万元，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1,985.71</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19.54</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与上年相比，增加226.19万元，增长12.71%，主要原因是：</w:t>
      </w:r>
      <w:bookmarkStart w:id="0" w:name="_Hlk143597094"/>
      <w:r>
        <w:rPr>
          <w:rFonts w:hint="eastAsia" w:ascii="仿宋_GB2312" w:hAnsi="仿宋_GB2312" w:eastAsia="仿宋_GB2312"/>
          <w:kern w:val="0"/>
          <w:sz w:val="32"/>
          <w:szCs w:val="24"/>
        </w:rPr>
        <w:t>本年追加了社会保险缴费、住房公积金、本年度教职工普调工资等，导致本年收入增加。</w:t>
      </w:r>
      <w:bookmarkEnd w:id="0"/>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2,005.25万元，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1,896.49</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108.76</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与上年相比，增加226.19万元，增长12.71%，主要原因是：本年追加了社会保险缴费、住房公积金、本年度教职工普调工资等，导致本年支出增加。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2022年度本年收入1,985.71万元，其中：财政拨款收入1,867.53万元，占94.05%；上级补助收入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万元，占0.00%；其他收入118.18万元，占5.95%。</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2022年度本年支出1,896.49万元，其中：基本支出1,740.27万元，占91.76%；项目支出156.22万元，占8.24%；上缴上级支出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1,887.07万元，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19.54</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1,867.53</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与上年相比，增加108.01万元，增长6.07%，主要原因是：本年追加了社会保险缴费、住房公积金、本年度教职工普调工资等，导致本年收入增加。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1,887.07万元，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49.98</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1,837.09</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与上年相比，增加108.01万元，增长6.07%，主要原因是：本年追加了社会保险缴费、住房公积金、本年度教职工普调工资等，导致本年支出增加。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年初预算数1,781.72万元，决算数1,887.07万元，预决算差异率5.91%，主要原因是：本年追加了社会保险缴费、住房公积金、本年度教职工普调工资等，导致预决算存在差异。财政拨款支出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年初预算数1,781.72万元，决算数1,887.07万元，预决算差异率5.91%，主要原因是：本年追加了社会保险缴费、住房公积金、本年度教职工普调工资等，导致预决算存在差异。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1,837.09</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增加77.57万元，增长4.41%，主要原因是：本年追加了社会保险缴费、住房公积金、本年度教职工普调工资等，导致本年支出增加。</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1.教育支出（类）1,824.10万元，占99.29%；</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2.社会保障和就业支出（类）12.99万元，占0.71%</w:t>
      </w:r>
      <w:r>
        <w:rPr>
          <w:rFonts w:hint="eastAsia" w:ascii="仿宋_GB2312" w:hAnsi="仿宋_GB2312" w:eastAsia="仿宋_GB2312"/>
          <w:kern w:val="0"/>
          <w:sz w:val="32"/>
          <w:szCs w:val="24"/>
          <w:lang w:eastAsia="zh-CN"/>
        </w:rPr>
        <w:t>。</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1,044.30万元，比上年决算增加44.62万元，增长4.46%，主要原因是：本年追加了社会保险缴费、住房公积金、本年度教职工普调工资等，导致本年支出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2.教育支出（类）普通教育（款）初中教育（项）:支出决算数为779.80万元，比上年决算增加148.63万元，增长23.55%，主要原因是：本年追加了社会保险缴费、住房公积金、本年度教职工普调工资等，导致本年支出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3.社会保障和就业支出（类）民政管理事务（款）基层政权建设和社区治理（项）:支出决算数为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万元，比上年决算减少2.48万元，下降100.00%，主要原因是：</w:t>
      </w:r>
      <w:r>
        <w:rPr>
          <w:rFonts w:hint="eastAsia" w:ascii="仿宋_GB2312" w:hAnsi="仿宋_GB2312" w:eastAsia="仿宋_GB2312"/>
          <w:kern w:val="0"/>
          <w:sz w:val="32"/>
          <w:szCs w:val="24"/>
          <w:lang w:val="en-US" w:eastAsia="zh-CN"/>
        </w:rPr>
        <w:t>本年功能科目未支出；</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4.社会保障和就业支出（类）行政事业单位养老支出（款）机关事业单位基本养老保险缴费支出（项）:支出决算数为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万元，比上年决算减少100.78万元，下降100.00%，主要原因是：本年度未在社会保障和就业支出（类）民政管理事务（款）基层政权建设和社区治理（项）列支</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sz w:val="32"/>
          <w:szCs w:val="24"/>
        </w:rPr>
      </w:pPr>
      <w:r>
        <w:rPr>
          <w:rFonts w:hint="eastAsia" w:ascii="仿宋_GB2312" w:hAnsi="仿宋_GB2312" w:eastAsia="仿宋_GB2312"/>
          <w:kern w:val="0"/>
          <w:sz w:val="32"/>
          <w:szCs w:val="24"/>
        </w:rPr>
        <w:t>5.社会保障和就业支出（类）企业改革补助（款）其他企业改革发展补助（项）:支出决算数为12.99万元，比上年决算减少12.42万元，下降48.88%，主要原因是：企业移交退休人员活动费取暖费医疗费支出较上年减少。</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2022年度一般公共预算财政拨款基本支出1,740.29万元，其中：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人员经费1,614.87万元，包括：基本工资、津贴补贴、奖金、绩效工资、机关事业单位基本养老保险缴费、职工基本医疗保险缴费、公务员医疗补助缴费、其他社会保障缴费、住房公积金、奖励金。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公用经费125.42万元，包括：水费、电费、劳务费。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2022年度乌鲁木齐市米东区第84中学单位公用经费125.40万元，比上年增加29.74万元，增长31.09%，主要原因是：本年水费、电费及劳务费较上年增加。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2022年度政府采购支出总额196.02万元，其中：政府采购货物支出196.02万元、政府采购工程支出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授予中小企业合同金额196.02万元，占政府采购支出总额的100.00%，其中：授予小微企业合同金额196.02万元，占政府采购支出总额的100.00%。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3,986.84</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房屋16,343.52平方米，价值3,279.20万元。车辆2辆，价值19.61万元，其中：副部（省）级及以上领导用车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辆、其他用车2辆，其他用车主要是：校车；单价100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根据预算绩效管理要求，我单位2022年度开展预算绩效评价项目4个，全年预算数171.69万元，全年执行数81.62万元。</w:t>
      </w:r>
      <w:r>
        <w:rPr>
          <w:rFonts w:hint="eastAsia" w:ascii="仿宋_GB2312" w:eastAsia="仿宋_GB2312" w:cs="仿宋_GB2312"/>
          <w:kern w:val="0"/>
          <w:sz w:val="32"/>
          <w:szCs w:val="32"/>
        </w:rPr>
        <w:t>预算绩效管理取得的成效：</w:t>
      </w:r>
      <w:r>
        <w:rPr>
          <w:rFonts w:hint="eastAsia" w:ascii="仿宋_GB2312" w:eastAsia="仿宋_GB2312" w:cs="仿宋_GB2312"/>
          <w:kern w:val="0"/>
          <w:sz w:val="32"/>
          <w:szCs w:val="32"/>
          <w:lang w:val="en-US" w:eastAsia="zh-CN"/>
        </w:rPr>
        <w:t>一是</w:t>
      </w:r>
      <w:r>
        <w:rPr>
          <w:rFonts w:hint="eastAsia" w:ascii="仿宋_GB2312" w:hAnsi="仿宋_GB2312" w:eastAsia="仿宋_GB2312"/>
          <w:kern w:val="0"/>
          <w:sz w:val="32"/>
          <w:szCs w:val="24"/>
        </w:rPr>
        <w:t>对2022年全年资金使用情况进行全面系统的监控，分析资金使用情况；二是将本年的资金使用情况与2021年进行对比，分析其增减变化的原因。发现的问题及原因：一是资金使用比较规范，但公用经费相对于上一年有明显的增加；二是经分析物业费，水费及邮电费增加明显。下一步改进措施：一是单位应在日常工作中加强教师及学生节约用水的意识；二是养成良好</w:t>
      </w:r>
      <w:bookmarkStart w:id="1" w:name="_GoBack"/>
      <w:bookmarkEnd w:id="1"/>
      <w:r>
        <w:rPr>
          <w:rFonts w:hint="eastAsia" w:ascii="仿宋_GB2312" w:hAnsi="仿宋_GB2312" w:eastAsia="仿宋_GB2312"/>
          <w:kern w:val="0"/>
          <w:sz w:val="32"/>
          <w:szCs w:val="24"/>
        </w:rPr>
        <w:t>的节约用电用水的意识。具体项目自评情况附项目支出绩效自评表。</w:t>
      </w:r>
    </w:p>
    <w:tbl>
      <w:tblPr>
        <w:tblStyle w:val="4"/>
        <w:tblW w:w="4861" w:type="pct"/>
        <w:tblInd w:w="1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8"/>
        <w:gridCol w:w="667"/>
        <w:gridCol w:w="761"/>
        <w:gridCol w:w="777"/>
        <w:gridCol w:w="791"/>
        <w:gridCol w:w="1173"/>
        <w:gridCol w:w="1064"/>
        <w:gridCol w:w="600"/>
        <w:gridCol w:w="1009"/>
        <w:gridCol w:w="313"/>
        <w:gridCol w:w="10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1"/>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1"/>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98"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【公用经费---提前下达2022城乡义务教育直达资金（乌财科教【2021】96号，120号） 乌财科教【2022】23号-关于下达2022年城乡义务教育项目直达资金】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033"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第84中学</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747"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第84中学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7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6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125.16</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50.36</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40.24%</w:t>
            </w:r>
          </w:p>
        </w:tc>
        <w:tc>
          <w:tcPr>
            <w:tcW w:w="6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4.02分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125.16</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50.36</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4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421"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36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2421"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c>
          <w:tcPr>
            <w:tcW w:w="236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2022年我单位认真落实义务教育保障机制的各项要求，坚持以义务教育为重点，通过义务教育标准化学校建设，大力推进义务教育均衡，努力推动义务教育从数量扩张向质量提高转变，取得了明显成效。各类教育教学活动有序开展，办学水平不断提升。有城乡义务教育经费做保障，使我校的教育资源配置优化，学校面貌发生了巨大变化，办学条件得到大力改善，教师业务水平进一步提升。本年度由于疫情原因，此项目只执行了上半年6个月，下半年6个月未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4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91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68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61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4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8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81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1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4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1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8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享受教学条件改善学生数</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&gt;=127人</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132人</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学校供暖面积</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=16174平方米</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16174平方米</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暖气正常运转率</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&gt;=98%%</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学校教育教学工作正常运转率</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&gt;=98%</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义务教育生均公用经费</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&lt;=559元/生/年</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280元/生/年</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集中供暖面积</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&lt;=37万元</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0万元</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提高社会服务发展能力，提升学生综合素质</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基本达到预期效果</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10.5</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保障教育教学工作正常开展</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长期保障</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基本达到预期效果</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11.4</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由于疫情原因，财政未能及时拨付资金，导致我单位未能执行预算。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91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学生和家长满意度</w:t>
            </w:r>
          </w:p>
        </w:tc>
        <w:tc>
          <w:tcPr>
            <w:tcW w:w="6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&gt;=95%</w:t>
            </w:r>
          </w:p>
        </w:tc>
        <w:tc>
          <w:tcPr>
            <w:tcW w:w="6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325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80.92分</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kern w:val="0"/>
                <w:sz w:val="18"/>
                <w:szCs w:val="18"/>
                <w:lang w:val="en-US" w:eastAsia="zh-CN" w:bidi="ar"/>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4932" w:type="pct"/>
        <w:tblInd w:w="1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9"/>
        <w:gridCol w:w="744"/>
        <w:gridCol w:w="869"/>
        <w:gridCol w:w="624"/>
        <w:gridCol w:w="1009"/>
        <w:gridCol w:w="136"/>
        <w:gridCol w:w="707"/>
        <w:gridCol w:w="814"/>
        <w:gridCol w:w="118"/>
        <w:gridCol w:w="660"/>
        <w:gridCol w:w="192"/>
        <w:gridCol w:w="1014"/>
        <w:gridCol w:w="99"/>
        <w:gridCol w:w="11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219"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【培训费---提前下达2022城乡义务教育直达资金（乌财科教【2021】96号120号））】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914"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第84中学</w:t>
            </w:r>
          </w:p>
        </w:tc>
        <w:tc>
          <w:tcPr>
            <w:tcW w:w="5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772"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第84中学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8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746"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6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3.58</w:t>
            </w:r>
          </w:p>
        </w:tc>
        <w:tc>
          <w:tcPr>
            <w:tcW w:w="5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0.72</w:t>
            </w:r>
          </w:p>
        </w:tc>
        <w:tc>
          <w:tcPr>
            <w:tcW w:w="3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46"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20.11%</w:t>
            </w:r>
          </w:p>
        </w:tc>
        <w:tc>
          <w:tcPr>
            <w:tcW w:w="6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3.58</w:t>
            </w:r>
          </w:p>
        </w:tc>
        <w:tc>
          <w:tcPr>
            <w:tcW w:w="5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0.72</w:t>
            </w:r>
          </w:p>
        </w:tc>
        <w:tc>
          <w:tcPr>
            <w:tcW w:w="3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46"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46"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746"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340"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305"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2340"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本项目具体内容为：组织25名教师参加培训。</w:t>
            </w:r>
          </w:p>
        </w:tc>
        <w:tc>
          <w:tcPr>
            <w:tcW w:w="2305"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由于财政资金紧张，项目资金未能及时拨付，所以未能给老师提供更多的学习培训机会。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9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012"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40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46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555"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0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1012"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6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55"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0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4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参加培训人数</w:t>
            </w: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=25人</w:t>
            </w: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30人</w:t>
            </w: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参加培训人员结业率</w:t>
            </w: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&gt;=98%</w:t>
            </w: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8个月</w:t>
            </w: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受疫情影响，项目未按时推进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项目预算控制率</w:t>
            </w: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&lt;=100%</w:t>
            </w: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20.11%</w:t>
            </w: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提高教师教学水平</w:t>
            </w: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基本达到预期效果</w:t>
            </w: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11.25</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由于财政资金紧张，未及时拨付资金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宣传可持续发展理念</w:t>
            </w: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长期宣传</w:t>
            </w: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基本达到预期效果</w:t>
            </w: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11.25</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由于财政资金紧张，未及时拨付资金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01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培训对象满意度</w:t>
            </w: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60"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555"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69.51分</w:t>
            </w:r>
          </w:p>
        </w:tc>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4869" w:type="pct"/>
        <w:tblInd w:w="1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4"/>
        <w:gridCol w:w="671"/>
        <w:gridCol w:w="660"/>
        <w:gridCol w:w="870"/>
        <w:gridCol w:w="615"/>
        <w:gridCol w:w="549"/>
        <w:gridCol w:w="236"/>
        <w:gridCol w:w="940"/>
        <w:gridCol w:w="990"/>
        <w:gridCol w:w="435"/>
        <w:gridCol w:w="165"/>
        <w:gridCol w:w="849"/>
        <w:gridCol w:w="201"/>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82"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乌财科教[2022]45号--关于拨付2022年中小学和幼儿园自聘教师补助资金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243"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第84中学</w:t>
            </w:r>
          </w:p>
        </w:tc>
        <w:tc>
          <w:tcPr>
            <w:tcW w:w="5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56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第84中学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8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8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6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60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6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68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41.14</w:t>
            </w:r>
          </w:p>
        </w:tc>
        <w:tc>
          <w:tcPr>
            <w:tcW w:w="5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28.93</w:t>
            </w:r>
          </w:p>
        </w:tc>
        <w:tc>
          <w:tcPr>
            <w:tcW w:w="3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70.32%</w:t>
            </w:r>
          </w:p>
        </w:tc>
        <w:tc>
          <w:tcPr>
            <w:tcW w:w="60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7.03分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6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68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41.14</w:t>
            </w:r>
          </w:p>
        </w:tc>
        <w:tc>
          <w:tcPr>
            <w:tcW w:w="5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28.93</w:t>
            </w:r>
          </w:p>
        </w:tc>
        <w:tc>
          <w:tcPr>
            <w:tcW w:w="3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0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6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8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0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1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6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8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4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0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63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139"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263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聘用代课教师，弥补现有师资力量的不足，保障学校各项正常教学工作的完成；提高教师的工作效率，提高受益对象的满意度。</w:t>
            </w:r>
          </w:p>
        </w:tc>
        <w:tc>
          <w:tcPr>
            <w:tcW w:w="2139"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聘请代课教师，弥补了现有师资力量的不足，保障学校完成各项教学工作，但是由于财政资金紧张代课教师工资本年度只发放了10个月，剩余2个月未能按时发放。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8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86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45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4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82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8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2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6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5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4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2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2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8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代课教师发放人数</w:t>
            </w: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=12人</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12人</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同工同酬教师发放人数</w:t>
            </w: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=9人</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9人</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资金发放准确性</w:t>
            </w: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10个月</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4.17</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由于财政资金紧张，未及时拨付资金，无法正常支付代课教师工资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项目预算控制率</w:t>
            </w: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&lt;=100%</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70.32%</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调动代课教师的工作热情和积极性，提高教学质量</w:t>
            </w: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基本达到预期效果</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11.25</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由于财政资金紧张，未及时拨付资金，无法正常支付代课教师工资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保证教学工作的正常开展</w:t>
            </w: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长期保证</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基本达到预期效果</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11.25</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由于财政资金紧张，未及时拨付资金，无法正常支付代课教师工资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8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代课教师满意度</w:t>
            </w:r>
          </w:p>
        </w:tc>
        <w:tc>
          <w:tcPr>
            <w:tcW w:w="4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860"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8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88.70分</w:t>
            </w:r>
          </w:p>
        </w:tc>
        <w:tc>
          <w:tcPr>
            <w:tcW w:w="7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24"/>
                <w:szCs w:val="24"/>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6"/>
        <w:gridCol w:w="654"/>
        <w:gridCol w:w="776"/>
        <w:gridCol w:w="858"/>
        <w:gridCol w:w="964"/>
        <w:gridCol w:w="250"/>
        <w:gridCol w:w="969"/>
        <w:gridCol w:w="763"/>
        <w:gridCol w:w="531"/>
        <w:gridCol w:w="124"/>
        <w:gridCol w:w="842"/>
        <w:gridCol w:w="85"/>
        <w:gridCol w:w="716"/>
        <w:gridCol w:w="6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266"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学生补助---提前下达2022城乡义务教育直达资金（乌财科教【2021】120号】）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15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第84中学</w:t>
            </w:r>
          </w:p>
        </w:tc>
        <w:tc>
          <w:tcPr>
            <w:tcW w:w="73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380"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第84中学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92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73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5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2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6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1.81</w:t>
            </w:r>
          </w:p>
        </w:tc>
        <w:tc>
          <w:tcPr>
            <w:tcW w:w="73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1.61</w:t>
            </w:r>
          </w:p>
        </w:tc>
        <w:tc>
          <w:tcPr>
            <w:tcW w:w="5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88.95%</w:t>
            </w: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2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6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1.81</w:t>
            </w:r>
          </w:p>
        </w:tc>
        <w:tc>
          <w:tcPr>
            <w:tcW w:w="73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1.61</w:t>
            </w:r>
          </w:p>
        </w:tc>
        <w:tc>
          <w:tcPr>
            <w:tcW w:w="5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2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3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3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2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3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52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110"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252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贫困生享受教育资助，品等享受教育资源。</w:t>
            </w:r>
          </w:p>
        </w:tc>
        <w:tc>
          <w:tcPr>
            <w:tcW w:w="2110"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由于财政资金紧张，非寄宿贫困生资助本年度只发放一个学期，第二学期财政没有拨款，所以没有发放到位。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3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169"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54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43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69"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2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8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1169"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4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2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8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6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发放贫困补助学生人数</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&gt;=28人</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52人</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非寄宿贫困学生覆盖率</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资助标准达标率</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享受补助时长</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=2个学期</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1个学期</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2.5</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由于财政资金紧张，只发放了第一学期贫困生补助，第二学期未发放到位。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享受补助标准</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=312.50元/生/学期</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312.5元/生/学期</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贫困生人数</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&gt;=56人</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52人</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4.65</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由于财政资金紧张，只发放了第一学期贫困生补助，第二学期未发放到位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解决非寄宿贫困学生困难</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有效解决</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由于财政资金紧张，只发放了第一学期贫困生补助，第二学期未发放到位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促进贫困生平等享受教育资源</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长期促进</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由于财政资金紧张，只发放了第一学期贫困生补助，第二学期未发放到位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16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学生及家庭满意度</w:t>
            </w:r>
          </w:p>
        </w:tc>
        <w:tc>
          <w:tcPr>
            <w:tcW w:w="5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4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19"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6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90.05分</w:t>
            </w:r>
          </w:p>
        </w:tc>
        <w:tc>
          <w:tcPr>
            <w:tcW w:w="78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bl>
    <w:p>
      <w:pPr>
        <w:shd w:val="clear" w:color="auto" w:fill="FFFFFF"/>
        <w:spacing w:beforeLines="0" w:afterLines="0" w:line="360" w:lineRule="auto"/>
        <w:ind w:firstLine="640"/>
        <w:rPr>
          <w:rFonts w:hint="default" w:eastAsia="Times New Roman"/>
          <w:kern w:val="0"/>
          <w:sz w:val="24"/>
          <w:szCs w:val="24"/>
          <w:highlight w:val="white"/>
        </w:rPr>
      </w:pPr>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2A4C2D61"/>
    <w:rsid w:val="2A8B06E7"/>
    <w:rsid w:val="6EB57E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7839</Words>
  <Characters>8935</Characters>
  <TotalTime>4</TotalTime>
  <ScaleCrop>false</ScaleCrop>
  <LinksUpToDate>false</LinksUpToDate>
  <CharactersWithSpaces>8948</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2023-08-24T03:14:00Z</dcterms:created>
  <dc:creator>asus</dc:creator>
  <cp:lastModifiedBy>逐梦令</cp:lastModifiedBy>
  <dcterms:modified xsi:type="dcterms:W3CDTF">2023-08-31T09:17:44Z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FB37079743704C71B086475C2CB6DBD3_13</vt:lpwstr>
  </property>
</Properties>
</file>