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7658A7" w14:textId="77777777" w:rsidR="000048AA" w:rsidRDefault="00000000">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附件2：</w:t>
      </w:r>
    </w:p>
    <w:p w14:paraId="1D33FA27" w14:textId="77777777" w:rsidR="000048AA" w:rsidRDefault="000048AA">
      <w:pPr>
        <w:spacing w:line="540" w:lineRule="exact"/>
        <w:jc w:val="center"/>
        <w:rPr>
          <w:rFonts w:ascii="华文中宋" w:eastAsia="华文中宋" w:hAnsi="华文中宋" w:cs="宋体"/>
          <w:b/>
          <w:kern w:val="0"/>
          <w:sz w:val="52"/>
          <w:szCs w:val="52"/>
        </w:rPr>
      </w:pPr>
    </w:p>
    <w:p w14:paraId="6E106AD4" w14:textId="77777777" w:rsidR="000048AA" w:rsidRDefault="000048AA">
      <w:pPr>
        <w:spacing w:line="540" w:lineRule="exact"/>
        <w:jc w:val="center"/>
        <w:rPr>
          <w:rFonts w:ascii="华文中宋" w:eastAsia="华文中宋" w:hAnsi="华文中宋" w:cs="宋体"/>
          <w:b/>
          <w:kern w:val="0"/>
          <w:sz w:val="52"/>
          <w:szCs w:val="52"/>
        </w:rPr>
      </w:pPr>
    </w:p>
    <w:p w14:paraId="06DF3DDB" w14:textId="77777777" w:rsidR="000048AA" w:rsidRDefault="000048AA">
      <w:pPr>
        <w:spacing w:line="540" w:lineRule="exact"/>
        <w:jc w:val="center"/>
        <w:rPr>
          <w:rFonts w:ascii="华文中宋" w:eastAsia="华文中宋" w:hAnsi="华文中宋" w:cs="宋体"/>
          <w:b/>
          <w:kern w:val="0"/>
          <w:sz w:val="52"/>
          <w:szCs w:val="52"/>
        </w:rPr>
      </w:pPr>
    </w:p>
    <w:p w14:paraId="3D54B155" w14:textId="77777777" w:rsidR="000048AA" w:rsidRDefault="000048AA">
      <w:pPr>
        <w:spacing w:line="540" w:lineRule="exact"/>
        <w:jc w:val="center"/>
        <w:rPr>
          <w:rFonts w:ascii="华文中宋" w:eastAsia="华文中宋" w:hAnsi="华文中宋" w:cs="宋体"/>
          <w:b/>
          <w:kern w:val="0"/>
          <w:sz w:val="52"/>
          <w:szCs w:val="52"/>
        </w:rPr>
      </w:pPr>
    </w:p>
    <w:p w14:paraId="7523DB40" w14:textId="77777777" w:rsidR="000048AA" w:rsidRDefault="000048AA">
      <w:pPr>
        <w:spacing w:line="540" w:lineRule="exact"/>
        <w:jc w:val="center"/>
        <w:rPr>
          <w:rFonts w:ascii="华文中宋" w:eastAsia="华文中宋" w:hAnsi="华文中宋" w:cs="宋体"/>
          <w:b/>
          <w:kern w:val="0"/>
          <w:sz w:val="52"/>
          <w:szCs w:val="52"/>
        </w:rPr>
      </w:pPr>
    </w:p>
    <w:p w14:paraId="7B9F0A20" w14:textId="77777777" w:rsidR="000048AA" w:rsidRDefault="000048AA">
      <w:pPr>
        <w:spacing w:line="540" w:lineRule="exact"/>
        <w:jc w:val="center"/>
        <w:rPr>
          <w:rFonts w:ascii="华文中宋" w:eastAsia="华文中宋" w:hAnsi="华文中宋" w:cs="宋体"/>
          <w:b/>
          <w:kern w:val="0"/>
          <w:sz w:val="52"/>
          <w:szCs w:val="52"/>
        </w:rPr>
      </w:pPr>
    </w:p>
    <w:p w14:paraId="1F5472C6" w14:textId="77777777" w:rsidR="000048AA" w:rsidRDefault="00000000">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项目支出绩效自评报告</w:t>
      </w:r>
    </w:p>
    <w:p w14:paraId="05C3E73B" w14:textId="77777777" w:rsidR="000048AA" w:rsidRDefault="000048AA">
      <w:pPr>
        <w:spacing w:line="540" w:lineRule="exact"/>
        <w:jc w:val="center"/>
        <w:rPr>
          <w:rFonts w:ascii="华文中宋" w:eastAsia="华文中宋" w:hAnsi="华文中宋" w:cs="宋体"/>
          <w:b/>
          <w:kern w:val="0"/>
          <w:sz w:val="52"/>
          <w:szCs w:val="52"/>
        </w:rPr>
      </w:pPr>
    </w:p>
    <w:p w14:paraId="478A78FB" w14:textId="77777777" w:rsidR="000048AA" w:rsidRDefault="00000000">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Pr>
          <w:rFonts w:eastAsia="仿宋_GB2312" w:hAnsi="宋体" w:cs="宋体" w:hint="eastAsia"/>
          <w:kern w:val="0"/>
          <w:sz w:val="36"/>
          <w:szCs w:val="36"/>
        </w:rPr>
        <w:t xml:space="preserve">   </w:t>
      </w:r>
      <w:r>
        <w:rPr>
          <w:rStyle w:val="ad"/>
          <w:rFonts w:ascii="楷体" w:eastAsia="楷体" w:hAnsi="楷体" w:hint="eastAsia"/>
          <w:spacing w:val="-4"/>
          <w:sz w:val="32"/>
          <w:szCs w:val="32"/>
        </w:rPr>
        <w:t>2022</w:t>
      </w:r>
      <w:proofErr w:type="spellStart"/>
      <w:proofErr w:type="spellEnd"/>
      <w:r>
        <w:rPr>
          <w:rFonts w:eastAsia="仿宋_GB2312" w:hAnsi="宋体" w:cs="宋体" w:hint="eastAsia"/>
          <w:kern w:val="0"/>
          <w:sz w:val="36"/>
          <w:szCs w:val="36"/>
        </w:rPr>
        <w:t xml:space="preserve">  </w:t>
      </w:r>
      <w:r>
        <w:rPr>
          <w:rFonts w:eastAsia="仿宋_GB2312" w:hAnsi="宋体" w:cs="宋体" w:hint="eastAsia"/>
          <w:kern w:val="0"/>
          <w:sz w:val="36"/>
          <w:szCs w:val="36"/>
        </w:rPr>
        <w:t>年度）</w:t>
      </w:r>
    </w:p>
    <w:p w14:paraId="26501804" w14:textId="77777777" w:rsidR="000048AA" w:rsidRDefault="000048AA">
      <w:pPr>
        <w:spacing w:line="540" w:lineRule="exact"/>
        <w:jc w:val="center"/>
        <w:rPr>
          <w:rFonts w:eastAsia="仿宋_GB2312" w:hAnsi="宋体" w:cs="宋体"/>
          <w:kern w:val="0"/>
          <w:sz w:val="30"/>
          <w:szCs w:val="30"/>
        </w:rPr>
      </w:pPr>
    </w:p>
    <w:p w14:paraId="69B61B55" w14:textId="77777777" w:rsidR="000048AA" w:rsidRDefault="000048AA">
      <w:pPr>
        <w:spacing w:line="540" w:lineRule="exact"/>
        <w:jc w:val="center"/>
        <w:rPr>
          <w:rFonts w:eastAsia="仿宋_GB2312" w:hAnsi="宋体" w:cs="宋体"/>
          <w:kern w:val="0"/>
          <w:sz w:val="30"/>
          <w:szCs w:val="30"/>
        </w:rPr>
      </w:pPr>
    </w:p>
    <w:p w14:paraId="0A436978" w14:textId="77777777" w:rsidR="000048AA" w:rsidRDefault="000048AA">
      <w:pPr>
        <w:spacing w:line="540" w:lineRule="exact"/>
        <w:jc w:val="center"/>
        <w:rPr>
          <w:rFonts w:eastAsia="仿宋_GB2312" w:hAnsi="宋体" w:cs="宋体"/>
          <w:kern w:val="0"/>
          <w:sz w:val="30"/>
          <w:szCs w:val="30"/>
        </w:rPr>
      </w:pPr>
    </w:p>
    <w:p w14:paraId="5731CF0C" w14:textId="77777777" w:rsidR="000048AA" w:rsidRDefault="000048AA">
      <w:pPr>
        <w:spacing w:line="540" w:lineRule="exact"/>
        <w:jc w:val="center"/>
        <w:rPr>
          <w:rFonts w:eastAsia="仿宋_GB2312" w:hAnsi="宋体" w:cs="宋体"/>
          <w:kern w:val="0"/>
          <w:sz w:val="30"/>
          <w:szCs w:val="30"/>
        </w:rPr>
      </w:pPr>
    </w:p>
    <w:p w14:paraId="2CE0F0E1" w14:textId="77777777" w:rsidR="000048AA" w:rsidRDefault="000048AA">
      <w:pPr>
        <w:spacing w:line="540" w:lineRule="exact"/>
        <w:jc w:val="center"/>
        <w:rPr>
          <w:rFonts w:eastAsia="仿宋_GB2312" w:hAnsi="宋体" w:cs="宋体"/>
          <w:kern w:val="0"/>
          <w:sz w:val="30"/>
          <w:szCs w:val="30"/>
        </w:rPr>
      </w:pPr>
    </w:p>
    <w:p w14:paraId="4C85A255" w14:textId="77777777" w:rsidR="000048AA" w:rsidRDefault="000048AA">
      <w:pPr>
        <w:spacing w:line="540" w:lineRule="exact"/>
        <w:jc w:val="center"/>
        <w:rPr>
          <w:rFonts w:eastAsia="仿宋_GB2312" w:hAnsi="宋体" w:cs="宋体"/>
          <w:kern w:val="0"/>
          <w:sz w:val="30"/>
          <w:szCs w:val="30"/>
        </w:rPr>
      </w:pPr>
    </w:p>
    <w:p w14:paraId="3DB1725E" w14:textId="77777777" w:rsidR="000048AA" w:rsidRDefault="000048AA">
      <w:pPr>
        <w:spacing w:line="540" w:lineRule="exact"/>
        <w:rPr>
          <w:rFonts w:eastAsia="仿宋_GB2312" w:hAnsi="宋体" w:cs="宋体"/>
          <w:kern w:val="0"/>
          <w:sz w:val="30"/>
          <w:szCs w:val="30"/>
        </w:rPr>
      </w:pPr>
    </w:p>
    <w:p w14:paraId="5B7D51AB" w14:textId="77777777" w:rsidR="000048AA" w:rsidRDefault="00000000">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14:paraId="71B2FEEF" w14:textId="77777777" w:rsidR="000048AA" w:rsidRDefault="00000000">
      <w:pPr>
        <w:spacing w:line="700" w:lineRule="exact"/>
        <w:ind w:firstLineChars="250" w:firstLine="900"/>
        <w:jc w:val="left"/>
        <w:rPr>
          <w:rFonts w:eastAsia="仿宋_GB2312" w:hAnsi="宋体" w:cs="宋体"/>
          <w:kern w:val="0"/>
          <w:sz w:val="36"/>
          <w:szCs w:val="36"/>
        </w:rPr>
      </w:pPr>
      <w:r>
        <w:rPr>
          <w:rFonts w:eastAsia="仿宋_GB2312" w:hAnsi="宋体" w:cs="宋体" w:hint="eastAsia"/>
          <w:kern w:val="0"/>
          <w:sz w:val="36"/>
          <w:szCs w:val="36"/>
        </w:rPr>
        <w:t>项目名称：</w:t>
      </w:r>
      <w:r>
        <w:rPr>
          <w:rStyle w:val="ad"/>
          <w:rFonts w:ascii="楷体" w:eastAsia="楷体" w:hAnsi="楷体" w:hint="eastAsia"/>
          <w:spacing w:val="-4"/>
          <w:sz w:val="32"/>
          <w:szCs w:val="32"/>
        </w:rPr>
        <w:t>公用经费---提前下达2022城乡义务教育直达资金（乌财科教【2021】96号】【120】）</w:t>
      </w:r>
      <w:proofErr w:type="spellStart"/>
      <w:proofErr w:type="spellEnd"/>
    </w:p>
    <w:p w14:paraId="7AEB13A7" w14:textId="77777777" w:rsidR="000048AA" w:rsidRDefault="00000000">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w:t>
      </w:r>
      <w:r>
        <w:rPr>
          <w:rFonts w:eastAsia="仿宋_GB2312" w:hAnsi="宋体" w:cs="宋体" w:hint="eastAsia"/>
          <w:kern w:val="0"/>
          <w:sz w:val="36"/>
          <w:szCs w:val="36"/>
        </w:rPr>
        <w:t>实施单位（公章）：</w:t>
      </w:r>
      <w:r>
        <w:rPr>
          <w:rStyle w:val="ad"/>
          <w:rFonts w:ascii="楷体" w:eastAsia="楷体" w:hAnsi="楷体" w:hint="eastAsia"/>
          <w:spacing w:val="-4"/>
          <w:sz w:val="28"/>
          <w:szCs w:val="28"/>
        </w:rPr>
        <w:t>第99中学</w:t>
      </w:r>
      <w:proofErr w:type="spellStart"/>
      <w:proofErr w:type="spellEnd"/>
    </w:p>
    <w:p w14:paraId="275DDF30" w14:textId="77777777" w:rsidR="000048AA" w:rsidRDefault="00000000">
      <w:pPr>
        <w:spacing w:line="540" w:lineRule="exact"/>
        <w:ind w:firstLineChars="250" w:firstLine="900"/>
        <w:rPr>
          <w:rFonts w:ascii="楷体" w:eastAsia="楷体" w:hAnsi="楷体"/>
          <w:b/>
          <w:bCs/>
          <w:spacing w:val="-4"/>
          <w:sz w:val="28"/>
          <w:szCs w:val="28"/>
        </w:rPr>
      </w:pPr>
      <w:r>
        <w:rPr>
          <w:rFonts w:eastAsia="仿宋_GB2312" w:hAnsi="宋体" w:cs="宋体" w:hint="eastAsia"/>
          <w:kern w:val="0"/>
          <w:sz w:val="36"/>
          <w:szCs w:val="36"/>
        </w:rPr>
        <w:t>主管部门（公章）：</w:t>
      </w:r>
      <w:r>
        <w:rPr>
          <w:rStyle w:val="ad"/>
          <w:rFonts w:ascii="楷体" w:eastAsia="楷体" w:hAnsi="楷体" w:hint="eastAsia"/>
          <w:spacing w:val="-4"/>
          <w:sz w:val="28"/>
          <w:szCs w:val="28"/>
        </w:rPr>
        <w:t>第99中学</w:t>
      </w:r>
      <w:proofErr w:type="spellStart"/>
      <w:proofErr w:type="spellEnd"/>
    </w:p>
    <w:p w14:paraId="5747EF1B" w14:textId="77777777" w:rsidR="000048AA" w:rsidRDefault="00000000">
      <w:pPr>
        <w:spacing w:line="540" w:lineRule="exact"/>
        <w:ind w:firstLineChars="250" w:firstLine="900"/>
        <w:rPr>
          <w:rFonts w:ascii="楷体" w:eastAsia="楷体" w:hAnsi="楷体"/>
          <w:b/>
          <w:bCs/>
          <w:spacing w:val="-4"/>
          <w:sz w:val="32"/>
          <w:szCs w:val="32"/>
        </w:rPr>
      </w:pPr>
      <w:r>
        <w:rPr>
          <w:rFonts w:eastAsia="仿宋_GB2312" w:hAnsi="宋体" w:cs="宋体" w:hint="eastAsia"/>
          <w:kern w:val="0"/>
          <w:sz w:val="36"/>
          <w:szCs w:val="36"/>
        </w:rPr>
        <w:t>项目负责人（签章）：</w:t>
      </w:r>
      <w:r>
        <w:rPr>
          <w:rStyle w:val="ad"/>
          <w:rFonts w:ascii="楷体" w:eastAsia="楷体" w:hAnsi="楷体" w:hint="eastAsia"/>
          <w:spacing w:val="-4"/>
          <w:sz w:val="32"/>
          <w:szCs w:val="32"/>
        </w:rPr>
        <w:t>白金云</w:t>
      </w:r>
      <w:proofErr w:type="spellStart"/>
      <w:proofErr w:type="spellEnd"/>
    </w:p>
    <w:p w14:paraId="7DACC143" w14:textId="77777777" w:rsidR="000048AA" w:rsidRDefault="00000000">
      <w:pPr>
        <w:spacing w:line="540" w:lineRule="exact"/>
        <w:ind w:left="273" w:firstLine="567"/>
        <w:rPr>
          <w:rStyle w:val="ad"/>
          <w:rFonts w:ascii="楷体" w:eastAsia="楷体" w:hAnsi="楷体"/>
          <w:spacing w:val="-4"/>
          <w:sz w:val="32"/>
          <w:szCs w:val="32"/>
        </w:rPr>
      </w:pPr>
      <w:r>
        <w:rPr>
          <w:rFonts w:eastAsia="仿宋_GB2312" w:hAnsi="宋体" w:cs="宋体" w:hint="eastAsia"/>
          <w:kern w:val="0"/>
          <w:sz w:val="36"/>
          <w:szCs w:val="36"/>
        </w:rPr>
        <w:t>填报时间：</w:t>
      </w:r>
      <w:r>
        <w:rPr>
          <w:rStyle w:val="ad"/>
          <w:rFonts w:ascii="楷体" w:eastAsia="楷体" w:hAnsi="楷体" w:hint="eastAsia"/>
          <w:spacing w:val="-4"/>
          <w:sz w:val="32"/>
          <w:szCs w:val="32"/>
        </w:rPr>
        <w:t>2023年05月18日</w:t>
      </w:r>
    </w:p>
    <w:p w14:paraId="677F1B1A" w14:textId="77777777" w:rsidR="000048AA" w:rsidRDefault="000048AA">
      <w:pPr>
        <w:spacing w:line="700" w:lineRule="exact"/>
        <w:ind w:firstLineChars="236" w:firstLine="708"/>
        <w:jc w:val="left"/>
        <w:rPr>
          <w:rFonts w:eastAsia="仿宋_GB2312" w:hAnsi="宋体" w:cs="宋体"/>
          <w:kern w:val="0"/>
          <w:sz w:val="30"/>
          <w:szCs w:val="30"/>
        </w:rPr>
      </w:pPr>
    </w:p>
    <w:p w14:paraId="123FA6B7" w14:textId="77777777" w:rsidR="000048AA" w:rsidRDefault="000048AA">
      <w:pPr>
        <w:spacing w:line="540" w:lineRule="exact"/>
        <w:rPr>
          <w:rStyle w:val="ad"/>
          <w:rFonts w:ascii="黑体" w:eastAsia="黑体" w:hAnsi="黑体"/>
          <w:b w:val="0"/>
          <w:spacing w:val="-4"/>
          <w:sz w:val="32"/>
          <w:szCs w:val="32"/>
        </w:rPr>
      </w:pPr>
    </w:p>
    <w:p w14:paraId="2EEB6E08" w14:textId="77777777" w:rsidR="000048AA" w:rsidRDefault="00000000">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一、基本情况</w:t>
      </w:r>
    </w:p>
    <w:p w14:paraId="18E9018D" w14:textId="77777777" w:rsidR="000048AA" w:rsidRDefault="00000000">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（一）项目概况</w:t>
      </w:r>
    </w:p>
    <w:p w14:paraId="3DED2D21"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根据乌财科教【2022】23号，【2021】96号、120号关于提前下达2022年城乡义务教育项目直达资金的通知，设立公用经费--提前下达2022年城乡义务教育直达资金项目，自实施农村义务教育经费保障机制改革以来，义务教育逐步纳入公共财政保障范围，城乡免费义务教育全面实现，稳定增长的经费保障机制基本建立，九年义务教育全面普及，县域内义务教育均衡发展水平不断提高。但随着我国新型城镇化建设和户籍制度改革不断推进，在整合农村义务教育经费保障机制和城市义务教育奖补政策的基础上，建立城乡统一、重在农村的义务教育经费保障机制，这有利于推动省级政府统筹教育改革，优化教育布局，实现城乡义务教育在更高层次的均衡发展，促进教育公平、提高教育质量；有利于深化财税体制改革，推动实现财政转移支付同农业转移人口市民化挂钩，促进劳动力合理流动，推动经济结构调整和产业转型升级；有利于促进基本公共服务均等化，构建社会主义和谐社会，建设人力资源强国。</w:t>
        <w:br/>
        <w:t>经乌财科教【2022】23号，【2021】96号、120号文件批准，项目系2022年中央直达资金，共安排预算44.37万元，于2022年年中追加预算批复项目，资金到位26.83万元，上年结余0.28万元，实际支付完成27.11万元，预算完成率为60.47%。</w:t>
      </w:r>
    </w:p>
    <w:p w14:paraId="4EE91996" w14:textId="77777777" w:rsidR="000048AA" w:rsidRDefault="00000000">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（二）项目绩效目标</w:t>
      </w:r>
    </w:p>
    <w:p w14:paraId="5F877E16"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本项目依据《中共中央国务院关于全面实施预算绩效管理的意见》（中发〔2018〕34号）、《关于印发&lt;乌鲁木齐市本级部门预算绩效目标管理暂行办法&gt;的通知》（乌财预〔2018〕56号）、《关于做好2019年部门预算项目支出绩效目标管理有关事宜的通知》（乌财预〔2018〕76号）和《项目支出绩效评价管理办法》（财预〔2020〕10号）等文件要求，结合项目开展情况，按照“谁申请资金，谁编制目标”的原则和规定的方法、程序，科学合理编制。绩效目标作为对预期指标的细化和量化描述，主要包括产出指标、效益指标和满意度指标。按照指向明确、细化量化、合理可行和相应匹配的要求，设定三级绩效目标（数量指标、质量指标、时效指标、成本指标、效益指标、满意度指标），以准确、清晰地反映财政资金在使用期所能达到的预期产出和效果。</w:t>
        <w:br/>
        <w:t>该项目绩效目标设置项目期一年，预计在一年期间，使499名学生教学条件得到改善；保障学校的电话、网络的通畅，保障学校正常用电，各项设施设备的正常运转；提高社会服务发展能力，提升学生的综合素质。</w:t>
      </w:r>
    </w:p>
    <w:p w14:paraId="6BFCEFBA" w14:textId="77777777" w:rsidR="000048AA" w:rsidRDefault="00000000">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二、绩效评价工作开展情况</w:t>
      </w:r>
    </w:p>
    <w:p w14:paraId="61859553" w14:textId="77777777" w:rsidR="000048AA" w:rsidRDefault="00000000">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（一）绩效评价目的、对象和范围</w:t>
      </w:r>
    </w:p>
    <w:p w14:paraId="5CBE7A93"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1.评价目的</w:t>
        <w:br/>
        <w:t>本项工作旨在落实《中共中央 国务院关于全面实施预算绩效管理的意见》（中发〔2018〕34号）文件精神，全面推进预算绩效管理工作，落实预算执行及绩效管理主体责任。具体而言包括以下两点：（1）通过对项目设立的背景、意义、项目内容、项目现状及绩效目标、资金投入、资金管理、组织实施、数量指标、质量指标、时效指标、成本指标和效益指标等进行深入调研和分析，进一步了解财政委托审计费项目实施情况，并考察项目实施过程和效果。（2）通过评价，客观公正反映项目立项科学性、项目管理规范性、项目实施有效性和项目效果，总结项目实施的经验，发现项目实施过程中存在的问题，提出合理化建议，为完善项目管理和相关部门决策提供参考依据，并提高财政资金使用效益。</w:t>
        <w:br/>
        <w:t>2.评价对象和范围</w:t>
        <w:br/>
        <w:t>（1）绩效评价的对象：公用经费--提前下达2022年城乡义务教育直达资金项目</w:t>
        <w:br/>
        <w:t>（2）绩效评价范围：</w:t>
        <w:br/>
        <w:t>1.项目范围：城乡经费保障机制资金的完成情况、资金投入的运行情况、项目实施后产生的绩效及影响效果。</w:t>
        <w:br/>
        <w:t>2.时间范围：2022年1月1日至2022年12月31日。。</w:t>
      </w:r>
    </w:p>
    <w:p w14:paraId="1271490C" w14:textId="77777777" w:rsidR="000048AA" w:rsidRDefault="00000000">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（二）绩效评价原则、评价指标体系、评价方法、评价标准</w:t>
      </w:r>
    </w:p>
    <w:p w14:paraId="1F0C1D90"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1.评价原则</w:t>
        <w:br/>
        <w:t>（1）科学规范原则：绩效评价应当严格执行规定的程序，按照科学可行的要求，采用定量与定性分析相结合的方法。</w:t>
        <w:br/>
        <w:t>（2）公正公开原则：绩效评价应当符合真实、客观、公正的要求，依法公开并接受监督。</w:t>
        <w:br/>
        <w:t>（3）分级分类原则：根据评价对象特点分类组织实施。</w:t>
        <w:br/>
        <w:t>（4）绩效相关原则：绩效评价应当针对具体支出及其产出绩效进行，评价结果应当清晰反映支出和产出绩效之间的紧密对应关系。</w:t>
        <w:br/>
        <w:t>根据以上原则，绩效评价应遵循如下要求：</w:t>
        <w:br/>
        <w:t>（1）在数据收集时，采取客观数据，并结合问卷调查结果，以保证各项指标的真实性。</w:t>
        <w:br/>
        <w:t>（2）保证评价结果的真实性、公正性，提高评价报告的公信力。</w:t>
        <w:br/>
        <w:t>（3）绩效评价报告应当简明扼要，除了对绩效评价的过程、结果描述外，还应总结经验，指出问题，并就项目实施过程中所存在的问题提出可操作性改进建议。</w:t>
        <w:br/>
        <w:t>2.评价指标体系</w:t>
        <w:br/>
        <w:t>绩效评价指标体系作为衡量绩效目标实现程度的考核工具，一般遵循以下原则：</w:t>
        <w:br/>
        <w:t>（1）相关性原则：绩效评价指标应当与绩效目标有直接的联系，能够恰当反映目标的实现程度。</w:t>
        <w:br/>
        <w:t>（2）重要性原则：应当优先使用最具评价对象代表性、最能反映评价要求的核心指标。</w:t>
        <w:br/>
        <w:t>（3）可比性原则：对同类评价对象要设定共性的绩效评价指标，以便于评价结果可以相互比较。</w:t>
        <w:br/>
        <w:t>（4）系统性原则：绩效评价指标的设置应当将定量指标与定性指标相结合，能系统反映财政支出所产生的社会效益、经济效益和可持续影响等。</w:t>
        <w:br/>
        <w:t>（5）经济性原则：绩效评价指标设计应当通俗易懂、简便易行，数据的获得应当考虑现实条件和可操作性，符合成本效益原则。</w:t>
        <w:br/>
        <w:t>3.评价方法</w:t>
        <w:br/>
        <w:t>《关于印发&lt;项目支出绩效评价管理办法&gt;的通知》（财预〔2020〕10号）文件指出部门评价的方法主要包括成本效益分析法、比较法、因素分析法、最低成本法、公众评判法、标杆管理法等。</w:t>
        <w:br/>
        <w:t>（1）成本效益分析法。是指将投入与产出、效益进行关联性分析的方法。</w:t>
        <w:br/>
        <w:t>（2）比较法。是指将实施情况与绩效目标、历史情况、不同部门和地区同类支出情况进行比较的方法。</w:t>
        <w:br/>
        <w:t>（3）因素分析法。是指综合分析影响绩效目标实现、实施效果的内外部因素的方法。</w:t>
        <w:br/>
        <w:t>（4）最低成本法。是指在绩效目标确定的前提下，成本最小者为优的方法。</w:t>
        <w:br/>
        <w:t>（5）公众评判法。是指通过专家评估、公众问卷及抽样调查等方式进行评判的方法。</w:t>
        <w:br/>
        <w:t>（6）标杆管理法。是指以国内外同行业中较高的绩效水平为标杆进行评判的方法。</w:t>
        <w:br/>
        <w:t>（7）其他评价方法。</w:t>
        <w:br/>
        <w:t>根据本项目公用经费--提前下达2022年城乡义务教育直达资金的特点，本次评价主要采用比较法和公众评判法，对项目总预算和明细预算的内容、标准、计划是否经济合理进行深入分析，以考察实际产出和效益是否达到预期。</w:t>
        <w:br/>
        <w:t>4.评价标准</w:t>
        <w:br/>
        <w:t>绩效评价标准主要包括计划标准、行业标准、历史标准等，用于对绩效指标完成情况进行比较。</w:t>
        <w:br/>
        <w:t>（1）计划标准。指以预先制定的目标、计划、预算、定额等作为评价标准。</w:t>
        <w:br/>
        <w:t>（2）行业标准。指参照国家公布的行业指标数据制定的评价标准。</w:t>
        <w:br/>
        <w:t>（3）历史标准。指参照历史数据制定的评价标准，为体现绩效改进的原则，在可实现的条件下应当确定相对较高的评价标准。</w:t>
        <w:br/>
        <w:t>在上述评价标准的基础上，本次评价依据以下文件为重要指导和准绳：</w:t>
        <w:br/>
        <w:t>·《中共中央国务院关于全面实施预算绩效管理的意见》（中发〔2018〕34号）</w:t>
        <w:br/>
        <w:t>·《关于印发&lt;乌鲁木齐市本级部门预算绩效目标管理暂行办法&gt;的通知》（乌财预〔2018〕56号）</w:t>
        <w:br/>
        <w:t>·《关于做好2019年部门预算项目支出绩效目标管理有关事宜的通知》（乌财预〔2018〕76号）</w:t>
        <w:br/>
        <w:t>·《项目支出绩效评价管理办法》（财预〔2020〕10号）</w:t>
      </w:r>
    </w:p>
    <w:p w14:paraId="2ED6ECBD" w14:textId="77777777" w:rsidR="000048AA" w:rsidRDefault="00000000">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（三）绩效评价工作过程</w:t>
      </w:r>
    </w:p>
    <w:p w14:paraId="0644D6D2"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评价小组根据项目绩效目标，查阅有关佐证资料，结合现场抽样调查及延伸评价等方式开展此次评价，重点关注和评价项目预算和绩效目标的匹配情况、项目资金的管理和使用情况、项目实施和监督情况（包括但不限于项目立项、制度执行、质量达标、完成时效等）以及项目产生的实际效益等。具体而言，通过前期准备[ 前期准备主要包括实地调研和认真研读相关文件，根据绩效评价的基本原理、原则和项目特点，结合项目绩效目标，项目绩效评组制定了评价指标体系、评分标准、评价方法和相关的工作程序及步骤，形成评价初步方案。]、材料审核分析、现场核查评价、综合分析评价及报告撰写，评价项目实施情况，展现资金使用效益。</w:t>
      </w:r>
    </w:p>
    <w:p w14:paraId="19F1E6B2" w14:textId="77777777" w:rsidR="000048AA" w:rsidRDefault="00000000">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三、综合评价情况及评价结论</w:t>
      </w:r>
    </w:p>
    <w:p w14:paraId="702BFB2D"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（一）评价结论</w:t>
        <w:br/>
        <w:t>结合项目特点，制定符合项目实际的绩效评价指标体系及评分标准，通过数据采集、问卷调查及访谈等形式，对公用经费--提前下达2022年城乡义务教育直达资金进行客观评价，最终评分结果为：总分为90分，绩效评级为“优”[参考《关于印发&lt;项目支出绩效评价管理办法&gt;的通知》（财预〔2020〕10号）中的规定，本次绩效评价结果实施百分制和四级分类，其中90（含）-100分为优、80（含）-90分为良、60（含）-80分为中、60分以下为差。]。</w:t>
        <w:br/>
        <w:t>项目各部分权重和绩效分值如附表所示：</w:t>
        <w:br/>
        <w:t>（二）主要绩效</w:t>
        <w:br/>
        <w:t>本单位在此次评价期间内，有序完成设定目标的部分工作任务，享受教学条件改善学生计划数499人，实际完成490人，电话费、电费等日常缴纳次数预计10次，实际完成10次，学校公共设施设备维修改造次数预计15次，实际完成9次，该项目的实施有效保证学校的正常运转，为教育教学提供的有效的保障服务，为教职工提供良好的教学环境。</w:t>
      </w:r>
    </w:p>
    <w:p w14:paraId="624FD63F" w14:textId="77777777" w:rsidR="000048AA" w:rsidRDefault="00000000">
      <w:pPr>
        <w:spacing w:line="540" w:lineRule="exact"/>
        <w:ind w:firstLine="640"/>
        <w:rPr>
          <w:rStyle w:val="ad"/>
          <w:rFonts w:ascii="黑体" w:eastAsia="黑体" w:hAnsi="黑体"/>
        </w:rPr>
      </w:pPr>
      <w:r>
        <w:rPr>
          <w:rStyle w:val="ad"/>
          <w:rFonts w:ascii="黑体" w:eastAsia="黑体" w:hAnsi="黑体" w:hint="eastAsia"/>
          <w:b w:val="0"/>
          <w:spacing w:val="-4"/>
          <w:sz w:val="32"/>
          <w:szCs w:val="32"/>
        </w:rPr>
        <w:t>四、绩效评价指标分析</w:t>
      </w:r>
      <w:r>
        <w:rPr>
          <w:rStyle w:val="ad"/>
          <w:rFonts w:ascii="黑体" w:eastAsia="黑体" w:hAnsi="黑体" w:hint="eastAsia"/>
        </w:rPr>
        <w:t xml:space="preserve"> </w:t>
      </w:r>
    </w:p>
    <w:p w14:paraId="2BDB141E" w14:textId="77777777" w:rsidR="000048AA" w:rsidRDefault="00000000">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（一）</w:t>
      </w:r>
      <w:r>
        <w:rPr>
          <w:rStyle w:val="ad"/>
          <w:rFonts w:ascii="楷体" w:eastAsia="楷体" w:hAnsi="楷体" w:hint="eastAsia"/>
          <w:spacing w:val="-4"/>
          <w:sz w:val="32"/>
          <w:szCs w:val="32"/>
        </w:rPr>
        <w:t>项目决策情况</w:t>
      </w:r>
    </w:p>
    <w:p w14:paraId="0E9F8597" w14:textId="77777777" w:rsidR="000048AA" w:rsidRDefault="00000000">
      <w:pPr>
        <w:tabs>
          <w:tab w:val="center" w:pos="4295"/>
        </w:tabs>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（一）项目决策情况</w:t>
        <w:br/>
        <w:t>项目决算指标由3个二级指标和6个三级指标构成，权重为20分，实际得分15.5分。</w:t>
        <w:br/>
        <w:t>1.项目立项</w:t>
        <w:br/>
        <w:t>立项依据充分性：项目立项符合国家法律法规、政策要求。同时，项目与部门职责范围相符，属于部门履职所需。此外，本项目属于公共财政支持范围，符合中央、地方事权支出责任划分原则。因此，立项依据充分，得2分。</w:t>
        <w:br/>
        <w:t>立项程序规范性:项目按照规定的程序申请设立，审批文件、材料符合相关要求，故立项程序规范，得2分。</w:t>
        <w:br/>
        <w:t>综上，该指标满分8分，得分4分。</w:t>
        <w:br/>
        <w:t>2.绩效目标</w:t>
        <w:br/>
        <w:t>绩效目标合理性：本项目的绩效目标按照产出、效益和满意度构建绩效评价指标，且具有明确性、可衡量性、可实现性、相关性和时限性等特点，能较为全面地反映本项目的产出和效益，故绩效目标合理性指标得分3分。</w:t>
        <w:br/>
        <w:t>绩效目标明确性：本项目通过改善490名学生的教学条件，缴纳10次电话费、电费，完成9次学校公共设施设备维修改造，保证学校的正常运转，为教育教学提供的有效的保障服务，为教职工提供良好的教学环境。目标已细化为具体的绩效指标，可通过数量指标、质量指标、时效指标和成本指标予以量化，并具有确切的评价标准，且指标设定均与目标相关。各项指标均能在现实条件下收集到相关数据进行佐证，并与当年项目年度计划相对应，故绩效目标明确性指标得分3分。</w:t>
        <w:br/>
        <w:t>综上，该指标满分6分，得分6分。</w:t>
        <w:br/>
        <w:t>3.资金投入</w:t>
        <w:br/>
        <w:t>预算编制科学性：公用经费--提前下达2022年义务教育直达资金的通知。文件要求义务教育学校根据在校学生数初中每生每年公用经费为850元/人/年，其中中央占比为80%，地方资金占比为20%，地方资金中自治区资金占比为30%，市本级资金占比为70%。故预算编制科学性指标得分3分。</w:t>
        <w:br/>
        <w:t>资金分配合理性：公用经费--提前下达2022年义务教育直达资金的通知。文件要求义务教育学校根据在校学生数初中公用经费为850元/人/年，其中中央占比为80%，地方资金占比为20%，地方资金中自治区资金占比为30%，市本级资金占比为70%。。故资金分配合理性指标得分3分。</w:t>
        <w:br/>
        <w:t>综上，该指标满分6分，得分5.5分。</w:t>
      </w:r>
      <w:r>
        <w:rPr>
          <w:rStyle w:val="ad"/>
          <w:rFonts w:ascii="楷体" w:eastAsia="楷体" w:hAnsi="楷体" w:hint="eastAsia"/>
          <w:b w:val="0"/>
          <w:bCs w:val="0"/>
          <w:spacing w:val="-4"/>
          <w:sz w:val="32"/>
          <w:szCs w:val="32"/>
        </w:rPr>
        <w:tab/>
      </w:r>
    </w:p>
    <w:p w14:paraId="18D4984C" w14:textId="77777777" w:rsidR="000048AA" w:rsidRDefault="00000000">
      <w:pPr>
        <w:spacing w:line="540" w:lineRule="exact"/>
        <w:ind w:firstLineChars="181" w:firstLine="567"/>
        <w:rPr>
          <w:rStyle w:val="ad"/>
          <w:rFonts w:ascii="楷体" w:eastAsia="楷体" w:hAnsi="楷体"/>
          <w:spacing w:val="-4"/>
          <w:sz w:val="32"/>
          <w:szCs w:val="32"/>
        </w:rPr>
      </w:pPr>
      <w:r>
        <w:rPr>
          <w:rFonts w:ascii="楷体" w:eastAsia="楷体" w:hAnsi="楷体" w:hint="eastAsia"/>
          <w:b/>
          <w:spacing w:val="-4"/>
          <w:sz w:val="32"/>
          <w:szCs w:val="32"/>
        </w:rPr>
        <w:t>（二）</w:t>
      </w:r>
      <w:r>
        <w:rPr>
          <w:rStyle w:val="ad"/>
          <w:rFonts w:ascii="楷体" w:eastAsia="楷体" w:hAnsi="楷体" w:hint="eastAsia"/>
          <w:spacing w:val="-4"/>
          <w:sz w:val="32"/>
          <w:szCs w:val="32"/>
        </w:rPr>
        <w:t>项目过程情况</w:t>
      </w:r>
    </w:p>
    <w:p w14:paraId="2EE3560E"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项目过程指标由2个二级指标和5个三级指标构成，权重为20分，实际得分17.02分。</w:t>
        <w:br/>
        <w:t>1.资金管理</w:t>
        <w:br/>
        <w:t>资金到位率：本项目全年预算44.37万元，2022年6月拨付资金26.83万元，资金到位率60.47%。故资金到位率指标得分3.02分。</w:t>
        <w:br/>
        <w:t>预算执行率：2022年6月拨付资金26.83万元，上年结余0.28万元，实际执行27.11万元，预算执行率100%。故预算执行率得分为8分。</w:t>
        <w:br/>
        <w:t>资金使用合规性：本项目资金的使用符合国家财经法规和财务管理制度以及有关专项资金管理办法的规定。同时，资金的拨付有完整的审批程序和手续，符合项目预算批复或合同规定的用途，不存在截留、挤占、挪用、虚列支出等情况。故资金使用合规性得分为3分。</w:t>
        <w:br/>
        <w:t>综上，该指标满分13分，得分11.02分。</w:t>
        <w:br/>
        <w:t>2.组织实施</w:t>
        <w:br/>
        <w:t>管理制度健全性：乌鲁木齐市第99中学已制定相应的财务和业务管理制度，且制度合法、合规、完整，为项目顺利实施提供重要保障。故管理制度健全性得分为3分。</w:t>
        <w:br/>
        <w:t>制度执行有效性：根据现场调研和资料抽查情况，乌鲁木齐第99中学严格遵守相关法律法规和相关管理规定，项目调整及支出调整手续完备，整体管理合理有序，项目完成后，及时将会计凭证等相关资料分类归档，制度执行有效。故制度执行有效性指标得分4分。</w:t>
        <w:br/>
        <w:t>综上，该指标满分7分，得分7分。</w:t>
      </w:r>
    </w:p>
    <w:p w14:paraId="626924A3" w14:textId="77777777" w:rsidR="000048AA" w:rsidRDefault="00000000">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（三）</w:t>
      </w:r>
      <w:r>
        <w:rPr>
          <w:rStyle w:val="ad"/>
          <w:rFonts w:ascii="楷体" w:eastAsia="楷体" w:hAnsi="楷体" w:hint="eastAsia"/>
          <w:spacing w:val="-4"/>
          <w:sz w:val="32"/>
          <w:szCs w:val="32"/>
        </w:rPr>
        <w:t>项目产出情况</w:t>
      </w:r>
    </w:p>
    <w:p w14:paraId="76AF5AFA"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项目产出指标由4个二级指标和4个三级指标构成，权重为40分，实际得分32.91分。</w:t>
        <w:br/>
        <w:t>1.产出数量</w:t>
        <w:br/>
        <w:t>数量指标享受教学条件改善学生数目标值是499人，2022年度我单位实际完成490人，实际完成率98.19%，原因是9名学生转学。</w:t>
        <w:br/>
        <w:t>数量指标电话费、电费日常缴纳次数目标值是10次，2022年度我单位完成10次。</w:t>
        <w:br/>
        <w:t>数量指标学校日常公共设施维修次数的目标值是15次，2022年度我单位完成9次，实际完成率60%。</w:t>
        <w:br/>
        <w:t>实际完成率：86.06%，故实际完成率得分为12.91分。</w:t>
        <w:br/>
        <w:t>2.产出质量</w:t>
        <w:br/>
        <w:t>教科书质量合格率和用水用电质量保障率：目标值是100%，实际完成值100%，实际完成率100%，故质量达标率得分为10分。</w:t>
        <w:br/>
        <w:t>3.产出时效</w:t>
        <w:br/>
        <w:t>完成及时性：目标值12个月，实际完成值12个月，实际完成率100%，故完成及时性得分为10分。</w:t>
        <w:br/>
        <w:t>4.产出成本</w:t>
        <w:br/>
        <w:t>成本节约率：</w:t>
        <w:br/>
        <w:t>项目预算控制率，故得分为10分。（按原指标进行评价）</w:t>
        <w:br/>
        <w:t>综上，该指标满分40分，得分32.9分。</w:t>
      </w:r>
    </w:p>
    <w:p w14:paraId="404219E3" w14:textId="77777777" w:rsidR="000048AA" w:rsidRDefault="00000000">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（四）</w:t>
      </w:r>
      <w:r>
        <w:rPr>
          <w:rStyle w:val="ad"/>
          <w:rFonts w:ascii="楷体" w:eastAsia="楷体" w:hAnsi="楷体" w:hint="eastAsia"/>
          <w:spacing w:val="-4"/>
          <w:sz w:val="32"/>
          <w:szCs w:val="32"/>
        </w:rPr>
        <w:t>项目效益情况</w:t>
      </w:r>
    </w:p>
    <w:p w14:paraId="42E7F70D" w14:textId="5C44F7ED"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项目效益指标由1个二级指标和2个三级指标构成，权重为20分，实际得分20分。</w:t>
        <w:br/>
        <w:t>1.项目效益</w:t>
        <w:br/>
        <w:t>（1）实施效益</w:t>
        <w:br/>
        <w:t>经济效益指标：不适用。</w:t>
        <w:br/>
        <w:t>社会效益指标：评价指标“提高社会服务发展能力，提升学生综合素质”，指标值：100%，实际完成值：完全到达预期效果，实际完成率100%。本项目的实施使490名中学生的素质普遍有了一定的提升，2022年我校九年级毕业生为170人，普通高中录取60人，其他职业技术学校录取110人。故社会效益指标得分5分。</w:t>
        <w:br/>
        <w:t>生态效益指标：不适用。</w:t>
        <w:br/>
        <w:t>可持续影响指标：评价指标“保障教育教学工作的正常开展”，指标值：20，实际完成值：完全达到预期效果，实际完成率100%。本项目的实施使490名中学生的素质普遍有了一定的提升，2022年我校九年级毕业生为170人，普通高中录取60人，其他职业技术学校录取110人。320名学生都晋升一级，升入高一级的年级继续就学。故可持续影响指标得分5分。</w:t>
        <w:br/>
        <w:t>综上，该指标满分10分，得分10分。</w:t>
      </w:r>
    </w:p>
    <w:p w14:paraId="5CE82706" w14:textId="77777777" w:rsidR="009C229E" w:rsidRDefault="009C229E">
      <w:pPr>
        <w:spacing w:line="540" w:lineRule="exact"/>
        <w:ind w:firstLine="567"/>
        <w:rPr>
          <w:rStyle w:val="ad"/>
          <w:rFonts w:ascii="楷体" w:eastAsia="楷体" w:hAnsi="楷体"/>
          <w:b w:val="0"/>
          <w:bCs w:val="0"/>
          <w:spacing w:val="-4"/>
          <w:sz w:val="32"/>
          <w:szCs w:val="32"/>
        </w:rPr>
      </w:pPr>
    </w:p>
    <w:p w14:paraId="50B5B55A" w14:textId="1104588F" w:rsidR="009C229E" w:rsidRPr="009C229E" w:rsidRDefault="009C229E" w:rsidP="009C229E">
      <w:pPr>
        <w:spacing w:line="540" w:lineRule="exact"/>
        <w:ind w:firstLineChars="181" w:firstLine="567"/>
        <w:rPr>
          <w:rStyle w:val="ad"/>
          <w:rFonts w:ascii="楷体" w:eastAsia="楷体" w:hAnsi="楷体" w:hint="eastAsia"/>
          <w:bCs w:val="0"/>
          <w:spacing w:val="-4"/>
          <w:sz w:val="32"/>
          <w:szCs w:val="32"/>
        </w:rPr>
      </w:pPr>
      <w:r>
        <w:rPr>
          <w:rFonts w:ascii="楷体" w:eastAsia="楷体" w:hAnsi="楷体" w:hint="eastAsia"/>
          <w:b/>
          <w:spacing w:val="-4"/>
          <w:sz w:val="32"/>
          <w:szCs w:val="32"/>
        </w:rPr>
        <w:lastRenderedPageBreak/>
        <w:t>（</w:t>
      </w:r>
      <w:r>
        <w:rPr>
          <w:rFonts w:ascii="楷体" w:eastAsia="楷体" w:hAnsi="楷体" w:hint="eastAsia"/>
          <w:b/>
          <w:spacing w:val="-4"/>
          <w:sz w:val="32"/>
          <w:szCs w:val="32"/>
        </w:rPr>
        <w:t>五</w:t>
      </w:r>
      <w:r>
        <w:rPr>
          <w:rFonts w:ascii="楷体" w:eastAsia="楷体" w:hAnsi="楷体" w:hint="eastAsia"/>
          <w:b/>
          <w:spacing w:val="-4"/>
          <w:sz w:val="32"/>
          <w:szCs w:val="32"/>
        </w:rPr>
        <w:t>）</w:t>
      </w:r>
      <w:r w:rsidRPr="009C229E">
        <w:rPr>
          <w:rFonts w:ascii="楷体" w:eastAsia="楷体" w:hAnsi="楷体" w:hint="eastAsia"/>
          <w:b/>
          <w:spacing w:val="-4"/>
          <w:sz w:val="32"/>
          <w:szCs w:val="32"/>
        </w:rPr>
        <w:t>满意度指标完成情况分析</w:t>
      </w:r>
    </w:p>
    <w:p w14:paraId="57FD828A" w14:textId="202F46A4"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（1）满意度指标</w:t>
        <w:br/>
        <w:t>群众满意度：评价指标“学生和家长满意度”，指标值：≥95%，实际完成值85%。通过设置问卷调查的方式进行考评评价，共计调查样本总量为170个样本，有效调查问卷170份。其中，统计“20”的平均值为85%。故满意度指标得分为8.95分。</w:t>
        <w:br/>
        <w:t>综上，该指标满分10分，得分8.95分。</w:t>
      </w:r>
    </w:p>
    <w:p w14:paraId="3385D9A6" w14:textId="77777777" w:rsidR="000048AA" w:rsidRDefault="000048AA">
      <w:pPr>
        <w:spacing w:line="540" w:lineRule="exact"/>
        <w:ind w:firstLine="567"/>
        <w:rPr>
          <w:rStyle w:val="ad"/>
          <w:rFonts w:ascii="楷体" w:eastAsia="楷体" w:hAnsi="楷体"/>
          <w:spacing w:val="-4"/>
          <w:sz w:val="32"/>
          <w:szCs w:val="32"/>
        </w:rPr>
      </w:pPr>
    </w:p>
    <w:p w14:paraId="30FB9643" w14:textId="77777777" w:rsidR="000048AA" w:rsidRDefault="00000000">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五、预算执行进度与绩效指标偏差</w:t>
      </w:r>
    </w:p>
    <w:p w14:paraId="3EC063D4" w14:textId="77777777" w:rsidR="000048AA" w:rsidRDefault="00000000">
      <w:pPr>
        <w:spacing w:line="540" w:lineRule="exact"/>
        <w:ind w:firstLine="567"/>
        <w:rPr>
          <w:rStyle w:val="ad"/>
          <w:rFonts w:ascii="楷体" w:eastAsia="楷体" w:hAnsi="楷体"/>
          <w:spacing w:val="-4"/>
          <w:sz w:val="32"/>
          <w:szCs w:val="32"/>
        </w:rPr>
      </w:pPr>
      <w:r>
        <w:rPr>
          <w:rStyle w:val="ad"/>
          <w:rFonts w:ascii="楷体" w:eastAsia="楷体" w:hAnsi="楷体" w:hint="eastAsia"/>
          <w:b w:val="0"/>
          <w:bCs w:val="0"/>
          <w:spacing w:val="-4"/>
          <w:sz w:val="32"/>
          <w:szCs w:val="32"/>
        </w:rPr>
        <w:t>本项目预算执行率为100%，指标总体完成率为94.8%，二者之间的偏差值为5.2%，小于20%。因此，本项目较好地完成了年度总体目标，财政资金使用效益和效率较高。</w:t>
      </w:r>
    </w:p>
    <w:p w14:paraId="75C28D89" w14:textId="77777777" w:rsidR="000048AA" w:rsidRDefault="00000000">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六、主要经验及做法、存在的问题及原因分析</w:t>
      </w:r>
    </w:p>
    <w:p w14:paraId="43BCB296" w14:textId="77777777" w:rsidR="000048AA" w:rsidRDefault="00000000">
      <w:pPr>
        <w:spacing w:line="540" w:lineRule="exact"/>
        <w:ind w:firstLine="567"/>
        <w:rPr>
          <w:rFonts w:ascii="仿宋_GB2312" w:eastAsia="仿宋_GB2312"/>
          <w:spacing w:val="-4"/>
          <w:sz w:val="32"/>
          <w:szCs w:val="32"/>
        </w:rPr>
      </w:pPr>
      <w:r>
        <w:rPr>
          <w:rStyle w:val="ad"/>
          <w:rFonts w:ascii="楷体" w:eastAsia="楷体" w:hAnsi="楷体" w:hint="eastAsia"/>
          <w:b w:val="0"/>
          <w:bCs w:val="0"/>
          <w:spacing w:val="-4"/>
          <w:sz w:val="32"/>
          <w:szCs w:val="32"/>
        </w:rPr>
        <w:t>（一）主要经验及做法</w:t>
        <w:br/>
        <w:t>1.按照既定的决策内容，绩效目标和管理制度执行，在规定的时间内完成项目阶段目标</w:t>
        <w:br/>
        <w:t>2、项目资金及时拨付到位，资金使用规范。</w:t>
        <w:br/>
        <w:t>3、项目有组织保障和专人负责，按规定投标或政府采购，有项目实施管理办法和专项资金管理办法</w:t>
        <w:br/>
        <w:t>4、项目实施过程中发现的问题能及时调整。</w:t>
        <w:br/>
        <w:t>（二）存在的问题及原因分析</w:t>
        <w:br/>
        <w:t>一是学校规范化管理还需进一步加强，制度有待进一步完善。领导班子需进一步加强理论学习，多角度多侧面思考问题，多调研，多动脑，力求把各方面的工作做得更细致，以满足广大教职工的需求。</w:t>
        <w:br/>
        <w:t>二是教育教学课程改革力度有待加大，以适应教学改革项目推进的需要。进一步提高业务管理水平，设计好整体的思路后要大胆开展工作，真抓实干，落实好每一个环节，带领中层投身于教育教学改革中。</w:t>
        <w:br/>
        <w:t>三是新型管理理念和工作方法还有待提高，对教职工的关心了解还有待进一步加强。</w:t>
      </w:r>
    </w:p>
    <w:p w14:paraId="391BFB09" w14:textId="77777777" w:rsidR="000048AA" w:rsidRDefault="00000000">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七、有关建议</w:t>
      </w:r>
    </w:p>
    <w:p w14:paraId="017A5A3F" w14:textId="77777777" w:rsidR="000048AA" w:rsidRDefault="00000000">
      <w:pPr>
        <w:spacing w:line="540" w:lineRule="exact"/>
        <w:ind w:firstLine="567"/>
        <w:rPr>
          <w:rStyle w:val="ad"/>
          <w:rFonts w:ascii="楷体" w:eastAsia="楷体" w:hAnsi="楷体"/>
          <w:spacing w:val="-4"/>
          <w:sz w:val="32"/>
          <w:szCs w:val="32"/>
        </w:rPr>
      </w:pPr>
      <w:r>
        <w:rPr>
          <w:rStyle w:val="ad"/>
          <w:rFonts w:ascii="楷体" w:eastAsia="楷体" w:hAnsi="楷体" w:hint="eastAsia"/>
          <w:b w:val="0"/>
          <w:bCs w:val="0"/>
          <w:spacing w:val="-4"/>
          <w:sz w:val="32"/>
          <w:szCs w:val="32"/>
        </w:rPr>
        <w:t>1、进一步完善预算编制，紧密与预算执行联系起来，单位要高度重视预算的编制与执行，把预算细化到部门内部，精细化作好预算的评估和可行性评估。</w:t>
      </w:r>
    </w:p>
    <w:p w14:paraId="4DE4CB6C" w14:textId="77777777" w:rsidR="000048AA" w:rsidRDefault="00000000">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八、其他需要说明的问题</w:t>
      </w:r>
    </w:p>
    <w:p w14:paraId="5D5CD257"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1.项目支出政策和路径设计科学，符合实际需要；</w:t>
        <w:br/>
        <w:t>2.项目安排准确，未发现背离项目立项初衷的情况；</w:t>
        <w:br/>
        <w:t>3.项目的申报、审核机制完善；</w:t>
        <w:br/>
        <w:t>4.未发现虚假行为和骗取财政资金的问题。</w:t>
        <w:br/>
        <w:t>2、自预算批复下达之日起，严格预算执行，出现问题及时调整，上下级部门之间相互沟通，提高资金使用效率。</w:t>
        <w:br/>
        <w:t>3、加强资金支付管理，对基本支出按年度均衡性原则结合实际情况按进度执行，项目资金结合项目执行进度情况按需要执行支付，同时做好项目支出执行计划，既保证预算资金按时支付，又符合资金管理各项制度。</w:t>
      </w:r>
    </w:p>
    <w:p w14:paraId="4CFE2C52" w14:textId="77777777" w:rsidR="000048AA" w:rsidRDefault="000048AA">
      <w:pPr>
        <w:spacing w:line="540" w:lineRule="exact"/>
        <w:ind w:firstLine="567"/>
        <w:rPr>
          <w:rStyle w:val="ad"/>
          <w:rFonts w:ascii="仿宋" w:eastAsia="仿宋" w:hAnsi="仿宋"/>
          <w:b w:val="0"/>
          <w:spacing w:val="-4"/>
          <w:sz w:val="32"/>
          <w:szCs w:val="32"/>
        </w:rPr>
      </w:pPr>
    </w:p>
    <w:p w14:paraId="4DF72206" w14:textId="77777777" w:rsidR="000048AA" w:rsidRDefault="000048AA">
      <w:pPr>
        <w:spacing w:line="540" w:lineRule="exact"/>
        <w:ind w:firstLine="567"/>
        <w:rPr>
          <w:rStyle w:val="ad"/>
          <w:rFonts w:ascii="仿宋" w:eastAsia="仿宋" w:hAnsi="仿宋"/>
          <w:b w:val="0"/>
          <w:spacing w:val="-4"/>
          <w:sz w:val="32"/>
          <w:szCs w:val="32"/>
        </w:rPr>
      </w:pPr>
    </w:p>
    <w:p w14:paraId="1CE13106" w14:textId="77777777" w:rsidR="000048AA" w:rsidRDefault="000048AA">
      <w:pPr>
        <w:spacing w:line="540" w:lineRule="exact"/>
        <w:ind w:firstLine="567"/>
        <w:rPr>
          <w:rStyle w:val="ad"/>
          <w:rFonts w:ascii="仿宋" w:eastAsia="仿宋" w:hAnsi="仿宋"/>
          <w:b w:val="0"/>
          <w:spacing w:val="-4"/>
          <w:sz w:val="32"/>
          <w:szCs w:val="32"/>
        </w:rPr>
      </w:pPr>
    </w:p>
    <w:p w14:paraId="06227BCA" w14:textId="77777777" w:rsidR="000048AA" w:rsidRDefault="000048AA">
      <w:pPr>
        <w:spacing w:line="540" w:lineRule="exact"/>
        <w:ind w:firstLine="567"/>
        <w:rPr>
          <w:rStyle w:val="ad"/>
          <w:rFonts w:ascii="仿宋" w:eastAsia="仿宋" w:hAnsi="仿宋"/>
          <w:b w:val="0"/>
          <w:spacing w:val="-4"/>
          <w:sz w:val="32"/>
          <w:szCs w:val="32"/>
        </w:rPr>
      </w:pPr>
    </w:p>
    <w:p w14:paraId="73F3A83B" w14:textId="77777777" w:rsidR="000048AA" w:rsidRDefault="000048AA">
      <w:pPr>
        <w:spacing w:line="540" w:lineRule="exact"/>
        <w:ind w:firstLine="567"/>
        <w:rPr>
          <w:rStyle w:val="ad"/>
          <w:rFonts w:ascii="仿宋" w:eastAsia="仿宋" w:hAnsi="仿宋"/>
          <w:b w:val="0"/>
          <w:spacing w:val="-4"/>
          <w:sz w:val="32"/>
          <w:szCs w:val="32"/>
        </w:rPr>
      </w:pPr>
    </w:p>
    <w:sectPr w:rsidR="000048AA">
      <w:footerReference w:type="default" r:id="rId7"/>
      <w:pgSz w:w="11906" w:h="16838"/>
      <w:pgMar w:top="1440" w:right="1558" w:bottom="1440" w:left="1757"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825AE4" w14:textId="77777777" w:rsidR="007E3CE9" w:rsidRDefault="007E3CE9">
      <w:r>
        <w:separator/>
      </w:r>
    </w:p>
  </w:endnote>
  <w:endnote w:type="continuationSeparator" w:id="0">
    <w:p w14:paraId="59380656" w14:textId="77777777" w:rsidR="007E3CE9" w:rsidRDefault="007E3C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仿宋">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方正小标宋_GBK">
    <w:altName w:val="微软雅黑"/>
    <w:charset w:val="86"/>
    <w:family w:val="script"/>
    <w:pitch w:val="default"/>
    <w:sig w:usb0="00000001" w:usb1="080E0000" w:usb2="00000000" w:usb3="00000000" w:csb0="00040000" w:csb1="00000000"/>
  </w:font>
  <w:font w:name="仿宋_GB2312">
    <w:altName w:val="微软雅黑"/>
    <w:charset w:val="86"/>
    <w:family w:val="modern"/>
    <w:pitch w:val="default"/>
    <w:sig w:usb0="00000001" w:usb1="080E0000" w:usb2="0000000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22003363"/>
    </w:sdtPr>
    <w:sdtContent>
      <w:p w14:paraId="24F5BCB1" w14:textId="77777777" w:rsidR="000048AA" w:rsidRDefault="00000000">
        <w:pPr>
          <w:pStyle w:val="a5"/>
          <w:jc w:val="center"/>
        </w:pPr>
        <w:r>
          <w:fldChar w:fldCharType="begin"/>
        </w:r>
        <w:r>
          <w:instrText>PAGE   \* MERGEFORMAT</w:instrText>
        </w:r>
        <w:r>
          <w:fldChar w:fldCharType="separate"/>
        </w:r>
        <w:r>
          <w:rPr>
            <w:lang w:val="zh-CN"/>
          </w:rPr>
          <w:t>1</w:t>
        </w:r>
        <w:r>
          <w:fldChar w:fldCharType="end"/>
        </w:r>
      </w:p>
    </w:sdtContent>
  </w:sdt>
  <w:p w14:paraId="0254A9D2" w14:textId="77777777" w:rsidR="000048AA" w:rsidRDefault="000048AA">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6F53E9" w14:textId="77777777" w:rsidR="007E3CE9" w:rsidRDefault="007E3CE9">
      <w:r>
        <w:separator/>
      </w:r>
    </w:p>
  </w:footnote>
  <w:footnote w:type="continuationSeparator" w:id="0">
    <w:p w14:paraId="41CD73F2" w14:textId="77777777" w:rsidR="007E3CE9" w:rsidRDefault="007E3CE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A6457"/>
    <w:rsid w:val="000048AA"/>
    <w:rsid w:val="00056465"/>
    <w:rsid w:val="00102DFF"/>
    <w:rsid w:val="00121AE4"/>
    <w:rsid w:val="00146AAD"/>
    <w:rsid w:val="001B3A40"/>
    <w:rsid w:val="00291BC0"/>
    <w:rsid w:val="00311DBE"/>
    <w:rsid w:val="004366A8"/>
    <w:rsid w:val="00502BA7"/>
    <w:rsid w:val="005162F1"/>
    <w:rsid w:val="00535153"/>
    <w:rsid w:val="00554F82"/>
    <w:rsid w:val="0056390D"/>
    <w:rsid w:val="005719B0"/>
    <w:rsid w:val="005D10D6"/>
    <w:rsid w:val="007E3CE9"/>
    <w:rsid w:val="00855E3A"/>
    <w:rsid w:val="0091457F"/>
    <w:rsid w:val="00922CB9"/>
    <w:rsid w:val="009C229E"/>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7261865"/>
    <w:rsid w:val="0856517C"/>
    <w:rsid w:val="0BFB189F"/>
    <w:rsid w:val="11BD75F7"/>
    <w:rsid w:val="13BE561A"/>
    <w:rsid w:val="15392994"/>
    <w:rsid w:val="18FE139B"/>
    <w:rsid w:val="2A891760"/>
    <w:rsid w:val="3029612C"/>
    <w:rsid w:val="32A221C5"/>
    <w:rsid w:val="33F20F2A"/>
    <w:rsid w:val="34C44675"/>
    <w:rsid w:val="3B5B5607"/>
    <w:rsid w:val="3CE21B3C"/>
    <w:rsid w:val="4D2606A1"/>
    <w:rsid w:val="51830480"/>
    <w:rsid w:val="53A616BE"/>
    <w:rsid w:val="54662BFB"/>
    <w:rsid w:val="62051CA5"/>
    <w:rsid w:val="6C3A69EF"/>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2F5C16"/>
  <w15:docId w15:val="{0489C6AD-E05D-4182-89B3-2ACE873221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kern w:val="2"/>
      <w:sz w:val="21"/>
      <w:szCs w:val="24"/>
    </w:rPr>
  </w:style>
  <w:style w:type="paragraph" w:styleId="1">
    <w:name w:val="heading 1"/>
    <w:basedOn w:val="a"/>
    <w:next w:val="a"/>
    <w:link w:val="10"/>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0"/>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0"/>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0"/>
    <w:uiPriority w:val="9"/>
    <w:semiHidden/>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0"/>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0"/>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0"/>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0"/>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0"/>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qFormat/>
    <w:rPr>
      <w:sz w:val="18"/>
      <w:szCs w:val="18"/>
    </w:rPr>
  </w:style>
  <w:style w:type="paragraph" w:styleId="a5">
    <w:name w:val="footer"/>
    <w:basedOn w:val="a"/>
    <w:link w:val="a6"/>
    <w:uiPriority w:val="99"/>
    <w:unhideWhenUsed/>
    <w:qFormat/>
    <w:pPr>
      <w:tabs>
        <w:tab w:val="center" w:pos="4153"/>
        <w:tab w:val="right" w:pos="8306"/>
      </w:tabs>
      <w:snapToGrid w:val="0"/>
      <w:jc w:val="left"/>
    </w:pPr>
    <w:rPr>
      <w:rFonts w:ascii="Calibri" w:hAnsi="Calibri"/>
      <w:sz w:val="18"/>
      <w:szCs w:val="18"/>
    </w:rPr>
  </w:style>
  <w:style w:type="paragraph" w:styleId="a7">
    <w:name w:val="header"/>
    <w:basedOn w:val="a"/>
    <w:link w:val="a8"/>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paragraph" w:styleId="a9">
    <w:name w:val="Subtitle"/>
    <w:basedOn w:val="a"/>
    <w:next w:val="a"/>
    <w:link w:val="aa"/>
    <w:uiPriority w:val="11"/>
    <w:qFormat/>
    <w:pPr>
      <w:widowControl/>
      <w:spacing w:after="60"/>
      <w:jc w:val="center"/>
      <w:outlineLvl w:val="1"/>
    </w:pPr>
    <w:rPr>
      <w:rFonts w:asciiTheme="majorHAnsi" w:eastAsiaTheme="majorEastAsia" w:hAnsiTheme="majorHAnsi"/>
      <w:kern w:val="0"/>
      <w:sz w:val="24"/>
    </w:rPr>
  </w:style>
  <w:style w:type="paragraph" w:styleId="ab">
    <w:name w:val="Title"/>
    <w:basedOn w:val="a"/>
    <w:next w:val="a"/>
    <w:link w:val="ac"/>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d">
    <w:name w:val="Strong"/>
    <w:basedOn w:val="a0"/>
    <w:qFormat/>
    <w:rPr>
      <w:b/>
      <w:bCs/>
    </w:rPr>
  </w:style>
  <w:style w:type="character" w:styleId="ae">
    <w:name w:val="Emphasis"/>
    <w:basedOn w:val="a0"/>
    <w:uiPriority w:val="20"/>
    <w:qFormat/>
    <w:rPr>
      <w:rFonts w:asciiTheme="minorHAnsi" w:hAnsiTheme="minorHAnsi"/>
      <w:b/>
      <w:i/>
      <w:iCs/>
    </w:rPr>
  </w:style>
  <w:style w:type="character" w:customStyle="1" w:styleId="10">
    <w:name w:val="标题 1 字符"/>
    <w:basedOn w:val="a0"/>
    <w:link w:val="1"/>
    <w:uiPriority w:val="9"/>
    <w:qFormat/>
    <w:rPr>
      <w:rFonts w:asciiTheme="majorHAnsi" w:eastAsiaTheme="majorEastAsia" w:hAnsiTheme="majorHAnsi"/>
      <w:b/>
      <w:bCs/>
      <w:kern w:val="32"/>
      <w:sz w:val="32"/>
      <w:szCs w:val="32"/>
    </w:rPr>
  </w:style>
  <w:style w:type="character" w:customStyle="1" w:styleId="20">
    <w:name w:val="标题 2 字符"/>
    <w:basedOn w:val="a0"/>
    <w:link w:val="2"/>
    <w:uiPriority w:val="9"/>
    <w:semiHidden/>
    <w:qFormat/>
    <w:rPr>
      <w:rFonts w:asciiTheme="majorHAnsi" w:eastAsiaTheme="majorEastAsia" w:hAnsiTheme="majorHAnsi"/>
      <w:b/>
      <w:bCs/>
      <w:i/>
      <w:iCs/>
      <w:sz w:val="28"/>
      <w:szCs w:val="28"/>
    </w:rPr>
  </w:style>
  <w:style w:type="character" w:customStyle="1" w:styleId="30">
    <w:name w:val="标题 3 字符"/>
    <w:basedOn w:val="a0"/>
    <w:link w:val="3"/>
    <w:uiPriority w:val="9"/>
    <w:semiHidden/>
    <w:qFormat/>
    <w:rPr>
      <w:rFonts w:asciiTheme="majorHAnsi" w:eastAsiaTheme="majorEastAsia" w:hAnsiTheme="majorHAnsi"/>
      <w:b/>
      <w:bCs/>
      <w:sz w:val="26"/>
      <w:szCs w:val="26"/>
    </w:rPr>
  </w:style>
  <w:style w:type="character" w:customStyle="1" w:styleId="40">
    <w:name w:val="标题 4 字符"/>
    <w:basedOn w:val="a0"/>
    <w:link w:val="4"/>
    <w:uiPriority w:val="9"/>
    <w:semiHidden/>
    <w:qFormat/>
    <w:rPr>
      <w:b/>
      <w:bCs/>
      <w:sz w:val="28"/>
      <w:szCs w:val="28"/>
    </w:rPr>
  </w:style>
  <w:style w:type="character" w:customStyle="1" w:styleId="50">
    <w:name w:val="标题 5 字符"/>
    <w:basedOn w:val="a0"/>
    <w:link w:val="5"/>
    <w:uiPriority w:val="9"/>
    <w:semiHidden/>
    <w:qFormat/>
    <w:rPr>
      <w:b/>
      <w:bCs/>
      <w:i/>
      <w:iCs/>
      <w:sz w:val="26"/>
      <w:szCs w:val="26"/>
    </w:rPr>
  </w:style>
  <w:style w:type="character" w:customStyle="1" w:styleId="60">
    <w:name w:val="标题 6 字符"/>
    <w:basedOn w:val="a0"/>
    <w:link w:val="6"/>
    <w:uiPriority w:val="9"/>
    <w:semiHidden/>
    <w:qFormat/>
    <w:rPr>
      <w:b/>
      <w:bCs/>
    </w:rPr>
  </w:style>
  <w:style w:type="character" w:customStyle="1" w:styleId="70">
    <w:name w:val="标题 7 字符"/>
    <w:basedOn w:val="a0"/>
    <w:link w:val="7"/>
    <w:uiPriority w:val="9"/>
    <w:semiHidden/>
    <w:qFormat/>
    <w:rPr>
      <w:sz w:val="24"/>
      <w:szCs w:val="24"/>
    </w:rPr>
  </w:style>
  <w:style w:type="character" w:customStyle="1" w:styleId="80">
    <w:name w:val="标题 8 字符"/>
    <w:basedOn w:val="a0"/>
    <w:link w:val="8"/>
    <w:uiPriority w:val="9"/>
    <w:semiHidden/>
    <w:qFormat/>
    <w:rPr>
      <w:i/>
      <w:iCs/>
      <w:sz w:val="24"/>
      <w:szCs w:val="24"/>
    </w:rPr>
  </w:style>
  <w:style w:type="character" w:customStyle="1" w:styleId="90">
    <w:name w:val="标题 9 字符"/>
    <w:basedOn w:val="a0"/>
    <w:link w:val="9"/>
    <w:uiPriority w:val="9"/>
    <w:semiHidden/>
    <w:qFormat/>
    <w:rPr>
      <w:rFonts w:asciiTheme="majorHAnsi" w:eastAsiaTheme="majorEastAsia" w:hAnsiTheme="majorHAnsi"/>
    </w:rPr>
  </w:style>
  <w:style w:type="character" w:customStyle="1" w:styleId="ac">
    <w:name w:val="标题 字符"/>
    <w:basedOn w:val="a0"/>
    <w:link w:val="ab"/>
    <w:uiPriority w:val="10"/>
    <w:qFormat/>
    <w:rPr>
      <w:rFonts w:asciiTheme="majorHAnsi" w:eastAsiaTheme="majorEastAsia" w:hAnsiTheme="majorHAnsi"/>
      <w:b/>
      <w:bCs/>
      <w:kern w:val="28"/>
      <w:sz w:val="32"/>
      <w:szCs w:val="32"/>
    </w:rPr>
  </w:style>
  <w:style w:type="character" w:customStyle="1" w:styleId="aa">
    <w:name w:val="副标题 字符"/>
    <w:basedOn w:val="a0"/>
    <w:link w:val="a9"/>
    <w:uiPriority w:val="11"/>
    <w:qFormat/>
    <w:rPr>
      <w:rFonts w:asciiTheme="majorHAnsi" w:eastAsiaTheme="majorEastAsia" w:hAnsiTheme="majorHAnsi"/>
      <w:sz w:val="24"/>
      <w:szCs w:val="24"/>
    </w:rPr>
  </w:style>
  <w:style w:type="paragraph" w:styleId="af">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f0">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f1">
    <w:name w:val="Quote"/>
    <w:basedOn w:val="a"/>
    <w:next w:val="a"/>
    <w:link w:val="af2"/>
    <w:uiPriority w:val="29"/>
    <w:qFormat/>
    <w:pPr>
      <w:widowControl/>
      <w:jc w:val="left"/>
    </w:pPr>
    <w:rPr>
      <w:rFonts w:asciiTheme="minorHAnsi" w:eastAsiaTheme="minorEastAsia" w:hAnsiTheme="minorHAnsi"/>
      <w:i/>
      <w:kern w:val="0"/>
      <w:sz w:val="24"/>
    </w:rPr>
  </w:style>
  <w:style w:type="character" w:customStyle="1" w:styleId="af2">
    <w:name w:val="引用 字符"/>
    <w:basedOn w:val="a0"/>
    <w:link w:val="af1"/>
    <w:uiPriority w:val="29"/>
    <w:qFormat/>
    <w:rPr>
      <w:i/>
      <w:sz w:val="24"/>
      <w:szCs w:val="24"/>
    </w:rPr>
  </w:style>
  <w:style w:type="paragraph" w:styleId="af3">
    <w:name w:val="Intense Quote"/>
    <w:basedOn w:val="a"/>
    <w:next w:val="a"/>
    <w:link w:val="af4"/>
    <w:uiPriority w:val="30"/>
    <w:qFormat/>
    <w:pPr>
      <w:widowControl/>
      <w:ind w:left="720" w:right="720"/>
      <w:jc w:val="left"/>
    </w:pPr>
    <w:rPr>
      <w:rFonts w:asciiTheme="minorHAnsi" w:eastAsiaTheme="minorEastAsia" w:hAnsiTheme="minorHAnsi"/>
      <w:b/>
      <w:i/>
      <w:kern w:val="0"/>
      <w:sz w:val="24"/>
      <w:szCs w:val="22"/>
    </w:rPr>
  </w:style>
  <w:style w:type="character" w:customStyle="1" w:styleId="af4">
    <w:name w:val="明显引用 字符"/>
    <w:basedOn w:val="a0"/>
    <w:link w:val="af3"/>
    <w:uiPriority w:val="30"/>
    <w:qFormat/>
    <w:rPr>
      <w:b/>
      <w:i/>
      <w:sz w:val="24"/>
    </w:rPr>
  </w:style>
  <w:style w:type="character" w:customStyle="1" w:styleId="11">
    <w:name w:val="不明显强调1"/>
    <w:uiPriority w:val="19"/>
    <w:qFormat/>
    <w:rPr>
      <w:i/>
      <w:color w:val="595959" w:themeColor="text1" w:themeTint="A6"/>
    </w:rPr>
  </w:style>
  <w:style w:type="character" w:customStyle="1" w:styleId="12">
    <w:name w:val="明显强调1"/>
    <w:basedOn w:val="a0"/>
    <w:uiPriority w:val="21"/>
    <w:qFormat/>
    <w:rPr>
      <w:b/>
      <w:i/>
      <w:sz w:val="24"/>
      <w:szCs w:val="24"/>
      <w:u w:val="single"/>
    </w:rPr>
  </w:style>
  <w:style w:type="character" w:customStyle="1" w:styleId="13">
    <w:name w:val="不明显参考1"/>
    <w:basedOn w:val="a0"/>
    <w:uiPriority w:val="31"/>
    <w:qFormat/>
    <w:rPr>
      <w:sz w:val="24"/>
      <w:szCs w:val="24"/>
      <w:u w:val="single"/>
    </w:rPr>
  </w:style>
  <w:style w:type="character" w:customStyle="1" w:styleId="14">
    <w:name w:val="明显参考1"/>
    <w:basedOn w:val="a0"/>
    <w:uiPriority w:val="32"/>
    <w:qFormat/>
    <w:rPr>
      <w:b/>
      <w:sz w:val="24"/>
      <w:u w:val="single"/>
    </w:rPr>
  </w:style>
  <w:style w:type="character" w:customStyle="1" w:styleId="15">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a8">
    <w:name w:val="页眉 字符"/>
    <w:basedOn w:val="a0"/>
    <w:link w:val="a7"/>
    <w:uiPriority w:val="99"/>
    <w:qFormat/>
    <w:rPr>
      <w:rFonts w:ascii="Calibri" w:eastAsia="宋体" w:hAnsi="Calibri"/>
      <w:kern w:val="2"/>
      <w:sz w:val="18"/>
      <w:szCs w:val="18"/>
    </w:rPr>
  </w:style>
  <w:style w:type="character" w:customStyle="1" w:styleId="a6">
    <w:name w:val="页脚 字符"/>
    <w:basedOn w:val="a0"/>
    <w:link w:val="a5"/>
    <w:uiPriority w:val="99"/>
    <w:rPr>
      <w:rFonts w:ascii="Calibri" w:eastAsia="宋体" w:hAnsi="Calibri"/>
      <w:kern w:val="2"/>
      <w:sz w:val="18"/>
      <w:szCs w:val="18"/>
    </w:rPr>
  </w:style>
  <w:style w:type="character" w:customStyle="1" w:styleId="a4">
    <w:name w:val="批注框文本 字符"/>
    <w:basedOn w:val="a0"/>
    <w:link w:val="a3"/>
    <w:uiPriority w:val="99"/>
    <w:semiHidden/>
    <w:qFormat/>
    <w:rPr>
      <w:rFonts w:ascii="Times New Roman" w:eastAsia="宋体"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no"?>
<Relationships xmlns="http://schemas.openxmlformats.org/package/2006/relationships">
<Relationship Id="rId1" Target="../customXml/item1.xml" Type="http://schemas.openxmlformats.org/officeDocument/2006/relationships/customXml"/>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footer1.xml" Type="http://schemas.openxmlformats.org/officeDocument/2006/relationships/footer"/>
<Relationship Id="rId8" Target="fontTable.xml" Type="http://schemas.openxmlformats.org/officeDocument/2006/relationships/fontTable"/>
<Relationship Id="rId9"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3</Pages>
  <Words>102</Words>
  <Characters>588</Characters>
  <Application>Microsoft Office Word</Application>
  <DocSecurity>0</DocSecurity>
  <Lines>4</Lines>
  <Paragraphs>1</Paragraphs>
  <ScaleCrop>false</ScaleCrop>
  <Company/>
  <LinksUpToDate>false</LinksUpToDate>
  <CharactersWithSpaces>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2018-08-15T02:06:00Z</dcterms:created>
  <dc:creator>赵 恺（预算处）</dc:creator>
  <cp:lastModifiedBy>Lenovo</cp:lastModifiedBy>
  <cp:lastPrinted>2018-12-31T10:56:00Z</cp:lastPrinted>
  <dcterms:modified xsi:type="dcterms:W3CDTF">2023-04-03T04:48:00Z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C734C92AAAF24344A0E4232D8EB3359B</vt:lpwstr>
  </property>
</Properties>
</file>