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乌鲁木齐市米东区第九十八中学</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（1）全面贯彻党和国家的路线、方针、政策、法规，全面实施素质教育，认真执行上级党委和教育行政部门的指示，依法治校，努力提高学校的办学水平和办学效益。</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（2）全面规划，统一安排学校的各项工作，组织制定和实施学校发展规划、工作计划。</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（3）负责健全学校行政指挥系统，健全各项规章制度，保证学校正常的工作秩序。</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（4）按照学校经费使用计划，负责教育教学及办公用品、维修设备的采购、发放和管理工作。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（5）根据预算安排，拟定收支计划，并组织实施、管理和监督。</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（6）规范会计行为；组织执行国家统一的会计制度和自治区相关补充规定；组织管理会计人员的业务培训。</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乌鲁木齐市米东区第九十八中学2022年度，实有人数374人，其中：在职人员194人，离休人员0人，退休人员180人。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从部门决算单位构成看，乌鲁木齐市米东区第九十八中学部门决算包括：乌鲁木齐市米东区第九十八中学</w:t>
      </w:r>
      <w:r>
        <w:rPr>
          <w:rFonts w:hint="eastAsia" w:ascii="仿宋_GB2312" w:hAnsi="仿宋_GB2312" w:eastAsia="仿宋_GB2312"/>
          <w:kern w:val="0"/>
          <w:sz w:val="32"/>
          <w:lang w:val="zh-CN"/>
        </w:rPr>
        <w:t>决算。单位无下属预算单位，下设</w:t>
      </w:r>
      <w:r>
        <w:rPr>
          <w:rFonts w:ascii="仿宋_GB2312" w:hAnsi="仿宋_GB2312" w:eastAsia="仿宋_GB2312"/>
          <w:kern w:val="0"/>
          <w:sz w:val="32"/>
        </w:rPr>
        <w:t>7</w:t>
      </w:r>
      <w:r>
        <w:rPr>
          <w:rFonts w:hint="eastAsia" w:ascii="仿宋_GB2312" w:hAnsi="仿宋_GB2312" w:eastAsia="仿宋_GB2312"/>
          <w:kern w:val="0"/>
          <w:sz w:val="32"/>
          <w:lang w:val="zh-CN"/>
        </w:rPr>
        <w:t>个科室，分别是：</w:t>
      </w:r>
      <w:r>
        <w:rPr>
          <w:rFonts w:hint="eastAsia" w:ascii="仿宋_GB2312" w:hAnsi="仿宋_GB2312" w:eastAsia="仿宋_GB2312"/>
          <w:kern w:val="0"/>
          <w:sz w:val="32"/>
        </w:rPr>
        <w:t>党政办、工会办、综治办、总务处、教务处、德育处、教研室</w:t>
      </w:r>
      <w:r>
        <w:rPr>
          <w:rFonts w:hint="eastAsia" w:ascii="仿宋_GB2312" w:hAnsi="仿宋_GB2312" w:eastAsia="仿宋_GB2312"/>
          <w:kern w:val="0"/>
          <w:sz w:val="32"/>
          <w:lang w:val="zh-CN"/>
        </w:rPr>
        <w:t>。</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4,847.43万元，</w:t>
      </w:r>
      <w:r>
        <w:rPr>
          <w:rFonts w:hint="eastAsia" w:ascii="仿宋_GB2312" w:hAnsi="仿宋_GB2312" w:eastAsia="仿宋_GB2312"/>
          <w:sz w:val="32"/>
        </w:rPr>
        <w:t>其中：本年收入合计</w:t>
      </w:r>
      <w:r>
        <w:rPr>
          <w:rFonts w:hint="eastAsia" w:ascii="仿宋_GB2312" w:hAnsi="仿宋_GB2312" w:eastAsia="仿宋_GB2312"/>
          <w:kern w:val="0"/>
          <w:sz w:val="32"/>
        </w:rPr>
        <w:t>4,782.61</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64.82</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与上年相比，减少226.12万元，下降4.46%，主要原因是：本年单位在职人员减少，基本工资、津贴补贴等人员经费收入减少；取暖费、奖励金、福利费、工会经费等收入减少，故收入较上年有所下降。</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4,847.43万元，</w:t>
      </w:r>
      <w:r>
        <w:rPr>
          <w:rFonts w:hint="eastAsia" w:ascii="仿宋_GB2312" w:hAnsi="仿宋_GB2312" w:eastAsia="仿宋_GB2312"/>
          <w:sz w:val="32"/>
        </w:rPr>
        <w:t>其中：本年支出合计</w:t>
      </w:r>
      <w:r>
        <w:rPr>
          <w:rFonts w:hint="eastAsia" w:ascii="仿宋_GB2312" w:hAnsi="仿宋_GB2312" w:eastAsia="仿宋_GB2312"/>
          <w:kern w:val="0"/>
          <w:sz w:val="32"/>
        </w:rPr>
        <w:t>4,440.00</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407.43</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与上年相比，减少226.12万元，下降4.46%，主要原因是：本年单位在职人员减少，基本工资、津贴补贴等人员经费减少</w:t>
      </w:r>
      <w:r>
        <w:rPr>
          <w:rFonts w:hint="eastAsia" w:ascii="仿宋_GB2312" w:hAnsi="仿宋_GB2312" w:eastAsia="仿宋_GB2312"/>
          <w:kern w:val="0"/>
          <w:sz w:val="32"/>
          <w:lang w:eastAsia="zh-CN"/>
        </w:rPr>
        <w:t>；</w:t>
      </w:r>
      <w:r>
        <w:rPr>
          <w:rFonts w:hint="eastAsia" w:ascii="仿宋_GB2312" w:hAnsi="仿宋_GB2312" w:eastAsia="仿宋_GB2312"/>
          <w:kern w:val="0"/>
          <w:sz w:val="32"/>
        </w:rPr>
        <w:t>取暖费、奖励金、福利费、工会经费等支出减少，故支出较上年有所下降。</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4,782.61万元，其中：财政拨款收入4,594.53万元，占96.07%；上级补助收入0.00万元，占0.00%；事业收入0.00万元，占0.00%；经营收入0.00万元，占0.00%；附属单位上缴收入0.00万元，占0.00%；其他收入188.08万元，占3.93%。</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2022年度本年支出4,440.00万元，其中：基本支出4,211.54万元，占94.85%；项目支出228.46万元，占5.15%；上缴上级支出0.00万元，占0.00%；经营支出0.00万元，占0.00%；对附属单位补助支出0.00万元，占0.00%。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4,659.35万元，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64.82</w:t>
      </w:r>
      <w:r>
        <w:rPr>
          <w:rFonts w:hint="eastAsia" w:ascii="仿宋_GB2312" w:hAnsi="仿宋_GB2312" w:eastAsia="仿宋_GB2312"/>
          <w:sz w:val="32"/>
        </w:rPr>
        <w:t>万元，财政拨款本年收入</w:t>
      </w:r>
      <w:r>
        <w:rPr>
          <w:rFonts w:hint="eastAsia" w:ascii="仿宋_GB2312" w:hAnsi="仿宋_GB2312" w:eastAsia="仿宋_GB2312"/>
          <w:kern w:val="0"/>
          <w:sz w:val="32"/>
        </w:rPr>
        <w:t>4,594.53</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与上年相比，减少414.20万元，下降8.16%，主要原因是：本年单位在职人员减少，基本工资、津贴补贴等人员经费减少；取暖费、奖励金、福利费、工会经费等收入减少，故财政拨款收入较上年有所下降。</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4,659.35万元，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314.19</w:t>
      </w:r>
      <w:r>
        <w:rPr>
          <w:rFonts w:hint="eastAsia" w:ascii="仿宋_GB2312" w:hAnsi="仿宋_GB2312" w:eastAsia="仿宋_GB2312"/>
          <w:sz w:val="32"/>
        </w:rPr>
        <w:t>万元，财政拨款本年支出</w:t>
      </w:r>
      <w:r>
        <w:rPr>
          <w:rFonts w:hint="eastAsia" w:ascii="仿宋_GB2312" w:hAnsi="仿宋_GB2312" w:eastAsia="仿宋_GB2312"/>
          <w:kern w:val="0"/>
          <w:sz w:val="32"/>
        </w:rPr>
        <w:t>4,345.16</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与上年相比，减少414.20万元，下降8.16%，主要原因是：本年单位在职人员减少，基本工资、津贴补贴等人员经费减少；取暖费、奖励金、福利费、工会经费等支出减少，故财政拨款支出较上年有所下降。</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年初预算数5,277.45万元，决算数4,659.35万元，预决算差异率-11.71%，主要原因是：</w:t>
      </w:r>
      <w:bookmarkStart w:id="5" w:name="_GoBack"/>
      <w:r>
        <w:rPr>
          <w:rFonts w:hint="eastAsia" w:ascii="仿宋_GB2312" w:hAnsi="仿宋_GB2312" w:eastAsia="仿宋_GB2312"/>
          <w:kern w:val="0"/>
          <w:sz w:val="32"/>
        </w:rPr>
        <w:t>本年单位在职人员减少，调减基本工资、津贴补贴等人员经费收入，导致与年初预算相比有所差异。</w:t>
      </w:r>
      <w:bookmarkEnd w:id="5"/>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年初预算数5,277.45万元，决算数4,659.35万元，预决算差异率-11.71%，主要原因是：本年单位在职人员减少，调减基本工资、津贴补贴等人员经费支出，导致与年初预算相比有所差异。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4,345.16</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减少663.57万元，下降13.25%，主要原因是：本年单位在职人员减少，基本工资、津贴补贴等人员经费减少；取暖费、奖励金、福利费、工会经费等支出减少，故</w:t>
      </w:r>
      <w:r>
        <w:rPr>
          <w:rFonts w:hint="eastAsia" w:ascii="仿宋_GB2312" w:hAnsi="仿宋_GB2312" w:eastAsia="仿宋_GB2312"/>
          <w:sz w:val="32"/>
        </w:rPr>
        <w:t>一般公共预算财政拨款</w:t>
      </w:r>
      <w:r>
        <w:rPr>
          <w:rFonts w:hint="eastAsia" w:ascii="仿宋_GB2312" w:hAnsi="仿宋_GB2312" w:eastAsia="仿宋_GB2312"/>
          <w:kern w:val="0"/>
          <w:sz w:val="32"/>
        </w:rPr>
        <w:t>支出较上年有所下降。</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hint="eastAsia" w:eastAsia="仿宋_GB2312"/>
          <w:kern w:val="0"/>
          <w:sz w:val="32"/>
        </w:rPr>
      </w:pPr>
      <w:r>
        <w:rPr>
          <w:rFonts w:hint="eastAsia" w:ascii="仿宋_GB2312" w:hAnsi="仿宋_GB2312" w:eastAsia="仿宋_GB2312"/>
          <w:sz w:val="32"/>
        </w:rPr>
        <w:t>1.教育支出（类）4,345.16万元，占100.00%。</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教育支出（类）普通教育（款）初中教育（项）:支出决算数为4,345.16万元，比上年决算减少331.65万元，下降7.09%，主要原因是：本年单位在职人员减少，调减基本工资、津贴补贴等人员经费支出，故支出较上年相比有所下降</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2.教育支出（类）普通教育（款）其他普通教育支出（项）:支出决算数为0.00万元，比上年决算减少2.20万元，下降100.00%，主要原因是：其他普通教育支出为南疆支教老师补助，本年度列于教育支出（类）普通教育（款）初中教育（项）中核算，故支出较上年相比有所下降</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3.社会保障和就业支出（类）民政管理事务（款）基层政权建设和社区治理（项）:支出决算数为0.00万元，比上年决算减少3.96万元，下降100.00%，主要原因是：</w:t>
      </w:r>
      <w:bookmarkStart w:id="0" w:name="_Hlk143783239"/>
      <w:r>
        <w:rPr>
          <w:rFonts w:hint="eastAsia" w:ascii="仿宋_GB2312" w:eastAsia="仿宋_GB2312" w:cs="仿宋_GB2312"/>
          <w:kern w:val="0"/>
          <w:sz w:val="32"/>
          <w:szCs w:val="32"/>
        </w:rPr>
        <w:t>本年此功能科目未支出</w:t>
      </w:r>
      <w:bookmarkEnd w:id="0"/>
      <w:r>
        <w:rPr>
          <w:rFonts w:hint="eastAsia" w:ascii="仿宋_GB2312" w:eastAsia="仿宋_GB2312" w:cs="仿宋_GB2312"/>
          <w:kern w:val="0"/>
          <w:sz w:val="32"/>
          <w:szCs w:val="32"/>
          <w:lang w:eastAsia="zh-CN"/>
        </w:rPr>
        <w:t>；</w:t>
      </w:r>
    </w:p>
    <w:p>
      <w:pPr>
        <w:spacing w:line="600" w:lineRule="exact"/>
        <w:ind w:firstLine="640"/>
        <w:rPr>
          <w:rFonts w:eastAsia="Times New Roman"/>
          <w:kern w:val="0"/>
          <w:sz w:val="32"/>
        </w:rPr>
      </w:pPr>
      <w:r>
        <w:rPr>
          <w:rFonts w:hint="eastAsia" w:ascii="仿宋_GB2312" w:hAnsi="仿宋_GB2312" w:eastAsia="仿宋_GB2312"/>
          <w:kern w:val="0"/>
          <w:sz w:val="32"/>
        </w:rPr>
        <w:t>4.社会保障和就业支出（类）行政事业单位养老支出（款）机关事业单位基本养老保险缴费支出（项）:支出决算数为0.00万元，比上年决算增加减少325.76万元，下降100.00%，主要原因是：</w:t>
      </w:r>
      <w:r>
        <w:rPr>
          <w:rFonts w:hint="eastAsia" w:ascii="仿宋_GB2312" w:eastAsia="仿宋_GB2312" w:cs="仿宋_GB2312"/>
          <w:kern w:val="0"/>
          <w:sz w:val="32"/>
          <w:szCs w:val="32"/>
        </w:rPr>
        <w:t>本年此功能科目未支出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2022年度一般公共预算财政拨款基本支出4,211.54万元，其中：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人员经费4,099.50万元，包括：基本工资、津贴补贴、奖金、绩效工资、机关事业单位基本养老保险缴费、职业年金缴费、职工基本医疗保险缴费、公务员医疗补助缴费、其他社会保障缴费、住房公积金、退休费。</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公用经费112.04万元，包括：水费、电费、劳务费、工会经费、公务用车运行维护费。</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1.70万元，比上年减少1.50万元，下降46.88%，主要原因是：本年单位公务用车运行次数减少，燃油费减少。其中：因公出国（境）费支出0.00万元，占0.00%，比上年增加0.00万元，增长0.00%，主要原因是：本年单位无因公出国（境）费支出；公务用车购置及运行维护费支出1.70万元，占100.00%，比上年减少1.50万元，下降46.88%，主要原因是：本年单位公务用车运行次数减少，燃油费减少；公务接待费支出0.00万元，占0.00%，比上年增加0.00万元，增长0.00%，主要原因是：</w:t>
      </w:r>
      <w:bookmarkStart w:id="1" w:name="_Hlk143770125"/>
      <w:r>
        <w:rPr>
          <w:rFonts w:hint="eastAsia" w:ascii="仿宋_GB2312" w:eastAsia="仿宋_GB2312" w:cs="仿宋_GB2312"/>
          <w:kern w:val="0"/>
          <w:sz w:val="32"/>
          <w:szCs w:val="32"/>
        </w:rPr>
        <w:t>本年单位无此项支出</w:t>
      </w:r>
      <w:bookmarkEnd w:id="1"/>
      <w:r>
        <w:rPr>
          <w:rFonts w:hint="eastAsia" w:ascii="仿宋_GB2312" w:hAnsi="仿宋_GB2312" w:eastAsia="仿宋_GB2312"/>
          <w:kern w:val="0"/>
          <w:sz w:val="32"/>
        </w:rPr>
        <w:t>。具体情况如下：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公务用车购置及运行维护费1.70万元，其中：公务用车购置费0.00万元，公务用车运行维护费1.70万元。</w:t>
      </w:r>
      <w:bookmarkStart w:id="2" w:name="_Hlk143782590"/>
      <w:r>
        <w:rPr>
          <w:rFonts w:hint="eastAsia" w:ascii="仿宋_GB2312" w:eastAsia="仿宋_GB2312" w:cs="仿宋_GB2312"/>
          <w:kern w:val="0"/>
          <w:sz w:val="32"/>
          <w:szCs w:val="32"/>
        </w:rPr>
        <w:t>公务用车运行维护费开支内容包括公务用车燃油费、车辆维修维护费、保险费、过路费</w:t>
      </w:r>
      <w:bookmarkEnd w:id="2"/>
      <w:r>
        <w:rPr>
          <w:rFonts w:hint="eastAsia" w:ascii="仿宋_GB2312" w:hAnsi="仿宋_GB2312" w:eastAsia="仿宋_GB2312"/>
          <w:kern w:val="0"/>
          <w:sz w:val="32"/>
        </w:rPr>
        <w:t>。公务用车购置数0辆，公务用车保有量4辆。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1.70万元，决算数1.70万元，预决算差异率0.00%，主要原因是：</w:t>
      </w:r>
      <w:bookmarkStart w:id="3" w:name="_Hlk110848692"/>
      <w:r>
        <w:rPr>
          <w:rFonts w:hint="eastAsia" w:ascii="仿宋_GB2312" w:eastAsia="仿宋_GB2312" w:cs="仿宋_GB2312"/>
          <w:kern w:val="0"/>
          <w:sz w:val="32"/>
          <w:szCs w:val="32"/>
        </w:rPr>
        <w:t>单位严格执行“三公”经费支出标准，未超预算</w:t>
      </w:r>
      <w:bookmarkEnd w:id="3"/>
      <w:r>
        <w:rPr>
          <w:rFonts w:hint="eastAsia" w:ascii="仿宋_GB2312" w:hAnsi="仿宋_GB2312" w:eastAsia="仿宋_GB2312"/>
          <w:kern w:val="0"/>
          <w:sz w:val="32"/>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；公务用车运行费全年预算数1.70万元，决算数1.70万元，预决算差异率0.00%，主要原因是：</w:t>
      </w:r>
      <w:r>
        <w:rPr>
          <w:rFonts w:hint="eastAsia" w:ascii="仿宋_GB2312" w:eastAsia="仿宋_GB2312" w:cs="仿宋_GB2312"/>
          <w:kern w:val="0"/>
          <w:sz w:val="32"/>
          <w:szCs w:val="32"/>
        </w:rPr>
        <w:t>单位严格执行“三公”经费支出标准，未超预算</w:t>
      </w:r>
      <w:r>
        <w:rPr>
          <w:rFonts w:hint="eastAsia" w:ascii="仿宋_GB2312" w:hAnsi="仿宋_GB2312" w:eastAsia="仿宋_GB2312"/>
          <w:kern w:val="0"/>
          <w:sz w:val="32"/>
        </w:rPr>
        <w:t>；公务接待费全年预算数0.00万元，决算数0.00万元，预决算差异率0.00%，主要原因是：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我单位本年度无政府性基金预算财政拨款收入、支出及结转和结余，政府性基金预算财政拨款收入支出决算表为空表。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pacing w:line="360" w:lineRule="auto"/>
        <w:ind w:firstLine="640"/>
        <w:rPr>
          <w:rFonts w:eastAsia="Times New Roman"/>
          <w:kern w:val="0"/>
          <w:sz w:val="32"/>
        </w:rPr>
      </w:pPr>
      <w:r>
        <w:rPr>
          <w:rFonts w:hint="eastAsia" w:ascii="仿宋_GB2312" w:hAnsi="仿宋_GB2312" w:eastAsia="仿宋_GB2312"/>
          <w:kern w:val="0"/>
          <w:sz w:val="32"/>
        </w:rPr>
        <w:t>2022年度乌鲁木齐市米东区第九十八中学单位公用经费112.04万元，比上年减少34.22万元，下降23.40%，主要原因是：本年单位</w:t>
      </w:r>
      <w:r>
        <w:rPr>
          <w:rFonts w:hint="eastAsia" w:ascii="仿宋_GB2312" w:hAnsi="仿宋_GB2312" w:eastAsia="仿宋_GB2312"/>
          <w:kern w:val="0"/>
          <w:sz w:val="32"/>
          <w:lang w:val="en-US" w:eastAsia="zh-CN"/>
        </w:rPr>
        <w:t>购买办公耗材减少，水费、工会经费较上年减少</w:t>
      </w:r>
      <w:r>
        <w:rPr>
          <w:rFonts w:hint="eastAsia" w:ascii="仿宋_GB2312" w:hAnsi="仿宋_GB2312" w:eastAsia="仿宋_GB2312"/>
          <w:kern w:val="0"/>
          <w:sz w:val="32"/>
        </w:rPr>
        <w:t>。</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2022年度政府采购支出总额0.00万元，其中：政府采购货物支出0.00万元、政府采购工程支出0.00万元、政府采购服务支出0.00万元。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授予中小企业合同金额0.00万元，占政府采购支出总额的0.00%，其中：授予小微企业合同金额0.00万元，占政府采购支出总额的0.00%。</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6,585.18</w:t>
      </w:r>
      <w:r>
        <w:rPr>
          <w:rFonts w:hint="eastAsia" w:ascii="仿宋_GB2312" w:hAnsi="仿宋_GB2312" w:eastAsia="仿宋_GB2312"/>
          <w:sz w:val="32"/>
        </w:rPr>
        <w:t>万元，</w:t>
      </w:r>
      <w:r>
        <w:rPr>
          <w:rFonts w:hint="eastAsia" w:ascii="仿宋_GB2312" w:hAnsi="仿宋_GB2312" w:eastAsia="仿宋_GB2312"/>
          <w:kern w:val="0"/>
          <w:sz w:val="32"/>
        </w:rPr>
        <w:t>房屋31,227.86平方米，价值5,081.64万元。车辆4辆，价值57.94万元，其中：副部（省）级及以上领导用车0辆、主要领导干部用车0辆、机要通信用车0辆、应急保障用车0辆、执法执勤用车0辆、特种专业技术用车0辆、离退休干部用车0辆、其他用车4辆，其他用车主要是：为单位业务用车；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根据预算绩效管理要求，我单位2022年度开展预算绩效评价项目3个，全年预算数</w:t>
      </w:r>
      <w:r>
        <w:rPr>
          <w:rFonts w:hint="eastAsia" w:ascii="仿宋_GB2312" w:hAnsi="仿宋_GB2312" w:eastAsia="仿宋_GB2312"/>
          <w:kern w:val="0"/>
          <w:sz w:val="32"/>
        </w:rPr>
        <w:t>134.78万元，全年执行数</w:t>
      </w:r>
      <w:r>
        <w:rPr>
          <w:rFonts w:hint="eastAsia" w:ascii="仿宋_GB2312" w:hAnsi="仿宋_GB2312" w:eastAsia="仿宋_GB2312"/>
          <w:kern w:val="0"/>
          <w:sz w:val="32"/>
        </w:rPr>
        <w:t>134.78万元。</w:t>
      </w:r>
      <w:r>
        <w:rPr>
          <w:rFonts w:hint="eastAsia" w:ascii="仿宋_GB2312" w:hAnsi="仿宋_GB2312" w:eastAsia="仿宋_GB2312"/>
          <w:kern w:val="0"/>
          <w:sz w:val="32"/>
        </w:rPr>
        <w:t>预算绩效管理取得的成效：一是保障学校日常活动运行,</w:t>
      </w:r>
      <w:r>
        <w:rPr>
          <w:rFonts w:hint="eastAsia" w:ascii="仿宋_GB2312" w:hAnsi="仿宋_GB2312" w:eastAsia="仿宋_GB2312"/>
          <w:kern w:val="0"/>
          <w:sz w:val="32"/>
        </w:rPr>
        <w:t>使学生的综合素质提高,</w:t>
      </w:r>
      <w:r>
        <w:rPr>
          <w:rFonts w:hint="eastAsia" w:ascii="仿宋_GB2312" w:hAnsi="仿宋_GB2312" w:eastAsia="仿宋_GB2312"/>
          <w:kern w:val="0"/>
          <w:sz w:val="32"/>
        </w:rPr>
        <w:t>提高学校校园文化建设；二是保障特殊情况教师及学生的日常生活补助。发现的问题及原因：一是预算还需进一步细化，项目流程需要细化改善；二是</w:t>
      </w:r>
      <w:bookmarkStart w:id="4" w:name="_Hlk143772727"/>
      <w:r>
        <w:rPr>
          <w:rFonts w:hint="eastAsia" w:ascii="仿宋_GB2312" w:hAnsi="仿宋_GB2312" w:eastAsia="仿宋_GB2312"/>
          <w:kern w:val="0"/>
          <w:sz w:val="32"/>
        </w:rPr>
        <w:t>科学合理编制预算，严格执行预算，因我单位财务管理人力不足和临时性的中心工作比较多，导致单位项目支出与基本支出不准或预算支出实际出现较小的偏差</w:t>
      </w:r>
      <w:bookmarkEnd w:id="4"/>
      <w:r>
        <w:rPr>
          <w:rFonts w:hint="eastAsia" w:ascii="仿宋_GB2312" w:hAnsi="仿宋_GB2312" w:eastAsia="仿宋_GB2312"/>
          <w:kern w:val="0"/>
          <w:sz w:val="32"/>
        </w:rPr>
        <w:t>。下一步改进措施：一是细化经费提高经费使用率；二是完善优化各个项目，尽量使全体师生有更好的学习生活环境，加强校园建设，提高经费使用率，增强学生综合素质。具体项目自评情况附项目支出绩效自评表。</w:t>
      </w:r>
    </w:p>
    <w:tbl>
      <w:tblPr>
        <w:tblStyle w:val="4"/>
        <w:tblW w:w="4894" w:type="pct"/>
        <w:tblInd w:w="86" w:type="dxa"/>
        <w:tblLayout w:type="fixed"/>
        <w:tblCellMar>
          <w:top w:w="0" w:type="dxa"/>
          <w:left w:w="108" w:type="dxa"/>
          <w:bottom w:w="0" w:type="dxa"/>
          <w:right w:w="108" w:type="dxa"/>
        </w:tblCellMar>
      </w:tblPr>
      <w:tblGrid>
        <w:gridCol w:w="474"/>
        <w:gridCol w:w="650"/>
        <w:gridCol w:w="877"/>
        <w:gridCol w:w="499"/>
        <w:gridCol w:w="917"/>
        <w:gridCol w:w="69"/>
        <w:gridCol w:w="1085"/>
        <w:gridCol w:w="1002"/>
        <w:gridCol w:w="626"/>
        <w:gridCol w:w="28"/>
        <w:gridCol w:w="721"/>
        <w:gridCol w:w="123"/>
        <w:gridCol w:w="735"/>
        <w:gridCol w:w="862"/>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51"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公用经费—提前下达2022城乡义务教育直达资金（乌财科教【2021】96-120号）</w:t>
            </w:r>
          </w:p>
        </w:tc>
      </w:tr>
      <w:tr>
        <w:tblPrEx>
          <w:tblCellMar>
            <w:top w:w="0" w:type="dxa"/>
            <w:left w:w="108" w:type="dxa"/>
            <w:bottom w:w="0" w:type="dxa"/>
            <w:right w:w="108" w:type="dxa"/>
          </w:tblCellMar>
        </w:tblPrEx>
        <w:trPr>
          <w:trHeight w:val="396" w:hRule="atLeast"/>
        </w:trPr>
        <w:tc>
          <w:tcPr>
            <w:tcW w:w="6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1989"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第98中学</w:t>
            </w:r>
          </w:p>
        </w:tc>
        <w:tc>
          <w:tcPr>
            <w:tcW w:w="955"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06"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第98中学</w:t>
            </w:r>
          </w:p>
        </w:tc>
      </w:tr>
      <w:tr>
        <w:tblPrEx>
          <w:tblCellMar>
            <w:top w:w="0" w:type="dxa"/>
            <w:left w:w="108" w:type="dxa"/>
            <w:bottom w:w="0" w:type="dxa"/>
            <w:right w:w="108" w:type="dxa"/>
          </w:tblCellMar>
        </w:tblPrEx>
        <w:trPr>
          <w:trHeight w:val="396" w:hRule="atLeast"/>
        </w:trPr>
        <w:tc>
          <w:tcPr>
            <w:tcW w:w="64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955"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4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102.62</w:t>
            </w:r>
          </w:p>
        </w:tc>
        <w:tc>
          <w:tcPr>
            <w:tcW w:w="955"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102.62</w:t>
            </w:r>
          </w:p>
        </w:tc>
        <w:tc>
          <w:tcPr>
            <w:tcW w:w="4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64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102.62</w:t>
            </w:r>
          </w:p>
        </w:tc>
        <w:tc>
          <w:tcPr>
            <w:tcW w:w="955"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102.62</w:t>
            </w:r>
          </w:p>
        </w:tc>
        <w:tc>
          <w:tcPr>
            <w:tcW w:w="4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4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955"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4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56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955"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1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27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364"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361"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364"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项目通过缴纳全年公用暖气费，支付学校安保服务费，学校维修费、制作宣传版面、学校班级校园文化建设、学校硬件设施的购买和修缮、学生的日常活动所需经费等支出，达到改善教学教育环境及教学设施、提高学生综合素质的目标。</w:t>
            </w:r>
          </w:p>
        </w:tc>
        <w:tc>
          <w:tcPr>
            <w:tcW w:w="2361"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该项目资金区财政及时拨付，单位在此次评价期间内，有序完成设定目标的部分工作任务，本项目支付学校安保服务费29万元；水电费、网络通讯及电话费15万元；学校维修、硬件设施的购买和修缮17万元；购买日常办公用品41万元，由于财政资金未全额拨付，暖气费未支付。该项目资金使用保障学校日常运行运转，达到改善教学教育环境及教学设施、提高学生综合素质的目标效果。</w:t>
            </w:r>
          </w:p>
        </w:tc>
      </w:tr>
      <w:tr>
        <w:tblPrEx>
          <w:tblCellMar>
            <w:top w:w="0" w:type="dxa"/>
            <w:left w:w="108" w:type="dxa"/>
            <w:bottom w:w="0" w:type="dxa"/>
            <w:right w:w="108" w:type="dxa"/>
          </w:tblCellMar>
        </w:tblPrEx>
        <w:trPr>
          <w:trHeight w:val="396" w:hRule="atLeast"/>
        </w:trPr>
        <w:tc>
          <w:tcPr>
            <w:tcW w:w="27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50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81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66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5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6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1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学校享受条件改善的学生人数</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=2640人</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2640人</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学校享受条件改善的学生人数</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=2640人</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2640人</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新增教学设备数量</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&gt;=10台</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50台</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新增教学设备数量</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&gt;=10台</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50台</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供暖面积</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=27480.48平方米</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27480.48平方米</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供暖面积</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=27480.48平方米</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27480.48平方米</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购置教学设备质量达标率</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购置教学设备质量达标率</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供暖合格率</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供暖合格率</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改善教学环境达标率</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改善教学环境达标率</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供暖时长</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=180天</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180天</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供暖时长</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=180天</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180天</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设备购置完成及时率</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设备购置完成及时率</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学校供暖成本</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&lt;=120万元</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0万元</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由于财政资金紧张，公用取暖费未拨付到位。</w:t>
            </w: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学校供暖成本</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&lt;=120万元</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0万元</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办公费、维修及设备购置成本</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&lt;100万元</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54万元</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由于财政资金紧张，未足额拨付，项目款项未全额支付。</w:t>
            </w: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办公费、维修及设备购置成本</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&lt;100万元</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54万元</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提高社会服务发展能力</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提高社会服务发展能力</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有效提高</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改善教学教育环境</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有效改善</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改善教学教育环境</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有效改善</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有效改善</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师生满意度</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98%</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817"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师生满意度</w:t>
            </w:r>
          </w:p>
        </w:tc>
        <w:tc>
          <w:tcPr>
            <w:tcW w:w="66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5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98%</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15"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6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3"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92.70分</w:t>
            </w:r>
          </w:p>
        </w:tc>
        <w:tc>
          <w:tcPr>
            <w:tcW w:w="91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4940" w:type="pct"/>
        <w:tblInd w:w="0" w:type="dxa"/>
        <w:tblLayout w:type="fixed"/>
        <w:tblCellMar>
          <w:top w:w="0" w:type="dxa"/>
          <w:left w:w="108" w:type="dxa"/>
          <w:bottom w:w="0" w:type="dxa"/>
          <w:right w:w="108" w:type="dxa"/>
        </w:tblCellMar>
      </w:tblPr>
      <w:tblGrid>
        <w:gridCol w:w="755"/>
        <w:gridCol w:w="770"/>
        <w:gridCol w:w="765"/>
        <w:gridCol w:w="775"/>
        <w:gridCol w:w="718"/>
        <w:gridCol w:w="854"/>
        <w:gridCol w:w="628"/>
        <w:gridCol w:w="518"/>
        <w:gridCol w:w="831"/>
        <w:gridCol w:w="137"/>
        <w:gridCol w:w="1085"/>
        <w:gridCol w:w="914"/>
      </w:tblGrid>
      <w:tr>
        <w:tblPrEx>
          <w:tblCellMar>
            <w:top w:w="0" w:type="dxa"/>
            <w:left w:w="108" w:type="dxa"/>
            <w:bottom w:w="0" w:type="dxa"/>
            <w:right w:w="108" w:type="dxa"/>
          </w:tblCellMar>
        </w:tblPrEx>
        <w:trPr>
          <w:trHeight w:val="405" w:hRule="atLeast"/>
        </w:trPr>
        <w:tc>
          <w:tcPr>
            <w:tcW w:w="5000" w:type="pct"/>
            <w:gridSpan w:val="12"/>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127" w:type="pct"/>
            <w:gridSpan w:val="10"/>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乌财科教【2022】45号文—自聘教师补助经费</w:t>
            </w:r>
          </w:p>
        </w:tc>
      </w:tr>
      <w:tr>
        <w:tblPrEx>
          <w:tblCellMar>
            <w:top w:w="0" w:type="dxa"/>
            <w:left w:w="108" w:type="dxa"/>
            <w:bottom w:w="0" w:type="dxa"/>
            <w:right w:w="108" w:type="dxa"/>
          </w:tblCellMar>
        </w:tblPrEx>
        <w:trPr>
          <w:trHeight w:val="396" w:hRule="atLeast"/>
        </w:trPr>
        <w:tc>
          <w:tcPr>
            <w:tcW w:w="87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1778"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第98中学</w:t>
            </w:r>
          </w:p>
        </w:tc>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694"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第98中学</w:t>
            </w:r>
          </w:p>
        </w:tc>
      </w:tr>
      <w:tr>
        <w:tblPrEx>
          <w:tblCellMar>
            <w:top w:w="0" w:type="dxa"/>
            <w:left w:w="108" w:type="dxa"/>
            <w:bottom w:w="0" w:type="dxa"/>
            <w:right w:w="108" w:type="dxa"/>
          </w:tblCellMar>
        </w:tblPrEx>
        <w:trPr>
          <w:trHeight w:val="396" w:hRule="atLeast"/>
        </w:trPr>
        <w:tc>
          <w:tcPr>
            <w:tcW w:w="87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28.67</w:t>
            </w:r>
          </w:p>
        </w:tc>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28.67</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28.67</w:t>
            </w:r>
          </w:p>
        </w:tc>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28.67</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218"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349"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218" w:type="pct"/>
            <w:gridSpan w:val="5"/>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根据人事局批复的代课老师名单，和劳务派遣公司提供的工资薪酬信息，给劳务派遣公司支付16名同工同酬和自聘教师的工资薪酬。达到保障自聘教师工资薪酬发放的目的，提高代课教师的工资。</w:t>
            </w:r>
          </w:p>
        </w:tc>
        <w:tc>
          <w:tcPr>
            <w:tcW w:w="2349"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由于该资金为年中追加资金，2022年7月才做项目库，所以该项目给劳务派遣公司支付16名同工同酬和自聘教师2022年9—12月工资薪酬，共计28.67万元。达到保障自聘教师工资薪酬发放的目的，提高代课教师的工资。</w:t>
            </w:r>
          </w:p>
        </w:tc>
      </w:tr>
      <w:tr>
        <w:tblPrEx>
          <w:tblCellMar>
            <w:top w:w="0" w:type="dxa"/>
            <w:left w:w="108" w:type="dxa"/>
            <w:bottom w:w="0" w:type="dxa"/>
            <w:right w:w="108" w:type="dxa"/>
          </w:tblCellMar>
        </w:tblPrEx>
        <w:trPr>
          <w:trHeight w:val="396" w:hRule="atLeast"/>
        </w:trPr>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85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8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35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29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7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218"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5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8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9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18"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44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代课教师人数</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=16人</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16人</w:t>
            </w: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资金使用合规率</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资金使用期限</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=1年</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1年</w:t>
            </w: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代课老师经费成本</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=2.57万元/人</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1.75万元/人</w:t>
            </w: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由于资金下达为8月，疫情影响，仅支付代课教师工资4个月，其余资金已用本级配套支付。</w:t>
            </w: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提高代课老师待遇</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改善教学教育质量</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有效改善</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有效改善</w:t>
            </w: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4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85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教师满意度</w:t>
            </w:r>
          </w:p>
        </w:tc>
        <w:tc>
          <w:tcPr>
            <w:tcW w:w="48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009"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29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1218"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5000" w:type="pct"/>
        <w:tblInd w:w="0" w:type="dxa"/>
        <w:tblLayout w:type="fixed"/>
        <w:tblCellMar>
          <w:top w:w="0" w:type="dxa"/>
          <w:left w:w="108" w:type="dxa"/>
          <w:bottom w:w="0" w:type="dxa"/>
          <w:right w:w="108" w:type="dxa"/>
        </w:tblCellMar>
      </w:tblPr>
      <w:tblGrid>
        <w:gridCol w:w="651"/>
        <w:gridCol w:w="659"/>
        <w:gridCol w:w="654"/>
        <w:gridCol w:w="976"/>
        <w:gridCol w:w="744"/>
        <w:gridCol w:w="1006"/>
        <w:gridCol w:w="834"/>
        <w:gridCol w:w="491"/>
        <w:gridCol w:w="898"/>
        <w:gridCol w:w="1031"/>
        <w:gridCol w:w="912"/>
      </w:tblGrid>
      <w:tr>
        <w:tblPrEx>
          <w:tblCellMar>
            <w:top w:w="0" w:type="dxa"/>
            <w:left w:w="108" w:type="dxa"/>
            <w:bottom w:w="0" w:type="dxa"/>
            <w:right w:w="108" w:type="dxa"/>
          </w:tblCellMar>
        </w:tblPrEx>
        <w:trPr>
          <w:trHeight w:val="405" w:hRule="atLeast"/>
        </w:trPr>
        <w:tc>
          <w:tcPr>
            <w:tcW w:w="5000" w:type="pct"/>
            <w:gridSpan w:val="11"/>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1"/>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59" w:type="pct"/>
            <w:gridSpan w:val="9"/>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学生补助—关于提前下达2022年教育直达资金（乌财科教【2021】96号-120号）</w:t>
            </w:r>
          </w:p>
        </w:tc>
      </w:tr>
      <w:tr>
        <w:tblPrEx>
          <w:tblCellMar>
            <w:top w:w="0" w:type="dxa"/>
            <w:left w:w="108" w:type="dxa"/>
            <w:bottom w:w="0" w:type="dxa"/>
            <w:right w:w="108" w:type="dxa"/>
          </w:tblCellMar>
        </w:tblPrEx>
        <w:trPr>
          <w:trHeight w:val="396" w:hRule="atLeast"/>
        </w:trPr>
        <w:tc>
          <w:tcPr>
            <w:tcW w:w="7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1908" w:type="pct"/>
            <w:gridSpan w:val="4"/>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第98中学</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602"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第98中学</w:t>
            </w:r>
          </w:p>
        </w:tc>
      </w:tr>
      <w:tr>
        <w:tblPrEx>
          <w:tblCellMar>
            <w:top w:w="0" w:type="dxa"/>
            <w:left w:w="108" w:type="dxa"/>
            <w:bottom w:w="0" w:type="dxa"/>
            <w:right w:w="108" w:type="dxa"/>
          </w:tblCellMar>
        </w:tblPrEx>
        <w:trPr>
          <w:trHeight w:val="396" w:hRule="atLeast"/>
        </w:trPr>
        <w:tc>
          <w:tcPr>
            <w:tcW w:w="74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4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4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3.49</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3.49</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74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4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3.49</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3.49</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4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4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4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2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42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8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1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280"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350"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280" w:type="pct"/>
            <w:gridSpan w:val="5"/>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我校贫困生资助管理专干根据贫困生资助管理平台，提供人数141人，预计2022年的实际需求，非寄宿生家庭困难生活补助标准，初中学生375元/学期，支付全年贫困生生活补助，可改善贫困生家庭经济条件，帮助贫困生顺利完成学业。</w:t>
            </w:r>
          </w:p>
        </w:tc>
        <w:tc>
          <w:tcPr>
            <w:tcW w:w="2350" w:type="pct"/>
            <w:gridSpan w:val="5"/>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根据我校贫困生资助管理专干根据贫困生资助管理平台，提供人数，2022年共发放非寄宿生家庭困难生活补助春季补助共计93人，初中学生375元/学期，支付2022年春季贫困生生活补助34875元，达到可改善贫困生家庭经济条件目的，帮助贫困生顺利完成学业。</w:t>
            </w:r>
          </w:p>
        </w:tc>
      </w:tr>
      <w:tr>
        <w:tblPrEx>
          <w:tblCellMar>
            <w:top w:w="0" w:type="dxa"/>
            <w:left w:w="108" w:type="dxa"/>
            <w:bottom w:w="0" w:type="dxa"/>
            <w:right w:w="108" w:type="dxa"/>
          </w:tblCellMar>
        </w:tblPrEx>
        <w:trPr>
          <w:trHeight w:val="396" w:hRule="atLeast"/>
        </w:trPr>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36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97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5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7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2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0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109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7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9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7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发放补助人数</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=141人</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93人</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9月开学新增初一贫困生，增至141人，但秋季资金因财政未到位，暂未发放。</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贫困生补助发放率</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资金发放合规率</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享受补助时长</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=1年</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1年</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每人每年发放成本</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=750元</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375元</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仅发放春季贫困生补助。秋季资金因财政未到位，暂未发放。</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提高家庭经济困难学生生活水平</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13.5</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财政资金未足额拨付，仅发放春季学期补助。</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解决家庭困难情况</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有效解决</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13.5</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财政资金未足额拨付，仅发放春季学期补助。</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971"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贫困学生满意度</w:t>
            </w:r>
          </w:p>
        </w:tc>
        <w:tc>
          <w:tcPr>
            <w:tcW w:w="56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&gt;=90%</w:t>
            </w:r>
          </w:p>
        </w:tc>
        <w:tc>
          <w:tcPr>
            <w:tcW w:w="47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119"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2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92.80分</w:t>
            </w:r>
          </w:p>
        </w:tc>
        <w:tc>
          <w:tcPr>
            <w:tcW w:w="109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line="360" w:lineRule="auto"/>
        <w:ind w:firstLine="640"/>
        <w:rPr>
          <w:rFonts w:eastAsia="Times New Roman"/>
          <w:kern w:val="0"/>
          <w:sz w:val="32"/>
        </w:rPr>
      </w:pPr>
    </w:p>
    <w:p>
      <w:pPr>
        <w:shd w:val="clear" w:color="auto" w:fill="FFFFFF"/>
        <w:spacing w:before="100" w:after="240"/>
        <w:jc w:val="center"/>
        <w:rPr>
          <w:rFonts w:eastAsia="Times New Roman"/>
          <w:kern w:val="0"/>
          <w:sz w:val="32"/>
        </w:rPr>
      </w:pPr>
      <w:r>
        <w:rPr>
          <w:rFonts w:hint="eastAsia" w:ascii="黑体" w:hAnsi="黑体" w:eastAsia="黑体"/>
          <w:kern w:val="0"/>
          <w:sz w:val="32"/>
        </w:rPr>
        <w:br w:type="page"/>
      </w:r>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0852C1"/>
    <w:rsid w:val="001D37A4"/>
    <w:rsid w:val="00242D75"/>
    <w:rsid w:val="00530253"/>
    <w:rsid w:val="006B3F77"/>
    <w:rsid w:val="00702931"/>
    <w:rsid w:val="008B1890"/>
    <w:rsid w:val="00B525AB"/>
    <w:rsid w:val="00E053C9"/>
    <w:rsid w:val="00E80144"/>
    <w:rsid w:val="00F61B42"/>
    <w:rsid w:val="00F64298"/>
    <w:rsid w:val="229C0FB1"/>
    <w:rsid w:val="29FA0F90"/>
    <w:rsid w:val="2B6D4CBA"/>
    <w:rsid w:val="5A760DD7"/>
    <w:rsid w:val="65C06890"/>
    <w:rsid w:val="6CDF1F8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uiPriority w:val="99"/>
    <w:rPr>
      <w:rFonts w:hint="default"/>
      <w:kern w:val="2"/>
      <w:sz w:val="18"/>
      <w:szCs w:val="18"/>
    </w:rPr>
  </w:style>
  <w:style w:type="character" w:customStyle="1" w:styleId="7">
    <w:name w:val="页脚 字符"/>
    <w:link w:val="2"/>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7597</Words>
  <Characters>8666</Characters>
  <Lines>67</Lines>
  <Paragraphs>19</Paragraphs>
  <TotalTime>17</TotalTime>
  <ScaleCrop>false</ScaleCrop>
  <LinksUpToDate>false</LinksUpToDate>
  <CharactersWithSpaces>8679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2023-08-16T08:46:00Z</dcterms:created>
  <dc:creator>Administrator</dc:creator>
  <cp:lastModifiedBy>逐梦令</cp:lastModifiedBy>
  <dcterms:modified xsi:type="dcterms:W3CDTF">2023-09-01T08:05:47Z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DEBB164116EF421EAF3133DD5E164A8C_13</vt:lpwstr>
  </property>
</Properties>
</file>