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乌鲁木齐市米东区第八幼儿园</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b/>
          <w:kern w:val="36"/>
          <w:sz w:val="24"/>
          <w:lang w:val="ar-SA"/>
        </w:rPr>
      </w:pP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1．宣传贯彻执行党和国家的教育方针、政策、法律法规等，坚持依法治园、依法执教，贯彻执行上级教育部门的行政规章制度，坚持党组织领导下的园长负责制。</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2．配合上级教育部门制定符合党的教育方针和国家教育法律法规以及本园实际的教育发展规划和幼儿园布局调整规划，并抓好组织实施和落实工作。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3．配合各级人民政府依法动员、组织适龄儿童入学，推进学前教育。</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4．组织开展本园的教育、保育工作。负责对本园教育、保育业务的具体管理，负责教育、保育及教研工作。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5．按照干部和教师的职数、编制和管理权限，制定切实可行的幼儿园工作规章制度，以提高教育、保育质量为目的，负责本园教师人事管理、继续教育、考核考评等工作。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6．负责本园财务和基建管理，筹措资金，改善办园条件等工作，为师生提供优美和谐的学习和工作环境。核算和发放教职工工资,维护教职工利益，保障教职工合法权益。</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7．指导、管理、检查、评价本园的教育、保育工作。按照学前教育课程计划，实施教育、保育管理，全面提高教育、保育质量。</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8.建立健全幼儿学籍管理制度，按国家教育部以及自治区相关规定管理幼儿学籍。</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9.在上级党委、政府和教育行政部门的领导下，积极开展幼儿园综治和安全管理，不断提高综治和平安建设管理水平，努力营造平安、和谐、优美的幼儿园环境。</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10.在上级教育部门的领导下，谋划布局，全面推进学前教育均衡发展。</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乌鲁木齐市米东区第八幼儿园2022年度，实有人数225人，其中：在职人员195人，离休人员0人，退休人员30人。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从部门决算单位构成看，乌鲁木齐市米东区第八幼儿园部门决算包括：乌鲁木齐市米东区第八幼儿园</w:t>
      </w:r>
      <w:r>
        <w:rPr>
          <w:rFonts w:hint="eastAsia" w:ascii="仿宋_GB2312" w:hAnsi="仿宋_GB2312" w:eastAsia="仿宋_GB2312"/>
          <w:kern w:val="0"/>
          <w:sz w:val="32"/>
          <w:lang w:val="zh-CN"/>
        </w:rPr>
        <w:t>决算。单位无下属预算单位，下设</w:t>
      </w:r>
      <w:r>
        <w:rPr>
          <w:rFonts w:ascii="仿宋_GB2312" w:eastAsia="仿宋_GB2312" w:cs="仿宋_GB2312"/>
          <w:kern w:val="0"/>
          <w:sz w:val="32"/>
          <w:szCs w:val="32"/>
        </w:rPr>
        <w:t>10</w:t>
      </w:r>
      <w:r>
        <w:rPr>
          <w:rFonts w:hint="eastAsia" w:ascii="仿宋_GB2312" w:hAnsi="仿宋_GB2312" w:eastAsia="仿宋_GB2312"/>
          <w:kern w:val="0"/>
          <w:sz w:val="32"/>
          <w:lang w:val="zh-CN"/>
        </w:rPr>
        <w:t>个科室，分别是：</w:t>
      </w:r>
      <w:r>
        <w:rPr>
          <w:rFonts w:hint="eastAsia" w:ascii="仿宋_GB2312" w:hAnsi="仿宋_GB2312" w:eastAsia="仿宋_GB2312"/>
          <w:kern w:val="0"/>
          <w:sz w:val="32"/>
        </w:rPr>
        <w:t>书记办、园长办、党办、教务处、德育办、综治办、后勤办、人事办、财务室、保健室</w:t>
      </w:r>
      <w:r>
        <w:rPr>
          <w:rFonts w:hint="eastAsia" w:ascii="仿宋_GB2312" w:hAnsi="仿宋_GB2312" w:eastAsia="仿宋_GB2312"/>
          <w:kern w:val="0"/>
          <w:sz w:val="32"/>
          <w:lang w:val="zh-CN"/>
        </w:rPr>
        <w:t>。</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3,934.75万元，</w:t>
      </w:r>
      <w:r>
        <w:rPr>
          <w:rFonts w:hint="eastAsia" w:ascii="仿宋_GB2312" w:hAnsi="仿宋_GB2312" w:eastAsia="仿宋_GB2312"/>
          <w:sz w:val="32"/>
        </w:rPr>
        <w:t>其中：本年收入合计</w:t>
      </w:r>
      <w:r>
        <w:rPr>
          <w:rFonts w:hint="eastAsia" w:ascii="仿宋_GB2312" w:hAnsi="仿宋_GB2312" w:eastAsia="仿宋_GB2312"/>
          <w:kern w:val="0"/>
          <w:sz w:val="32"/>
        </w:rPr>
        <w:t>3,861.07</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73.68</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与上年相比，减少2,694.58万元，下降40.65%，主要原因是：</w:t>
      </w:r>
      <w:r>
        <w:rPr>
          <w:rFonts w:ascii="仿宋_GB2312" w:hAnsi="仿宋_GB2312" w:eastAsia="仿宋_GB2312"/>
          <w:kern w:val="0"/>
          <w:sz w:val="32"/>
        </w:rPr>
        <w:t>2021</w:t>
      </w:r>
      <w:r>
        <w:rPr>
          <w:rFonts w:hint="eastAsia" w:ascii="仿宋_GB2312" w:hAnsi="仿宋_GB2312" w:eastAsia="仿宋_GB2312"/>
          <w:kern w:val="0"/>
          <w:sz w:val="32"/>
        </w:rPr>
        <w:t>年单位新建教学楼及设备采购，本年度无建设项目和</w:t>
      </w:r>
      <w:r>
        <w:rPr>
          <w:rFonts w:hint="eastAsia" w:ascii="仿宋_GB2312" w:hAnsi="仿宋_GB2312" w:eastAsia="仿宋_GB2312"/>
          <w:kern w:val="0"/>
          <w:sz w:val="32"/>
          <w:lang w:val="en-US" w:eastAsia="zh-CN"/>
        </w:rPr>
        <w:t>相关</w:t>
      </w:r>
      <w:r>
        <w:rPr>
          <w:rFonts w:hint="eastAsia" w:ascii="仿宋_GB2312" w:hAnsi="仿宋_GB2312" w:eastAsia="仿宋_GB2312"/>
          <w:kern w:val="0"/>
          <w:sz w:val="32"/>
        </w:rPr>
        <w:t>设备采购，故收入较上年减少。</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3,934.75万元，</w:t>
      </w:r>
      <w:r>
        <w:rPr>
          <w:rFonts w:hint="eastAsia" w:ascii="仿宋_GB2312" w:hAnsi="仿宋_GB2312" w:eastAsia="仿宋_GB2312"/>
          <w:sz w:val="32"/>
        </w:rPr>
        <w:t>其中：本年支出合计</w:t>
      </w:r>
      <w:r>
        <w:rPr>
          <w:rFonts w:hint="eastAsia" w:ascii="仿宋_GB2312" w:hAnsi="仿宋_GB2312" w:eastAsia="仿宋_GB2312"/>
          <w:kern w:val="0"/>
          <w:sz w:val="32"/>
        </w:rPr>
        <w:t>3,837.83</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96.92</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与上年相比，减少2,694.58万元，下降40.65%，主要原因是：</w:t>
      </w:r>
      <w:r>
        <w:rPr>
          <w:rFonts w:ascii="仿宋_GB2312" w:hAnsi="仿宋_GB2312" w:eastAsia="仿宋_GB2312"/>
          <w:kern w:val="0"/>
          <w:sz w:val="32"/>
        </w:rPr>
        <w:t>2021</w:t>
      </w:r>
      <w:r>
        <w:rPr>
          <w:rFonts w:hint="eastAsia" w:ascii="仿宋_GB2312" w:hAnsi="仿宋_GB2312" w:eastAsia="仿宋_GB2312"/>
          <w:kern w:val="0"/>
          <w:sz w:val="32"/>
        </w:rPr>
        <w:t>年单位新建教学楼及设备采购，本年度无建设项目支出和设备采购支出，故支出较上年减少。</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3,861.07万元，其中：财政拨款收入3,861.07万元，占100.00%；上级补助收入0.00万元，占0.00%；事业收入0.00万元，占0.00%；经营收入0.00万元，占0.00%；附属单位上缴收入0.00万元，占0.00%；其他收入0.00万元，占0.00%。</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2022年度本年支出3,837.83万元，其中：基本支出3,767.06万元，占98.16%；项目支出70.77万元，占1.84%；上缴上级支出0.00万元，占0.00%；经营支出0.00万元，占0.00%；对附属单位补助支出0.00万元，占0.00%。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3,934.75万元，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73.68</w:t>
      </w:r>
      <w:r>
        <w:rPr>
          <w:rFonts w:hint="eastAsia" w:ascii="仿宋_GB2312" w:hAnsi="仿宋_GB2312" w:eastAsia="仿宋_GB2312"/>
          <w:sz w:val="32"/>
        </w:rPr>
        <w:t>万元，财政拨款本年收入</w:t>
      </w:r>
      <w:r>
        <w:rPr>
          <w:rFonts w:hint="eastAsia" w:ascii="仿宋_GB2312" w:hAnsi="仿宋_GB2312" w:eastAsia="仿宋_GB2312"/>
          <w:kern w:val="0"/>
          <w:sz w:val="32"/>
        </w:rPr>
        <w:t>3,861.07</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与上年相比，减少2,694.58万元，下降40.65%，主要原因是：</w:t>
      </w:r>
      <w:r>
        <w:rPr>
          <w:rFonts w:ascii="仿宋_GB2312" w:hAnsi="仿宋_GB2312" w:eastAsia="仿宋_GB2312"/>
          <w:kern w:val="0"/>
          <w:sz w:val="32"/>
        </w:rPr>
        <w:t>2021</w:t>
      </w:r>
      <w:r>
        <w:rPr>
          <w:rFonts w:hint="eastAsia" w:ascii="仿宋_GB2312" w:hAnsi="仿宋_GB2312" w:eastAsia="仿宋_GB2312"/>
          <w:kern w:val="0"/>
          <w:sz w:val="32"/>
        </w:rPr>
        <w:t>年单位新建教学楼及设备采购，本年度无建设项目和</w:t>
      </w:r>
      <w:r>
        <w:rPr>
          <w:rFonts w:hint="eastAsia" w:ascii="仿宋_GB2312" w:hAnsi="仿宋_GB2312" w:eastAsia="仿宋_GB2312"/>
          <w:kern w:val="0"/>
          <w:sz w:val="32"/>
          <w:lang w:val="en-US" w:eastAsia="zh-CN"/>
        </w:rPr>
        <w:t>相关</w:t>
      </w:r>
      <w:r>
        <w:rPr>
          <w:rFonts w:hint="eastAsia" w:ascii="仿宋_GB2312" w:hAnsi="仿宋_GB2312" w:eastAsia="仿宋_GB2312"/>
          <w:kern w:val="0"/>
          <w:sz w:val="32"/>
        </w:rPr>
        <w:t>设备采购，故</w:t>
      </w:r>
      <w:r>
        <w:rPr>
          <w:rFonts w:hint="eastAsia" w:ascii="仿宋_GB2312" w:hAnsi="仿宋_GB2312" w:eastAsia="仿宋_GB2312"/>
          <w:sz w:val="32"/>
        </w:rPr>
        <w:t>财政拨款收入</w:t>
      </w:r>
      <w:r>
        <w:rPr>
          <w:rFonts w:hint="eastAsia" w:ascii="仿宋_GB2312" w:hAnsi="仿宋_GB2312" w:eastAsia="仿宋_GB2312"/>
          <w:kern w:val="0"/>
          <w:sz w:val="32"/>
        </w:rPr>
        <w:t>较上年减少。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3,934.75万元，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96.92</w:t>
      </w:r>
      <w:r>
        <w:rPr>
          <w:rFonts w:hint="eastAsia" w:ascii="仿宋_GB2312" w:hAnsi="仿宋_GB2312" w:eastAsia="仿宋_GB2312"/>
          <w:sz w:val="32"/>
        </w:rPr>
        <w:t>万元，财政拨款本年支出</w:t>
      </w:r>
      <w:r>
        <w:rPr>
          <w:rFonts w:hint="eastAsia" w:ascii="仿宋_GB2312" w:hAnsi="仿宋_GB2312" w:eastAsia="仿宋_GB2312"/>
          <w:kern w:val="0"/>
          <w:sz w:val="32"/>
        </w:rPr>
        <w:t>3,837.83</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与上年相比，减少2,694.58万元，下降40.65%，主要原因是：</w:t>
      </w:r>
      <w:r>
        <w:rPr>
          <w:rFonts w:ascii="仿宋_GB2312" w:hAnsi="仿宋_GB2312" w:eastAsia="仿宋_GB2312"/>
          <w:kern w:val="0"/>
          <w:sz w:val="32"/>
        </w:rPr>
        <w:t>2021</w:t>
      </w:r>
      <w:r>
        <w:rPr>
          <w:rFonts w:hint="eastAsia" w:ascii="仿宋_GB2312" w:hAnsi="仿宋_GB2312" w:eastAsia="仿宋_GB2312"/>
          <w:kern w:val="0"/>
          <w:sz w:val="32"/>
        </w:rPr>
        <w:t>年单位新建教学楼及设备采购，本年度无建设项目支出和设备采购支出，故财政拨款支出较上年减少。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年初预算数4,248.82万元，决算数3,934.75万元，预决算差异率-7.39%，主要原因是：本年单位在职教师绩效奖金尚未发放，</w:t>
      </w:r>
      <w:r>
        <w:rPr>
          <w:rFonts w:hint="eastAsia" w:ascii="仿宋_GB2312" w:hAnsi="仿宋_GB2312" w:eastAsia="仿宋_GB2312"/>
          <w:kern w:val="0"/>
          <w:sz w:val="32"/>
          <w:lang w:val="en-US" w:eastAsia="zh-CN"/>
        </w:rPr>
        <w:t>调减</w:t>
      </w:r>
      <w:r>
        <w:rPr>
          <w:rFonts w:hint="eastAsia" w:ascii="仿宋_GB2312" w:hAnsi="仿宋_GB2312" w:eastAsia="仿宋_GB2312"/>
          <w:kern w:val="0"/>
          <w:sz w:val="32"/>
        </w:rPr>
        <w:t>免费教育保障机制经费</w:t>
      </w:r>
      <w:r>
        <w:rPr>
          <w:rFonts w:hint="eastAsia" w:ascii="仿宋_GB2312" w:hAnsi="仿宋_GB2312" w:eastAsia="仿宋_GB2312"/>
          <w:kern w:val="0"/>
          <w:sz w:val="32"/>
          <w:lang w:val="en-US" w:eastAsia="zh-CN"/>
        </w:rPr>
        <w:t>项目</w:t>
      </w:r>
      <w:r>
        <w:rPr>
          <w:rFonts w:hint="eastAsia" w:ascii="仿宋_GB2312" w:hAnsi="仿宋_GB2312" w:eastAsia="仿宋_GB2312"/>
          <w:kern w:val="0"/>
          <w:sz w:val="32"/>
          <w:lang w:eastAsia="zh-CN"/>
        </w:rPr>
        <w:t>，</w:t>
      </w:r>
      <w:r>
        <w:rPr>
          <w:rFonts w:hint="eastAsia" w:ascii="仿宋_GB2312" w:hAnsi="仿宋_GB2312" w:eastAsia="仿宋_GB2312"/>
          <w:kern w:val="0"/>
          <w:sz w:val="32"/>
        </w:rPr>
        <w:t>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年初预算数4,248.82万元，决算数3,934.75万元，预决算差异率-7.39%，主要原因是：本年单位在职教师绩效奖金尚未发放，</w:t>
      </w:r>
      <w:r>
        <w:rPr>
          <w:rFonts w:hint="eastAsia" w:ascii="仿宋_GB2312" w:hAnsi="仿宋_GB2312" w:eastAsia="仿宋_GB2312"/>
          <w:kern w:val="0"/>
          <w:sz w:val="32"/>
          <w:lang w:val="en-US" w:eastAsia="zh-CN"/>
        </w:rPr>
        <w:t>调减</w:t>
      </w:r>
      <w:r>
        <w:rPr>
          <w:rFonts w:hint="eastAsia" w:ascii="仿宋_GB2312" w:hAnsi="仿宋_GB2312" w:eastAsia="仿宋_GB2312"/>
          <w:kern w:val="0"/>
          <w:sz w:val="32"/>
        </w:rPr>
        <w:t>免费教育保障机制经费</w:t>
      </w:r>
      <w:r>
        <w:rPr>
          <w:rFonts w:hint="eastAsia" w:ascii="仿宋_GB2312" w:hAnsi="仿宋_GB2312" w:eastAsia="仿宋_GB2312"/>
          <w:kern w:val="0"/>
          <w:sz w:val="32"/>
          <w:lang w:val="en-US" w:eastAsia="zh-CN"/>
        </w:rPr>
        <w:t>项目</w:t>
      </w:r>
      <w:r>
        <w:rPr>
          <w:rFonts w:hint="eastAsia" w:ascii="仿宋_GB2312" w:hAnsi="仿宋_GB2312" w:eastAsia="仿宋_GB2312"/>
          <w:kern w:val="0"/>
          <w:sz w:val="32"/>
          <w:lang w:eastAsia="zh-CN"/>
        </w:rPr>
        <w:t>，</w:t>
      </w:r>
      <w:r>
        <w:rPr>
          <w:rFonts w:hint="eastAsia" w:ascii="仿宋_GB2312" w:hAnsi="仿宋_GB2312" w:eastAsia="仿宋_GB2312"/>
          <w:kern w:val="0"/>
          <w:sz w:val="32"/>
        </w:rPr>
        <w:t>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3,837.83</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增加282.18万元，增长7.94%，主要原因是：本年新增在职教师，基本工资、津贴补贴、住房公积金等人员经费支出增加，故</w:t>
      </w:r>
      <w:r>
        <w:rPr>
          <w:rFonts w:hint="eastAsia" w:ascii="仿宋_GB2312" w:hAnsi="仿宋_GB2312" w:eastAsia="仿宋_GB2312"/>
          <w:sz w:val="32"/>
        </w:rPr>
        <w:t>一般公共预算财政拨款支出较上年有所增长</w:t>
      </w:r>
      <w:r>
        <w:rPr>
          <w:rFonts w:hint="eastAsia" w:ascii="仿宋_GB2312" w:hAnsi="仿宋_GB2312" w:eastAsia="仿宋_GB2312"/>
          <w:kern w:val="0"/>
          <w:sz w:val="32"/>
        </w:rPr>
        <w:t>。</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eastAsia="Times New Roman"/>
          <w:kern w:val="0"/>
          <w:sz w:val="32"/>
        </w:rPr>
      </w:pPr>
      <w:r>
        <w:rPr>
          <w:rFonts w:hint="eastAsia" w:ascii="仿宋_GB2312" w:hAnsi="仿宋_GB2312" w:eastAsia="仿宋_GB2312"/>
          <w:sz w:val="32"/>
        </w:rPr>
        <w:t>1.教育支出（类）3,837.83万元，占100.00%</w:t>
      </w:r>
      <w:r>
        <w:rPr>
          <w:rFonts w:hint="eastAsia" w:ascii="仿宋_GB2312" w:hAnsi="仿宋_GB2312" w:eastAsia="仿宋_GB2312"/>
          <w:kern w:val="0"/>
          <w:sz w:val="32"/>
        </w:rPr>
        <w:t>。</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1.教育支出（类）普通教育（款）学前教育（项）:支出决算数为3,837.83万元，比上年决算增加611.04万元，增长18.94%，主要原因是：本年新增在职教师，基本工资、津贴补贴、住房公积金等人员经费支出增加</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2.教育支出（类）其他教育支出（款）其他教育支出（项）:支出决算数为0.00万元，比上年决算减少50.85万元，下降100.00%，主要原因是：</w:t>
      </w:r>
      <w:bookmarkStart w:id="0" w:name="_Hlk143783239"/>
      <w:r>
        <w:rPr>
          <w:rFonts w:hint="eastAsia" w:ascii="仿宋_GB2312" w:eastAsia="仿宋_GB2312" w:cs="仿宋_GB2312"/>
          <w:kern w:val="0"/>
          <w:sz w:val="32"/>
          <w:szCs w:val="32"/>
        </w:rPr>
        <w:t>本年此功能科目未支出</w:t>
      </w:r>
      <w:bookmarkEnd w:id="0"/>
      <w:r>
        <w:rPr>
          <w:rFonts w:hint="eastAsia" w:ascii="仿宋_GB2312" w:eastAsia="仿宋_GB2312" w:cs="仿宋_GB2312"/>
          <w:kern w:val="0"/>
          <w:sz w:val="32"/>
          <w:szCs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3.社会保障和就业支出（类）行政事业单位养老支出（款）机关事业单位基本养老保险缴费支出（项）:支出决算数为0.00万元，比上年决算减少185.66万元，下降100.00%，主要原因是：</w:t>
      </w:r>
      <w:r>
        <w:rPr>
          <w:rFonts w:hint="eastAsia" w:ascii="仿宋_GB2312" w:eastAsia="仿宋_GB2312" w:cs="仿宋_GB2312"/>
          <w:kern w:val="0"/>
          <w:sz w:val="32"/>
          <w:szCs w:val="32"/>
        </w:rPr>
        <w:t>本年此功能科目未支出</w:t>
      </w:r>
      <w:r>
        <w:rPr>
          <w:rFonts w:hint="eastAsia" w:ascii="仿宋_GB2312" w:eastAsia="仿宋_GB2312" w:cs="仿宋_GB2312"/>
          <w:kern w:val="0"/>
          <w:sz w:val="32"/>
          <w:szCs w:val="32"/>
          <w:lang w:eastAsia="zh-CN"/>
        </w:rPr>
        <w:t>；</w:t>
      </w:r>
    </w:p>
    <w:p>
      <w:pPr>
        <w:spacing w:line="600" w:lineRule="exact"/>
        <w:ind w:firstLine="640"/>
        <w:rPr>
          <w:rFonts w:eastAsia="Times New Roman"/>
          <w:kern w:val="0"/>
          <w:sz w:val="32"/>
        </w:rPr>
      </w:pPr>
      <w:r>
        <w:rPr>
          <w:rFonts w:hint="eastAsia" w:ascii="仿宋_GB2312" w:hAnsi="仿宋_GB2312" w:eastAsia="仿宋_GB2312"/>
          <w:kern w:val="0"/>
          <w:sz w:val="32"/>
        </w:rPr>
        <w:t>4.社会保障和就业支出（类）行政事业单位养老支出（款）机关事业单位职业年金缴费支出（项）:支出决算数为0.00万元，比上年决算减少92.35万元，下降100.00%，主要原因是：</w:t>
      </w:r>
      <w:r>
        <w:rPr>
          <w:rFonts w:hint="eastAsia" w:ascii="仿宋_GB2312" w:eastAsia="仿宋_GB2312" w:cs="仿宋_GB2312"/>
          <w:kern w:val="0"/>
          <w:sz w:val="32"/>
          <w:szCs w:val="32"/>
        </w:rPr>
        <w:t>本年此功能科目未支出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2022年度一般公共预算财政拨款基本支出3,767.06万元，其中：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3,066.77万元，包括：基本工资、津贴补贴、奖金、绩效工资、机关事业单位基本养老保险缴费、职业年金缴费、职工基本医疗保险缴费、公务员医疗补助缴费、其他社会保障缴费、住房公积金、生活补助、奖励金。</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公用经费700.29万元，包括：办公费、印刷费、咨询费、水费、电费、邮电费、取暖费、物业管理费、维修（护）费、培训费、专用材料费、劳务费、其他交通费用、办公设备购置。</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“三公”经费支出决算0.00万元，比上年增加0.00万元，增长0.00%，主要原因是：</w:t>
      </w:r>
      <w:bookmarkStart w:id="1" w:name="_Hlk143770125"/>
      <w:r>
        <w:rPr>
          <w:rFonts w:hint="eastAsia" w:ascii="仿宋_GB2312" w:eastAsia="仿宋_GB2312" w:cs="仿宋_GB2312"/>
          <w:kern w:val="0"/>
          <w:sz w:val="32"/>
          <w:szCs w:val="32"/>
        </w:rPr>
        <w:t>本年单位无此项支出</w:t>
      </w:r>
      <w:bookmarkEnd w:id="1"/>
      <w:r>
        <w:rPr>
          <w:rFonts w:hint="eastAsia" w:ascii="仿宋_GB2312" w:hAnsi="仿宋_GB2312" w:eastAsia="仿宋_GB2312"/>
          <w:kern w:val="0"/>
          <w:sz w:val="32"/>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公务用车购置及运行维护费0.00万元，其中：公务用车购置费0.00万元，公务用车运行维护费0.00万元。</w:t>
      </w:r>
      <w:bookmarkStart w:id="2" w:name="_Hlk143782590"/>
      <w:r>
        <w:rPr>
          <w:rFonts w:hint="eastAsia" w:ascii="仿宋_GB2312" w:eastAsia="仿宋_GB2312" w:cs="仿宋_GB2312"/>
          <w:kern w:val="0"/>
          <w:sz w:val="32"/>
          <w:szCs w:val="32"/>
        </w:rPr>
        <w:t>公务用车运行维护费开支内容包括公务用车燃油费、车辆维修维护费、保险费、过路费</w:t>
      </w:r>
      <w:bookmarkEnd w:id="2"/>
      <w:r>
        <w:rPr>
          <w:rFonts w:hint="eastAsia" w:ascii="仿宋_GB2312" w:hAnsi="仿宋_GB2312" w:eastAsia="仿宋_GB2312"/>
          <w:kern w:val="0"/>
          <w:sz w:val="32"/>
        </w:rPr>
        <w:t>等。公务用车购置数0辆，公务用车保有量0辆。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；公务用车运行费全年预算数0.00万元，决算数0.00万元，预决算差异率0.00%，主要原因是：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政府性基金预算年初结转和结余0.00万元，财政拨款收入0.00万元，与上年相比，减少3,000.00万元，下降100.00%,主要原因是：上年度单位教学楼建设项目已完成，本年无政府性基金预算财政拨款收入。政府性基金预算年末结转结余0.00万元，财政拨款支出0.00万元，与上年相比，减少3,000.00万元，下降100.00%,主要原因是：上年度单位教学楼建设项目已完成，本年无政府性基金预算财政拨款支出。</w:t>
      </w:r>
    </w:p>
    <w:p>
      <w:pPr>
        <w:shd w:val="clear" w:color="auto" w:fill="FFFFFF"/>
        <w:spacing w:line="360" w:lineRule="auto"/>
        <w:ind w:firstLine="640"/>
        <w:rPr>
          <w:rFonts w:eastAsia="Times New Roman"/>
          <w:kern w:val="0"/>
          <w:sz w:val="32"/>
        </w:rPr>
      </w:pPr>
      <w:r>
        <w:rPr>
          <w:rFonts w:hint="eastAsia" w:ascii="仿宋_GB2312" w:hAnsi="仿宋_GB2312" w:eastAsia="仿宋_GB2312"/>
          <w:color w:val="000000"/>
          <w:sz w:val="32"/>
        </w:rPr>
        <w:t>政府性基金预算财政拨款支出</w:t>
      </w:r>
      <w:r>
        <w:rPr>
          <w:rFonts w:hint="eastAsia" w:ascii="仿宋_GB2312" w:hAnsi="仿宋_GB2312" w:eastAsia="仿宋_GB2312"/>
          <w:color w:val="000000"/>
          <w:kern w:val="0"/>
          <w:sz w:val="32"/>
        </w:rPr>
        <w:t>0.00</w:t>
      </w:r>
      <w:r>
        <w:rPr>
          <w:rFonts w:hint="eastAsia" w:ascii="仿宋_GB2312" w:hAnsi="仿宋_GB2312" w:eastAsia="仿宋_GB2312"/>
          <w:color w:val="000000"/>
          <w:sz w:val="32"/>
        </w:rPr>
        <w:t>万元。按功能分类科目项级科目公开，其中：</w:t>
      </w:r>
    </w:p>
    <w:p>
      <w:pPr>
        <w:shd w:val="clear" w:color="auto" w:fill="FFFFFF"/>
        <w:autoSpaceDE w:val="0"/>
        <w:autoSpaceDN w:val="0"/>
        <w:adjustRightInd w:val="0"/>
        <w:spacing w:line="360" w:lineRule="auto"/>
        <w:ind w:firstLine="640"/>
        <w:rPr>
          <w:rFonts w:hint="eastAsia" w:ascii="仿宋_GB2312" w:eastAsia="仿宋_GB2312" w:cs="仿宋_GB2312"/>
          <w:kern w:val="0"/>
          <w:sz w:val="32"/>
          <w:szCs w:val="32"/>
        </w:rPr>
      </w:pPr>
      <w:r>
        <w:rPr>
          <w:rFonts w:hint="eastAsia" w:ascii="仿宋_GB2312" w:eastAsia="仿宋_GB2312" w:cs="仿宋_GB2312"/>
          <w:kern w:val="0"/>
          <w:sz w:val="32"/>
          <w:szCs w:val="32"/>
        </w:rPr>
        <w:t>我单位本年无政府性基金预算财政拨款支出。</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pacing w:line="360" w:lineRule="auto"/>
        <w:ind w:firstLine="640"/>
        <w:rPr>
          <w:rFonts w:eastAsia="Times New Roman"/>
          <w:kern w:val="0"/>
          <w:sz w:val="32"/>
        </w:rPr>
      </w:pPr>
      <w:r>
        <w:rPr>
          <w:rFonts w:hint="eastAsia" w:ascii="仿宋_GB2312" w:hAnsi="仿宋_GB2312" w:eastAsia="仿宋_GB2312"/>
          <w:kern w:val="0"/>
          <w:sz w:val="32"/>
        </w:rPr>
        <w:t>2022年度乌鲁木齐市米东区第八幼儿园单位公用经费700.28万元，比上年减少356.49万元，下降33.73%，主要原因是：本年我单位办公费、印刷费、劳务费、维修(护)费支出较上年有减少。</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2022年度政府采购支出总额0.00万元，其中：政府采购货物支出0.00万元、政府采购工程支出0.00万元、政府采购服务支出0.00万元。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授予中小企业合同金额0.00万元，占政府采购支出总额的0.00%，其中：授予小微企业合同金额0.00万元，占政府采购支出总额的0.00%。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15,908.73</w:t>
      </w:r>
      <w:r>
        <w:rPr>
          <w:rFonts w:hint="eastAsia" w:ascii="仿宋_GB2312" w:hAnsi="仿宋_GB2312" w:eastAsia="仿宋_GB2312"/>
          <w:sz w:val="32"/>
        </w:rPr>
        <w:t>万元，</w:t>
      </w:r>
      <w:r>
        <w:rPr>
          <w:rFonts w:hint="eastAsia" w:ascii="仿宋_GB2312" w:hAnsi="仿宋_GB2312" w:eastAsia="仿宋_GB2312"/>
          <w:kern w:val="0"/>
          <w:sz w:val="32"/>
        </w:rPr>
        <w:t>房屋46,018.95平方米，价值13,924.45万元。车辆1辆，价值3.73万元，其中：副部（省）级及以上领导用车0辆、主要领导干部用车0辆、机要通信用车0辆、应急保障用车0辆、执法执勤用车0辆、特种专业技术用车0辆、离退休干部用车0辆、其他用车1辆，其他用车主要是：为单位业务用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根据预算绩效管理要求，我单位2022年度开展预算绩效评价项目15个，</w:t>
      </w:r>
      <w:r>
        <w:rPr>
          <w:rFonts w:hint="eastAsia" w:ascii="仿宋_GB2312" w:hAnsi="仿宋_GB2312" w:eastAsia="仿宋_GB2312"/>
          <w:sz w:val="32"/>
        </w:rPr>
        <w:t>全年预算数</w:t>
      </w:r>
      <w:r>
        <w:rPr>
          <w:rFonts w:hint="eastAsia" w:ascii="仿宋_GB2312" w:hAnsi="仿宋_GB2312" w:eastAsia="仿宋_GB2312"/>
          <w:kern w:val="0"/>
          <w:sz w:val="32"/>
        </w:rPr>
        <w:t>127.07</w:t>
      </w:r>
      <w:r>
        <w:rPr>
          <w:rFonts w:hint="eastAsia" w:ascii="仿宋_GB2312" w:hAnsi="仿宋_GB2312" w:eastAsia="仿宋_GB2312"/>
          <w:sz w:val="32"/>
        </w:rPr>
        <w:t>万元，全年执行数</w:t>
      </w:r>
      <w:r>
        <w:rPr>
          <w:rFonts w:hint="eastAsia" w:ascii="仿宋_GB2312" w:hAnsi="仿宋_GB2312" w:eastAsia="仿宋_GB2312"/>
          <w:kern w:val="0"/>
          <w:sz w:val="32"/>
        </w:rPr>
        <w:t>51.35</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一是效益评价，我单位资金运行维护决策正确，资金管理规范，项目管理到位，政策执行有力，有效发挥了财政资金的使用效率；二是效率性评价，我单位各项工作实施及资金使用情况均在绩效目标设定时限完成。发现的问题及原因：一是完善管理制度，进一步加强资产管理进一步贯彻落实中央“八项规定”和相关财经纪律和财务制度，建立本单位公务支出管理制度及厉行节约制度，加强经费审批和控制，规范支出标准与范围，并严格执行；二是科学合理编制预算，严格执行预算，因我单位财务管理人力不足和临时性的中心工作比较多，导致单位项目支出与基本支出不准或预算支出实际出现较小的偏差。下一步改进措施：一是要制定和完善基本支出、项目支出等各项支出标准，严格按项目和进度执行预算，增强预算的约束力和严肃性；二是要落实预算执行分析，及时了解预算执行差异，合理调整、纠正预算执行偏差，切实提高部门预算收支管理水平。具体项目自评情况附项目支出绩效自评表。</w:t>
      </w:r>
    </w:p>
    <w:tbl>
      <w:tblPr>
        <w:tblStyle w:val="4"/>
        <w:tblW w:w="4869" w:type="pct"/>
        <w:tblInd w:w="108" w:type="dxa"/>
        <w:tblLayout w:type="fixed"/>
        <w:tblCellMar>
          <w:top w:w="0" w:type="dxa"/>
          <w:left w:w="108" w:type="dxa"/>
          <w:bottom w:w="0" w:type="dxa"/>
          <w:right w:w="108" w:type="dxa"/>
        </w:tblCellMar>
      </w:tblPr>
      <w:tblGrid>
        <w:gridCol w:w="540"/>
        <w:gridCol w:w="662"/>
        <w:gridCol w:w="652"/>
        <w:gridCol w:w="960"/>
        <w:gridCol w:w="1157"/>
        <w:gridCol w:w="434"/>
        <w:gridCol w:w="864"/>
        <w:gridCol w:w="763"/>
        <w:gridCol w:w="216"/>
        <w:gridCol w:w="275"/>
        <w:gridCol w:w="579"/>
        <w:gridCol w:w="340"/>
        <w:gridCol w:w="489"/>
        <w:gridCol w:w="694"/>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ascii="仿宋_GB2312" w:hAnsi="仿宋_GB2312" w:eastAsia="仿宋_GB2312"/>
                <w:kern w:val="0"/>
                <w:sz w:val="32"/>
              </w:rPr>
              <w:br w:type="page"/>
            </w:r>
            <w:r>
              <w:rPr>
                <w:rFonts w:ascii="仿宋_GB2312" w:hAnsi="仿宋_GB2312" w:eastAsia="仿宋_GB2312"/>
                <w:kern w:val="0"/>
                <w:sz w:val="32"/>
              </w:rPr>
              <w:br w:type="page"/>
            </w:r>
            <w:r>
              <w:rPr>
                <w:rFonts w:ascii="仿宋_GB2312" w:hAnsi="仿宋_GB2312" w:eastAsia="仿宋_GB2312"/>
                <w:kern w:val="0"/>
                <w:sz w:val="32"/>
              </w:rPr>
              <w:br w:type="page"/>
            </w: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03"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独山子-关于提前下达2022年新疆西藏等地区教育特殊补助资金预算的通知（乌财科教【2021】102号）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69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5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7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69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9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1.53</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65.36%</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6.54分</w:t>
            </w:r>
          </w:p>
        </w:tc>
      </w:tr>
      <w:tr>
        <w:tblPrEx>
          <w:tblCellMar>
            <w:top w:w="0" w:type="dxa"/>
            <w:left w:w="108" w:type="dxa"/>
            <w:bottom w:w="0" w:type="dxa"/>
            <w:right w:w="108" w:type="dxa"/>
          </w:tblCellMar>
        </w:tblPrEx>
        <w:trPr>
          <w:trHeight w:val="396" w:hRule="atLeast"/>
        </w:trPr>
        <w:tc>
          <w:tcPr>
            <w:tcW w:w="69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1.53</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9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9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41"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45"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41"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保障24名农村在园幼儿免费接受学前三年教育，改善幼儿园办学条件的公用经费支出，巩固学前教育保教覆盖率，全区适龄幼儿接受学前免费教育得以保障。</w:t>
            </w:r>
          </w:p>
        </w:tc>
        <w:tc>
          <w:tcPr>
            <w:tcW w:w="1945"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保障24名农村在园幼儿免费接受学前三年教育，改善幼儿园办学条件的公用经费支出，巩固学前教育保教覆盖率，全区适龄幼儿接受学前免费教育得以保障。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478"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0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4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28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8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478"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8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=24人</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24人</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项目总成本</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=1.53万元</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1万元</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6.54</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财政资金紧张，部分项目资金未拨付。</w:t>
            </w: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提高校园安全指数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7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家长和教师满意度</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96"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2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93.08分</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4878" w:type="pct"/>
        <w:tblInd w:w="93" w:type="dxa"/>
        <w:tblLayout w:type="fixed"/>
        <w:tblCellMar>
          <w:top w:w="0" w:type="dxa"/>
          <w:left w:w="108" w:type="dxa"/>
          <w:bottom w:w="0" w:type="dxa"/>
          <w:right w:w="108" w:type="dxa"/>
        </w:tblCellMar>
      </w:tblPr>
      <w:tblGrid>
        <w:gridCol w:w="586"/>
        <w:gridCol w:w="689"/>
        <w:gridCol w:w="684"/>
        <w:gridCol w:w="896"/>
        <w:gridCol w:w="1079"/>
        <w:gridCol w:w="214"/>
        <w:gridCol w:w="855"/>
        <w:gridCol w:w="769"/>
        <w:gridCol w:w="411"/>
        <w:gridCol w:w="319"/>
        <w:gridCol w:w="579"/>
        <w:gridCol w:w="306"/>
        <w:gridCol w:w="510"/>
        <w:gridCol w:w="743"/>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62"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高家湖-关于提前下达2022年教育非直达资金的通知（乌财科教【2021】119号）</w:t>
            </w:r>
          </w:p>
        </w:tc>
      </w:tr>
      <w:tr>
        <w:tblPrEx>
          <w:tblCellMar>
            <w:top w:w="0" w:type="dxa"/>
            <w:left w:w="108" w:type="dxa"/>
            <w:bottom w:w="0" w:type="dxa"/>
            <w:right w:w="108" w:type="dxa"/>
          </w:tblCellMar>
        </w:tblPrEx>
        <w:trPr>
          <w:trHeight w:val="396" w:hRule="atLeast"/>
        </w:trPr>
        <w:tc>
          <w:tcPr>
            <w:tcW w:w="7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15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21"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73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3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4.47</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0.52</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11.63%</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1.16分</w:t>
            </w:r>
          </w:p>
        </w:tc>
      </w:tr>
      <w:tr>
        <w:tblPrEx>
          <w:tblCellMar>
            <w:top w:w="0" w:type="dxa"/>
            <w:left w:w="108" w:type="dxa"/>
            <w:bottom w:w="0" w:type="dxa"/>
            <w:right w:w="108" w:type="dxa"/>
          </w:tblCellMar>
        </w:tblPrEx>
        <w:trPr>
          <w:trHeight w:val="396" w:hRule="atLeast"/>
        </w:trPr>
        <w:tc>
          <w:tcPr>
            <w:tcW w:w="73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4.47</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0.52</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3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3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2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3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556"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10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556"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保障145名农村在园幼儿免费接受学前三年教育，改善幼儿园办学条件的公用经费支出，巩固学前教育保教覆盖率，全区适龄幼儿接受学前免费教育得以保障。</w:t>
            </w:r>
          </w:p>
        </w:tc>
        <w:tc>
          <w:tcPr>
            <w:tcW w:w="2104"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保障145名农村在园幼儿免费接受学前三年教育，改善幼儿园办学条件的公用经费支出，巩固学前教育保教覆盖率，全区适龄幼儿接受学前免费教育得以保障。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3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266"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4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42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1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2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66"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2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=145人</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145人</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项目总成本</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=4.47万元</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0.52万元</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1.16</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财政资金紧张，部分项目资金未拨付。</w:t>
            </w: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提高教师的专业水平</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可持续发展理念的宣传和培训</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6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家长和教师对象满意度</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rPr>
          <w:trHeight w:val="396" w:hRule="atLeast"/>
        </w:trPr>
        <w:tc>
          <w:tcPr>
            <w:tcW w:w="3340"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4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82.32分</w:t>
            </w:r>
          </w:p>
        </w:tc>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69" w:type="pct"/>
        <w:tblInd w:w="108" w:type="dxa"/>
        <w:tblLayout w:type="fixed"/>
        <w:tblCellMar>
          <w:top w:w="0" w:type="dxa"/>
          <w:left w:w="108" w:type="dxa"/>
          <w:bottom w:w="0" w:type="dxa"/>
          <w:right w:w="108" w:type="dxa"/>
        </w:tblCellMar>
      </w:tblPr>
      <w:tblGrid>
        <w:gridCol w:w="549"/>
        <w:gridCol w:w="1052"/>
        <w:gridCol w:w="975"/>
        <w:gridCol w:w="246"/>
        <w:gridCol w:w="1155"/>
        <w:gridCol w:w="158"/>
        <w:gridCol w:w="902"/>
        <w:gridCol w:w="822"/>
        <w:gridCol w:w="393"/>
        <w:gridCol w:w="237"/>
        <w:gridCol w:w="562"/>
        <w:gridCol w:w="353"/>
        <w:gridCol w:w="505"/>
        <w:gridCol w:w="716"/>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9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071"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高家湖-关于提前下达2022年新疆西藏等地区教育特殊补助资金预算的通知（乌财科教【2021】102号）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9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1991"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7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92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92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9.16</w:t>
            </w:r>
          </w:p>
        </w:tc>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10.92%</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1.09分</w:t>
            </w:r>
          </w:p>
        </w:tc>
      </w:tr>
      <w:tr>
        <w:tblPrEx>
          <w:tblCellMar>
            <w:top w:w="0" w:type="dxa"/>
            <w:left w:w="108" w:type="dxa"/>
            <w:bottom w:w="0" w:type="dxa"/>
            <w:right w:w="108" w:type="dxa"/>
          </w:tblCellMar>
        </w:tblPrEx>
        <w:trPr>
          <w:trHeight w:val="396" w:hRule="atLeast"/>
        </w:trPr>
        <w:tc>
          <w:tcPr>
            <w:tcW w:w="92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9.16</w:t>
            </w:r>
          </w:p>
        </w:tc>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4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92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92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1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01"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80"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01"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保障145名农村在园幼儿免费接受学前三年教育，改善幼儿园办学条件的公用经费支出，巩固学前教育保教覆盖率，全区适龄幼儿接受学前免费教育得以保障。</w:t>
            </w:r>
          </w:p>
        </w:tc>
        <w:tc>
          <w:tcPr>
            <w:tcW w:w="2080"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eastAsia="宋体" w:cs="宋体"/>
                <w:color w:val="000000"/>
                <w:kern w:val="0"/>
                <w:sz w:val="18"/>
                <w:szCs w:val="18"/>
                <w:lang w:eastAsia="zh-CN" w:bidi="ar"/>
              </w:rPr>
            </w:pPr>
          </w:p>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保障145名农村在园幼儿免费接受学前三年教育，改善幼儿园办学条件的公用经费支出，巩固学前教育保教覆盖率，全区适龄幼儿接受学前免费教育得以保障。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1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56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90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7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6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0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60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=145人</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145人</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项目总成本</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=9.16万元</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1万元</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财政资金紧张，部分资金未拨付。</w:t>
            </w: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提高幼儿园管理水平</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90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家长和教师满意度</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6"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82.19分</w:t>
            </w:r>
          </w:p>
        </w:tc>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94" w:type="pct"/>
        <w:tblInd w:w="108" w:type="dxa"/>
        <w:tblLayout w:type="fixed"/>
        <w:tblCellMar>
          <w:top w:w="0" w:type="dxa"/>
          <w:left w:w="108" w:type="dxa"/>
          <w:bottom w:w="0" w:type="dxa"/>
          <w:right w:w="108" w:type="dxa"/>
        </w:tblCellMar>
      </w:tblPr>
      <w:tblGrid>
        <w:gridCol w:w="540"/>
        <w:gridCol w:w="655"/>
        <w:gridCol w:w="652"/>
        <w:gridCol w:w="960"/>
        <w:gridCol w:w="1157"/>
        <w:gridCol w:w="402"/>
        <w:gridCol w:w="804"/>
        <w:gridCol w:w="765"/>
        <w:gridCol w:w="319"/>
        <w:gridCol w:w="253"/>
        <w:gridCol w:w="572"/>
        <w:gridCol w:w="354"/>
        <w:gridCol w:w="475"/>
        <w:gridCol w:w="762"/>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10"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古牧地-关于提前下达2022年新疆西藏等地区教育特殊补助资金预算的通知（乌财科教【2021】102号）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6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6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93"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68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9.48</w:t>
            </w:r>
          </w:p>
        </w:tc>
        <w:tc>
          <w:tcPr>
            <w:tcW w:w="6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1.29</w:t>
            </w:r>
          </w:p>
        </w:tc>
        <w:tc>
          <w:tcPr>
            <w:tcW w:w="4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13.61%</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1.36分</w:t>
            </w:r>
          </w:p>
        </w:tc>
      </w:tr>
      <w:tr>
        <w:tblPrEx>
          <w:tblCellMar>
            <w:top w:w="0" w:type="dxa"/>
            <w:left w:w="108" w:type="dxa"/>
            <w:bottom w:w="0" w:type="dxa"/>
            <w:right w:w="108" w:type="dxa"/>
          </w:tblCellMar>
        </w:tblPrEx>
        <w:trPr>
          <w:trHeight w:val="396" w:hRule="atLeast"/>
        </w:trPr>
        <w:tc>
          <w:tcPr>
            <w:tcW w:w="6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9.48</w:t>
            </w:r>
          </w:p>
        </w:tc>
        <w:tc>
          <w:tcPr>
            <w:tcW w:w="6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1.29</w:t>
            </w:r>
          </w:p>
        </w:tc>
        <w:tc>
          <w:tcPr>
            <w:tcW w:w="4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1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70"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18"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70"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保障150名农村在园幼儿免费接受学前三年教育，改善幼儿园办学条件的公用经费支出，巩固学前教育保教覆盖率，全区适龄幼儿接受学前免费教育得以保障。</w:t>
            </w:r>
          </w:p>
        </w:tc>
        <w:tc>
          <w:tcPr>
            <w:tcW w:w="2018"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保障150名农村在园幼儿免费接受学前三年教育，改善幼儿园办学条件的公用经费支出，巩固学前教育保教覆盖率，全区适龄幼儿接受学前免费教育得以保障。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1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452"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6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4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2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1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452"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1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=150人</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0人</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财政资金紧张，部分项目资金未拨付。</w:t>
            </w: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&gt;=2次</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2次</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继续教育培训人数</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&gt;=7人</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7人</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财政资金紧张，部分项目资金未拨付。</w:t>
            </w: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继续教育培训合格率</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生均补助成本</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&lt;=470元/生</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470元/生</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&lt;=1万元/月</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1万元/月</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参加继续教育培训成本</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&lt;=608元/人</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608元/人</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提高幼儿园管理水平</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5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22"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81.36分</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69" w:type="pct"/>
        <w:tblInd w:w="93" w:type="dxa"/>
        <w:tblLayout w:type="fixed"/>
        <w:tblCellMar>
          <w:top w:w="0" w:type="dxa"/>
          <w:left w:w="108" w:type="dxa"/>
          <w:bottom w:w="0" w:type="dxa"/>
          <w:right w:w="108" w:type="dxa"/>
        </w:tblCellMar>
      </w:tblPr>
      <w:tblGrid>
        <w:gridCol w:w="558"/>
        <w:gridCol w:w="661"/>
        <w:gridCol w:w="652"/>
        <w:gridCol w:w="960"/>
        <w:gridCol w:w="1157"/>
        <w:gridCol w:w="514"/>
        <w:gridCol w:w="783"/>
        <w:gridCol w:w="747"/>
        <w:gridCol w:w="230"/>
        <w:gridCol w:w="301"/>
        <w:gridCol w:w="443"/>
        <w:gridCol w:w="471"/>
        <w:gridCol w:w="427"/>
        <w:gridCol w:w="721"/>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93"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蒋家湾-关于提前下达2022年新疆西藏等地区教育特殊补助资金预算的通知（乌财科教【2021】102号）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7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5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6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70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5.38</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18.59%</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1.86分</w:t>
            </w:r>
          </w:p>
        </w:tc>
      </w:tr>
      <w:tr>
        <w:tblPrEx>
          <w:tblCellMar>
            <w:top w:w="0" w:type="dxa"/>
            <w:left w:w="108" w:type="dxa"/>
            <w:bottom w:w="0" w:type="dxa"/>
            <w:right w:w="108" w:type="dxa"/>
          </w:tblCellMar>
        </w:tblPrEx>
        <w:trPr>
          <w:trHeight w:val="396" w:hRule="atLeast"/>
        </w:trPr>
        <w:tc>
          <w:tcPr>
            <w:tcW w:w="7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5.38</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40"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36"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40"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保障85名农村在园幼儿免费接受学前三年教育，改善幼儿园办学条件的公用经费支出，巩固学前教育保教覆盖率，全区适龄幼儿接受学前免费教育得以保障。</w:t>
            </w:r>
          </w:p>
        </w:tc>
        <w:tc>
          <w:tcPr>
            <w:tcW w:w="1936"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保障85名农村在园幼儿免费接受学前三年教育，改善幼儿园办学条件的公用经费支出，巩固学前教育保教覆盖率，全区适龄幼儿接受学前免费教育得以保障。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525"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5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3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0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2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6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525"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=85人</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85人</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&gt;=3次</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0次</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该项目用于其他公用经费支出。</w:t>
            </w: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宽带服务次数</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&lt;=10个月</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10个月</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宽带服务验收合格率</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生均补助成本</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&lt;=162元/生</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162元/生</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&lt;=1万元/月</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0万元/月</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该项目用于其他公用经费支出。</w:t>
            </w: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宽带服务成本</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&lt;=999元/月</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999元/月</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提高幼儿园管理水平</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52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96"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81.86分</w:t>
            </w:r>
          </w:p>
        </w:tc>
        <w:tc>
          <w:tcPr>
            <w:tcW w:w="66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69" w:type="pct"/>
        <w:tblInd w:w="93" w:type="dxa"/>
        <w:tblLayout w:type="fixed"/>
        <w:tblCellMar>
          <w:top w:w="0" w:type="dxa"/>
          <w:left w:w="108" w:type="dxa"/>
          <w:bottom w:w="0" w:type="dxa"/>
          <w:right w:w="108" w:type="dxa"/>
        </w:tblCellMar>
      </w:tblPr>
      <w:tblGrid>
        <w:gridCol w:w="554"/>
        <w:gridCol w:w="662"/>
        <w:gridCol w:w="652"/>
        <w:gridCol w:w="960"/>
        <w:gridCol w:w="1157"/>
        <w:gridCol w:w="618"/>
        <w:gridCol w:w="678"/>
        <w:gridCol w:w="765"/>
        <w:gridCol w:w="216"/>
        <w:gridCol w:w="354"/>
        <w:gridCol w:w="498"/>
        <w:gridCol w:w="381"/>
        <w:gridCol w:w="409"/>
        <w:gridCol w:w="721"/>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95"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雷家塘-关于提前下达2022年新疆西藏等地区教育特殊补助资金预算的通知（乌财科教【2021】102号）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7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56"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6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70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5.95</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16.81%</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1.68分</w:t>
            </w:r>
          </w:p>
        </w:tc>
      </w:tr>
      <w:tr>
        <w:tblPrEx>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5.95</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2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40"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38"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40"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保障94名农村在园幼儿免费接受学前三年教育，改善幼儿园办学条件的公用经费支出，巩固学前教育保教覆盖率，全区适龄幼儿接受学前免费教育得以保障。</w:t>
            </w:r>
          </w:p>
        </w:tc>
        <w:tc>
          <w:tcPr>
            <w:tcW w:w="1938"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保障94名农村在园幼儿免费接受学前三年教育，改善幼儿园办学条件的公用经费支出，巩固学前教育保教覆盖率，全区适龄幼儿接受学前免费教育得以保障。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2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585"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39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4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3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5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585"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3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5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=94人</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94人</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&gt;=3次</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1次</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1.67</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该项目资金用于其他公用经费支出。</w:t>
            </w: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生均补助成本</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&lt;=526元/生</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526元/生</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&lt;=1万元/月</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1万元/月</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提高幼儿园管理水平</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58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39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504"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88.35分</w:t>
            </w:r>
          </w:p>
        </w:tc>
        <w:tc>
          <w:tcPr>
            <w:tcW w:w="6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52" w:type="pct"/>
        <w:tblInd w:w="108" w:type="dxa"/>
        <w:tblLayout w:type="fixed"/>
        <w:tblCellMar>
          <w:top w:w="0" w:type="dxa"/>
          <w:left w:w="108" w:type="dxa"/>
          <w:bottom w:w="0" w:type="dxa"/>
          <w:right w:w="108" w:type="dxa"/>
        </w:tblCellMar>
      </w:tblPr>
      <w:tblGrid>
        <w:gridCol w:w="555"/>
        <w:gridCol w:w="669"/>
        <w:gridCol w:w="670"/>
        <w:gridCol w:w="891"/>
        <w:gridCol w:w="1079"/>
        <w:gridCol w:w="363"/>
        <w:gridCol w:w="861"/>
        <w:gridCol w:w="806"/>
        <w:gridCol w:w="310"/>
        <w:gridCol w:w="241"/>
        <w:gridCol w:w="565"/>
        <w:gridCol w:w="599"/>
        <w:gridCol w:w="259"/>
        <w:gridCol w:w="727"/>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87"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三道坝-关于提前下达2022年教育非直达资金的通知（乌财科教【2021】119号）</w:t>
            </w:r>
          </w:p>
        </w:tc>
      </w:tr>
      <w:tr>
        <w:tblPrEx>
          <w:tblCellMar>
            <w:top w:w="0" w:type="dxa"/>
            <w:left w:w="108" w:type="dxa"/>
            <w:bottom w:w="0" w:type="dxa"/>
            <w:right w:w="108" w:type="dxa"/>
          </w:tblCellMar>
        </w:tblPrEx>
        <w:trPr>
          <w:trHeight w:val="396" w:hRule="atLeast"/>
        </w:trPr>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24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6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9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71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1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3.67</w:t>
            </w:r>
          </w:p>
        </w:tc>
        <w:tc>
          <w:tcPr>
            <w:tcW w:w="6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3.67</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71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3.67</w:t>
            </w:r>
          </w:p>
        </w:tc>
        <w:tc>
          <w:tcPr>
            <w:tcW w:w="6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3.67</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1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1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4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2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36"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40"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36"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保障119名农村在园幼儿免费接受学前三年教育，改善幼儿园办学条件的公用经费支出，巩固学前教育保教覆盖率，全区适龄幼儿接受学前免费教育得以保障。</w:t>
            </w:r>
          </w:p>
        </w:tc>
        <w:tc>
          <w:tcPr>
            <w:tcW w:w="2040"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保障119名农村在园幼儿免费接受学前三年教育，改善幼儿园办学条件的公用经费支出，巩固学前教育保教覆盖率，全区适龄幼儿接受学前免费教育得以保障。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2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357"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0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2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67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57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57"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享受免费人数=119人</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&gt;=2次</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2次</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继续教育培训人数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=11人</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11人</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继续教育培训合格率</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&lt;=3万元</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3万元</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参加继续教育培训成本</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&lt;=0.67万元</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0.67万元</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提高教师的专业水平</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可持续发展理念的宣传和培训</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5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28"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5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61" w:type="pct"/>
        <w:tblInd w:w="123" w:type="dxa"/>
        <w:tblLayout w:type="fixed"/>
        <w:tblCellMar>
          <w:top w:w="0" w:type="dxa"/>
          <w:left w:w="108" w:type="dxa"/>
          <w:bottom w:w="0" w:type="dxa"/>
          <w:right w:w="108" w:type="dxa"/>
        </w:tblCellMar>
      </w:tblPr>
      <w:tblGrid>
        <w:gridCol w:w="358"/>
        <w:gridCol w:w="635"/>
        <w:gridCol w:w="745"/>
        <w:gridCol w:w="811"/>
        <w:gridCol w:w="1575"/>
        <w:gridCol w:w="303"/>
        <w:gridCol w:w="863"/>
        <w:gridCol w:w="792"/>
        <w:gridCol w:w="202"/>
        <w:gridCol w:w="397"/>
        <w:gridCol w:w="393"/>
        <w:gridCol w:w="615"/>
        <w:gridCol w:w="298"/>
        <w:gridCol w:w="623"/>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423"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三道坝-关于提前下达2022年新疆西藏等地区教育特殊补助资金预算的通知（乌财科教【2021】102号）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49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5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57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5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9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7.52</w:t>
            </w:r>
          </w:p>
        </w:tc>
        <w:tc>
          <w:tcPr>
            <w:tcW w:w="5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7.52</w:t>
            </w:r>
          </w:p>
        </w:tc>
        <w:tc>
          <w:tcPr>
            <w:tcW w:w="4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5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9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7.52</w:t>
            </w:r>
          </w:p>
        </w:tc>
        <w:tc>
          <w:tcPr>
            <w:tcW w:w="5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7.52</w:t>
            </w:r>
          </w:p>
        </w:tc>
        <w:tc>
          <w:tcPr>
            <w:tcW w:w="4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5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9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5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9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0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864"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27"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864"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保障119名农村在园幼儿免费接受学前三年教育，改善幼儿园办学条件的公用经费支出，巩固学前教育保教覆盖率，全区适龄幼儿接受学前免费教育得以保障。</w:t>
            </w:r>
          </w:p>
        </w:tc>
        <w:tc>
          <w:tcPr>
            <w:tcW w:w="1927"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保障119名农村在园幼儿免费接受学前三年教育，改善幼儿园办学条件的公用经费支出，巩固学前教育保教覆盖率，全区适龄幼儿接受学前免费教育得以保障。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20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561"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0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5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4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8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53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561"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享受免费人数=119人</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&gt;=5次</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5次</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生均补助成本</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&lt;=632元/生</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632元/生</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&lt;=7.50万元</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7.5万元</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提高校园安全指数</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56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家长和教师满意度</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531"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4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5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hint="eastAsia" w:eastAsia="等线"/>
          <w:kern w:val="0"/>
          <w:sz w:val="18"/>
          <w:szCs w:val="18"/>
        </w:rPr>
      </w:pPr>
    </w:p>
    <w:tbl>
      <w:tblPr>
        <w:tblStyle w:val="4"/>
        <w:tblW w:w="4886" w:type="pct"/>
        <w:tblInd w:w="93" w:type="dxa"/>
        <w:tblLayout w:type="fixed"/>
        <w:tblCellMar>
          <w:top w:w="0" w:type="dxa"/>
          <w:left w:w="108" w:type="dxa"/>
          <w:bottom w:w="0" w:type="dxa"/>
          <w:right w:w="108" w:type="dxa"/>
        </w:tblCellMar>
      </w:tblPr>
      <w:tblGrid>
        <w:gridCol w:w="563"/>
        <w:gridCol w:w="662"/>
        <w:gridCol w:w="893"/>
        <w:gridCol w:w="721"/>
        <w:gridCol w:w="1256"/>
        <w:gridCol w:w="1103"/>
        <w:gridCol w:w="1068"/>
        <w:gridCol w:w="650"/>
        <w:gridCol w:w="151"/>
        <w:gridCol w:w="570"/>
        <w:gridCol w:w="301"/>
        <w:gridCol w:w="717"/>
      </w:tblGrid>
      <w:tr>
        <w:tblPrEx>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92" w:type="pct"/>
            <w:gridSpan w:val="10"/>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四道坝-关于提前下达2022年新疆西藏等地区教育特殊补助资金预算的通知（乌财科教【2021】102号）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7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295"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8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70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1.78</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56.18%</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5.62分</w:t>
            </w:r>
          </w:p>
        </w:tc>
      </w:tr>
      <w:tr>
        <w:tblPrEx>
          <w:tblCellMar>
            <w:top w:w="0" w:type="dxa"/>
            <w:left w:w="108" w:type="dxa"/>
            <w:bottom w:w="0" w:type="dxa"/>
            <w:right w:w="108" w:type="dxa"/>
          </w:tblCellMar>
        </w:tblPrEx>
        <w:trPr>
          <w:trHeight w:val="441"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1.78</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7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7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97"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77"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保障28名农村在园幼儿免费接受学前三年教育，改善幼儿园办学条件的公用经费支出，巩固学前教育保教覆盖率，全区适龄幼儿接受学前免费教育得以保障。</w:t>
            </w:r>
          </w:p>
        </w:tc>
        <w:tc>
          <w:tcPr>
            <w:tcW w:w="1997"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保障28名农村在园幼儿免费接受学前三年教育，改善幼儿园办学条件的公用经费支出，巩固学前教育保教覆盖率，全区适龄幼儿接受学前免费教育得以保障。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51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14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63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61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7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1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58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4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=28人</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28人</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&gt;=1次</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1次</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生均补助成本</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&lt;=278元/生</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278元/生</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&lt;=1万元/月</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1万元/月</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提高幼儿园管理水平</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51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4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9"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95.62分</w:t>
            </w:r>
          </w:p>
        </w:tc>
        <w:tc>
          <w:tcPr>
            <w:tcW w:w="58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69" w:type="pct"/>
        <w:tblInd w:w="108" w:type="dxa"/>
        <w:tblLayout w:type="fixed"/>
        <w:tblCellMar>
          <w:top w:w="0" w:type="dxa"/>
          <w:left w:w="108" w:type="dxa"/>
          <w:bottom w:w="0" w:type="dxa"/>
          <w:right w:w="108" w:type="dxa"/>
        </w:tblCellMar>
      </w:tblPr>
      <w:tblGrid>
        <w:gridCol w:w="313"/>
        <w:gridCol w:w="612"/>
        <w:gridCol w:w="599"/>
        <w:gridCol w:w="1249"/>
        <w:gridCol w:w="1151"/>
        <w:gridCol w:w="58"/>
        <w:gridCol w:w="1027"/>
        <w:gridCol w:w="1213"/>
        <w:gridCol w:w="531"/>
        <w:gridCol w:w="871"/>
        <w:gridCol w:w="228"/>
        <w:gridCol w:w="773"/>
      </w:tblGrid>
      <w:tr>
        <w:tblPrEx>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463" w:type="pct"/>
            <w:gridSpan w:val="10"/>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乌财科教[2022]45号--关于拨付2022年中小学和幼儿园自聘教师补助资金的通知</w:t>
            </w:r>
          </w:p>
        </w:tc>
      </w:tr>
      <w:tr>
        <w:tblPrEx>
          <w:tblCellMar>
            <w:top w:w="0" w:type="dxa"/>
            <w:left w:w="108" w:type="dxa"/>
            <w:bottom w:w="0" w:type="dxa"/>
            <w:right w:w="108" w:type="dxa"/>
          </w:tblCellMar>
        </w:tblPrEx>
        <w:trPr>
          <w:trHeight w:val="396" w:hRule="atLeast"/>
        </w:trPr>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6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93"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53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6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53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7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33.88</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23.61%</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2.36分</w:t>
            </w:r>
          </w:p>
        </w:tc>
      </w:tr>
      <w:tr>
        <w:tblPrEx>
          <w:tblCellMar>
            <w:top w:w="0" w:type="dxa"/>
            <w:left w:w="108" w:type="dxa"/>
            <w:bottom w:w="0" w:type="dxa"/>
            <w:right w:w="108" w:type="dxa"/>
          </w:tblCellMar>
        </w:tblPrEx>
        <w:trPr>
          <w:trHeight w:val="396" w:hRule="atLeast"/>
        </w:trPr>
        <w:tc>
          <w:tcPr>
            <w:tcW w:w="53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33.88</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53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7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53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7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1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22"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96"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924"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22"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聘用代课教师，弥补现有师资力量的不足，保障幼儿园各项正常保教工作的完成；提高教师的工作效率，提高受益对象的满意度。</w:t>
            </w:r>
          </w:p>
        </w:tc>
        <w:tc>
          <w:tcPr>
            <w:tcW w:w="2096"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聘用代课教师，弥补现有师资力量的不足，保障幼儿园各项正常保教工作的完成；提高教师的工作效率，提高受益对象的满意度。</w:t>
            </w:r>
          </w:p>
        </w:tc>
      </w:tr>
      <w:tr>
        <w:tblPrEx>
          <w:tblCellMar>
            <w:top w:w="0" w:type="dxa"/>
            <w:left w:w="108" w:type="dxa"/>
            <w:bottom w:w="0" w:type="dxa"/>
            <w:right w:w="108" w:type="dxa"/>
          </w:tblCellMar>
        </w:tblPrEx>
        <w:trPr>
          <w:trHeight w:val="396" w:hRule="atLeast"/>
        </w:trPr>
        <w:tc>
          <w:tcPr>
            <w:tcW w:w="1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4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39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62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70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0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58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9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5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同工同酬教师发放人数</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=14人</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14人</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资金发放准确性</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资金发放及时性</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项目预算控制率</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&lt;=100百分之</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23百分之</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财政资金紧张，部分资金未拨付。</w:t>
            </w: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调动代课教师的工作热情和积极性，提高教学质量</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保证保教工作的正常开展</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长期保证</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1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9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同工同酬教师满意度</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06"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84.66分</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69" w:type="pct"/>
        <w:tblInd w:w="138" w:type="dxa"/>
        <w:tblLayout w:type="fixed"/>
        <w:tblCellMar>
          <w:top w:w="0" w:type="dxa"/>
          <w:left w:w="108" w:type="dxa"/>
          <w:bottom w:w="0" w:type="dxa"/>
          <w:right w:w="108" w:type="dxa"/>
        </w:tblCellMar>
      </w:tblPr>
      <w:tblGrid>
        <w:gridCol w:w="492"/>
        <w:gridCol w:w="646"/>
        <w:gridCol w:w="645"/>
        <w:gridCol w:w="930"/>
        <w:gridCol w:w="1203"/>
        <w:gridCol w:w="379"/>
        <w:gridCol w:w="749"/>
        <w:gridCol w:w="818"/>
        <w:gridCol w:w="328"/>
        <w:gridCol w:w="197"/>
        <w:gridCol w:w="547"/>
        <w:gridCol w:w="337"/>
        <w:gridCol w:w="583"/>
        <w:gridCol w:w="771"/>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5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40"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西二渠-关于提前下达2022年新疆西藏等地区教育特殊补助资金预算的通知（乌财科教【2021】102号）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65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26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6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11"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65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4.68</w:t>
            </w:r>
          </w:p>
        </w:tc>
        <w:tc>
          <w:tcPr>
            <w:tcW w:w="6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42.74%</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4.27分</w:t>
            </w:r>
          </w:p>
        </w:tc>
      </w:tr>
      <w:tr>
        <w:tblPrEx>
          <w:tblCellMar>
            <w:top w:w="0" w:type="dxa"/>
            <w:left w:w="108" w:type="dxa"/>
            <w:bottom w:w="0" w:type="dxa"/>
            <w:right w:w="108" w:type="dxa"/>
          </w:tblCellMar>
        </w:tblPrEx>
        <w:trPr>
          <w:trHeight w:val="396" w:hRule="atLeast"/>
        </w:trPr>
        <w:tc>
          <w:tcPr>
            <w:tcW w:w="6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4.68</w:t>
            </w:r>
          </w:p>
        </w:tc>
        <w:tc>
          <w:tcPr>
            <w:tcW w:w="6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38"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75"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38"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保障74名农村在园幼儿免费接受学前三年教育，改善幼儿园办学条件的公用经费支出，巩固学前教育保教覆盖率，全区适龄幼儿接受学前免费教育得以保障。</w:t>
            </w:r>
          </w:p>
        </w:tc>
        <w:tc>
          <w:tcPr>
            <w:tcW w:w="2075"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保障74名农村在园幼儿免费接受学前三年教育，改善幼儿园办学条件的公用经费支出，巩固学前教育保教覆盖率，全区适龄幼儿接受学前免费教育得以保障。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2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456"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0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1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8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456"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8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=74人</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74人</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&gt;=2次</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1次</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财政资金紧张，部分项目资金未拨付。</w:t>
            </w: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宽带服务次数</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&lt;=6个月</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6个月</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宽带服务验收合格率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生均补助成本</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&lt;=281元/生</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281元/生</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&lt;=1万元/月</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1万元/月</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宽带服务成本</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&lt;=999元/月</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999元/月</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提高幼儿园管理水平</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56"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98"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0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91.77分</w:t>
            </w:r>
          </w:p>
        </w:tc>
        <w:tc>
          <w:tcPr>
            <w:tcW w:w="7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61" w:type="pct"/>
        <w:tblInd w:w="153" w:type="dxa"/>
        <w:tblLayout w:type="fixed"/>
        <w:tblCellMar>
          <w:top w:w="0" w:type="dxa"/>
          <w:left w:w="108" w:type="dxa"/>
          <w:bottom w:w="0" w:type="dxa"/>
          <w:right w:w="108" w:type="dxa"/>
        </w:tblCellMar>
      </w:tblPr>
      <w:tblGrid>
        <w:gridCol w:w="507"/>
        <w:gridCol w:w="675"/>
        <w:gridCol w:w="668"/>
        <w:gridCol w:w="896"/>
        <w:gridCol w:w="1079"/>
        <w:gridCol w:w="581"/>
        <w:gridCol w:w="763"/>
        <w:gridCol w:w="788"/>
        <w:gridCol w:w="205"/>
        <w:gridCol w:w="466"/>
        <w:gridCol w:w="280"/>
        <w:gridCol w:w="652"/>
        <w:gridCol w:w="236"/>
        <w:gridCol w:w="814"/>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13"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长山子-关于提前下达2022年教育非直达资金的通知（乌财科教【2021】119号）</w:t>
            </w:r>
          </w:p>
        </w:tc>
      </w:tr>
      <w:tr>
        <w:tblPrEx>
          <w:tblCellMar>
            <w:top w:w="0" w:type="dxa"/>
            <w:left w:w="108" w:type="dxa"/>
            <w:bottom w:w="0" w:type="dxa"/>
            <w:right w:w="108" w:type="dxa"/>
          </w:tblCellMar>
        </w:tblPrEx>
        <w:trPr>
          <w:trHeight w:val="396" w:hRule="atLeast"/>
        </w:trPr>
        <w:tc>
          <w:tcPr>
            <w:tcW w:w="68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1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21"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68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8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6.23</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6.23</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4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68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6.23</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6.23</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8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8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07"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98"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07"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保障202名农村在园幼儿免费接受学前三年教育，改善幼儿园办学条件的公用经费支出，巩固学前教育保教覆盖率，全区适龄幼儿接受学前免费教育得以保障。</w:t>
            </w:r>
          </w:p>
        </w:tc>
        <w:tc>
          <w:tcPr>
            <w:tcW w:w="1998"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eastAsia="宋体" w:cs="宋体"/>
                <w:color w:val="000000"/>
                <w:kern w:val="0"/>
                <w:sz w:val="18"/>
                <w:szCs w:val="18"/>
                <w:lang w:eastAsia="zh-CN" w:bidi="ar"/>
              </w:rPr>
            </w:pPr>
          </w:p>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保障202名农村在园幼儿免费接受学前三年教育，改善幼儿园办学条件的公用经费支出，巩固学前教育保教覆盖率，全区适龄幼儿接受学前免费教育得以保障。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2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484"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4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5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8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4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0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484"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9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=202人</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202人</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&gt;=4次</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继续教育培训人数</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&gt;=4人</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4人</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继续教育培训合格率</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&lt;=6万元</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6万元</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参加继续教育培训成本</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&lt;=0.23万元</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0.23万元</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提高教师的专业水平</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可持续发展理念的宣传和培训</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8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44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59"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92.50分</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78" w:type="pct"/>
        <w:tblInd w:w="138" w:type="dxa"/>
        <w:tblLayout w:type="fixed"/>
        <w:tblCellMar>
          <w:top w:w="0" w:type="dxa"/>
          <w:left w:w="108" w:type="dxa"/>
          <w:bottom w:w="0" w:type="dxa"/>
          <w:right w:w="108" w:type="dxa"/>
        </w:tblCellMar>
      </w:tblPr>
      <w:tblGrid>
        <w:gridCol w:w="499"/>
        <w:gridCol w:w="645"/>
        <w:gridCol w:w="643"/>
        <w:gridCol w:w="953"/>
        <w:gridCol w:w="1157"/>
        <w:gridCol w:w="547"/>
        <w:gridCol w:w="838"/>
        <w:gridCol w:w="827"/>
        <w:gridCol w:w="142"/>
        <w:gridCol w:w="446"/>
        <w:gridCol w:w="214"/>
        <w:gridCol w:w="689"/>
        <w:gridCol w:w="181"/>
        <w:gridCol w:w="859"/>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37"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长山子-关于提前下达2022年新疆西藏等地区教育特殊补助资金预算的通知（乌财科教【2021】102号）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6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9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8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66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8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6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8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12.76</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12.76</w:t>
            </w:r>
          </w:p>
        </w:tc>
        <w:tc>
          <w:tcPr>
            <w:tcW w:w="3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66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8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12.76</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12.76</w:t>
            </w:r>
          </w:p>
        </w:tc>
        <w:tc>
          <w:tcPr>
            <w:tcW w:w="3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6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6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8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67"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43"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67"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保障202名农村在园幼儿免费接受学前三年教育，改善幼儿园办学条件的公用经费支出，巩固学前教育保教覆盖率，全区适龄幼儿接受学前免费教育得以保障。</w:t>
            </w:r>
          </w:p>
        </w:tc>
        <w:tc>
          <w:tcPr>
            <w:tcW w:w="1943"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保障202名农村在园幼儿免费接受学前三年教育，改善幼儿园办学条件的公用经费支出，巩固学前教育保教覆盖率，全区适龄幼儿接受学前免费教育得以保障。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28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7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537"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8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4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2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0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537"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7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=202人</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202人</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安保服务次数</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&gt;=8次</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8次</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购买电脑台数</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≥1台</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安保服务合格率</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电脑质量验收合格率</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安保服务费用</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&lt;=12万元</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12万元</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购买电脑成本</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&lt;=0.65万元</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0.65万元</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提高幼儿园管理水平</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rPr>
          <w:trHeight w:val="396" w:hRule="atLeast"/>
        </w:trPr>
        <w:tc>
          <w:tcPr>
            <w:tcW w:w="2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537"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培训对象满意度</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535"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96.50分</w:t>
            </w:r>
          </w:p>
        </w:tc>
        <w:tc>
          <w:tcPr>
            <w:tcW w:w="6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4878" w:type="pct"/>
        <w:tblInd w:w="123" w:type="dxa"/>
        <w:tblLayout w:type="autofit"/>
        <w:tblCellMar>
          <w:top w:w="0" w:type="dxa"/>
          <w:left w:w="108" w:type="dxa"/>
          <w:bottom w:w="0" w:type="dxa"/>
          <w:right w:w="108" w:type="dxa"/>
        </w:tblCellMar>
      </w:tblPr>
      <w:tblGrid>
        <w:gridCol w:w="553"/>
        <w:gridCol w:w="688"/>
        <w:gridCol w:w="683"/>
        <w:gridCol w:w="895"/>
        <w:gridCol w:w="1077"/>
        <w:gridCol w:w="584"/>
        <w:gridCol w:w="812"/>
        <w:gridCol w:w="731"/>
        <w:gridCol w:w="138"/>
        <w:gridCol w:w="480"/>
        <w:gridCol w:w="283"/>
        <w:gridCol w:w="449"/>
        <w:gridCol w:w="487"/>
        <w:gridCol w:w="780"/>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81"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振兴村-关于提前下达2022年教育非直达资金的通知（乌财科教【2021】119号）</w:t>
            </w:r>
          </w:p>
        </w:tc>
      </w:tr>
      <w:tr>
        <w:tblPrEx>
          <w:tblCellMar>
            <w:top w:w="0" w:type="dxa"/>
            <w:left w:w="108" w:type="dxa"/>
            <w:bottom w:w="0" w:type="dxa"/>
            <w:right w:w="108" w:type="dxa"/>
          </w:tblCellMar>
        </w:tblPrEx>
        <w:trPr>
          <w:trHeight w:val="396" w:hRule="atLeast"/>
        </w:trPr>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4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3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71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6.75</w:t>
            </w:r>
          </w:p>
        </w:tc>
        <w:tc>
          <w:tcPr>
            <w:tcW w:w="5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2.56</w:t>
            </w:r>
          </w:p>
        </w:tc>
        <w:tc>
          <w:tcPr>
            <w:tcW w:w="4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37.93%</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3.79分</w:t>
            </w:r>
          </w:p>
        </w:tc>
      </w:tr>
      <w:tr>
        <w:tblPrEx>
          <w:tblCellMar>
            <w:top w:w="0" w:type="dxa"/>
            <w:left w:w="108" w:type="dxa"/>
            <w:bottom w:w="0" w:type="dxa"/>
            <w:right w:w="108" w:type="dxa"/>
          </w:tblCellMar>
        </w:tblPrEx>
        <w:trPr>
          <w:trHeight w:val="396" w:hRule="atLeast"/>
        </w:trPr>
        <w:tc>
          <w:tcPr>
            <w:tcW w:w="7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6.75</w:t>
            </w:r>
          </w:p>
        </w:tc>
        <w:tc>
          <w:tcPr>
            <w:tcW w:w="5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2.56</w:t>
            </w:r>
          </w:p>
        </w:tc>
        <w:tc>
          <w:tcPr>
            <w:tcW w:w="4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2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42"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37"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42"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保障219名农村在园幼儿免费接受学前三年教育，改善幼儿园办学条件的公用经费支出，巩固学前教育保教覆盖率，全区适龄幼儿接受学前免费教育得以保障。</w:t>
            </w:r>
          </w:p>
        </w:tc>
        <w:tc>
          <w:tcPr>
            <w:tcW w:w="1937"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保障219名农村在园幼儿免费接受学前三年教育，改善幼儿园办学条件的公用经费支出，巩固学前教育保教覆盖率，全区适龄幼儿接受学前免费教育得以保障。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2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479"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6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2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5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2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3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479"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=219人</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219人</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项目总成本</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=6.75万元</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2.56万元</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财政资金紧张，部分项目资金未拨付。</w:t>
            </w: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提高教师的专业水平</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可持续发展理念的宣传和培训</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79"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家长和教师满意度</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4"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87.59分</w:t>
            </w:r>
          </w:p>
        </w:tc>
        <w:tc>
          <w:tcPr>
            <w:tcW w:w="7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5000" w:type="pct"/>
        <w:tblInd w:w="0" w:type="dxa"/>
        <w:tblLayout w:type="fixed"/>
        <w:tblCellMar>
          <w:top w:w="0" w:type="dxa"/>
          <w:left w:w="108" w:type="dxa"/>
          <w:bottom w:w="0" w:type="dxa"/>
          <w:right w:w="108" w:type="dxa"/>
        </w:tblCellMar>
      </w:tblPr>
      <w:tblGrid>
        <w:gridCol w:w="640"/>
        <w:gridCol w:w="648"/>
        <w:gridCol w:w="645"/>
        <w:gridCol w:w="960"/>
        <w:gridCol w:w="1157"/>
        <w:gridCol w:w="519"/>
        <w:gridCol w:w="864"/>
        <w:gridCol w:w="774"/>
        <w:gridCol w:w="205"/>
        <w:gridCol w:w="299"/>
        <w:gridCol w:w="452"/>
        <w:gridCol w:w="434"/>
        <w:gridCol w:w="395"/>
        <w:gridCol w:w="864"/>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72"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振兴村-关于提前下达2022年新疆西藏等地区教育特殊补助资金预算的通知（乌财科教【2021】102号）</w:t>
            </w:r>
          </w:p>
        </w:tc>
      </w:tr>
      <w:tr>
        <w:tblPrEx>
          <w:tblCellMar>
            <w:top w:w="0" w:type="dxa"/>
            <w:left w:w="108" w:type="dxa"/>
            <w:bottom w:w="0" w:type="dxa"/>
            <w:right w:w="108" w:type="dxa"/>
          </w:tblCellMar>
        </w:tblPrEx>
        <w:trPr>
          <w:trHeight w:val="396" w:hRule="atLeast"/>
        </w:trPr>
        <w:tc>
          <w:tcPr>
            <w:tcW w:w="72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34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7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第八幼儿园</w:t>
            </w:r>
          </w:p>
        </w:tc>
      </w:tr>
      <w:tr>
        <w:tblPrEx>
          <w:tblCellMar>
            <w:top w:w="0" w:type="dxa"/>
            <w:left w:w="108" w:type="dxa"/>
            <w:bottom w:w="0" w:type="dxa"/>
            <w:right w:w="108" w:type="dxa"/>
          </w:tblCellMar>
        </w:tblPrEx>
        <w:trPr>
          <w:trHeight w:val="396" w:hRule="atLeast"/>
        </w:trPr>
        <w:tc>
          <w:tcPr>
            <w:tcW w:w="72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2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13.83</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13.02%</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1.30分</w:t>
            </w:r>
          </w:p>
        </w:tc>
      </w:tr>
      <w:tr>
        <w:tblPrEx>
          <w:tblCellMar>
            <w:top w:w="0" w:type="dxa"/>
            <w:left w:w="108" w:type="dxa"/>
            <w:bottom w:w="0" w:type="dxa"/>
            <w:right w:w="108" w:type="dxa"/>
          </w:tblCellMar>
        </w:tblPrEx>
        <w:trPr>
          <w:trHeight w:val="396" w:hRule="atLeast"/>
        </w:trPr>
        <w:tc>
          <w:tcPr>
            <w:tcW w:w="72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13.83</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1.80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2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2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6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706"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1932"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06"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保障219名农村在园幼儿免费接受学前三年教育，改善幼儿园办学条件的公用经费支出，巩固学前教育保教覆盖率，全区适龄幼儿接受学前免费教育得以保障。</w:t>
            </w:r>
          </w:p>
        </w:tc>
        <w:tc>
          <w:tcPr>
            <w:tcW w:w="1932"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保障219名农村在园幼儿免费接受学前三年教育，改善幼儿园办学条件的公用经费支出，巩固学前教育保教覆盖率，全区适龄幼儿接受学前免费教育得以保障。</w:t>
            </w:r>
          </w:p>
        </w:tc>
      </w:tr>
      <w:tr>
        <w:tblPrEx>
          <w:tblCellMar>
            <w:top w:w="0" w:type="dxa"/>
            <w:left w:w="108" w:type="dxa"/>
            <w:bottom w:w="0" w:type="dxa"/>
            <w:right w:w="108" w:type="dxa"/>
          </w:tblCellMar>
        </w:tblPrEx>
        <w:trPr>
          <w:trHeight w:val="396" w:hRule="atLeast"/>
        </w:trPr>
        <w:tc>
          <w:tcPr>
            <w:tcW w:w="36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488"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8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3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28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1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488"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1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6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享受学前教育资助的幼儿人数</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=219人</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219人</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享受学前教育资助幼儿覆盖率</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12月</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项目总成本</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=13.83万元</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1.8万元</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财政资金紧张，部分资金未拨付。</w:t>
            </w: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提高校园安全指数</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有效保证幼儿园人身和财产安全</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长期有效</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家长和教师满意度</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504"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2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82.60分</w:t>
            </w:r>
          </w:p>
        </w:tc>
        <w:tc>
          <w:tcPr>
            <w:tcW w:w="71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before="100" w:after="240"/>
        <w:jc w:val="center"/>
        <w:rPr>
          <w:rFonts w:eastAsia="Times New Roman"/>
          <w:kern w:val="0"/>
          <w:sz w:val="32"/>
        </w:rPr>
      </w:pPr>
      <w:bookmarkStart w:id="3" w:name="_GoBack"/>
      <w:bookmarkEnd w:id="3"/>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128A7"/>
    <w:rsid w:val="005253AA"/>
    <w:rsid w:val="008C4B56"/>
    <w:rsid w:val="009F3746"/>
    <w:rsid w:val="00A9119B"/>
    <w:rsid w:val="00AE4044"/>
    <w:rsid w:val="00CA19C3"/>
    <w:rsid w:val="11B5429E"/>
    <w:rsid w:val="2A6C776C"/>
    <w:rsid w:val="3505578C"/>
    <w:rsid w:val="3BBA7B7C"/>
    <w:rsid w:val="46724FF2"/>
    <w:rsid w:val="74D86C3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rFonts w:hint="default"/>
      <w:kern w:val="2"/>
      <w:sz w:val="18"/>
      <w:szCs w:val="18"/>
    </w:rPr>
  </w:style>
  <w:style w:type="character" w:customStyle="1" w:styleId="7">
    <w:name w:val="页脚 字符"/>
    <w:link w:val="2"/>
    <w:qFormat/>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33</Pages>
  <Words>14796</Words>
  <Characters>16998</Characters>
  <Lines>143</Lines>
  <Paragraphs>40</Paragraphs>
  <TotalTime>17</TotalTime>
  <ScaleCrop>false</ScaleCrop>
  <LinksUpToDate>false</LinksUpToDate>
  <CharactersWithSpaces>17009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2023-08-18T08:41:00Z</dcterms:created>
  <dc:creator>Administrator</dc:creator>
  <cp:lastModifiedBy>逐梦令</cp:lastModifiedBy>
  <dcterms:modified xsi:type="dcterms:W3CDTF">2023-09-01T07:50:01Z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28FEDEF578C841838808530B32C67B5F_13</vt:lpwstr>
  </property>
</Properties>
</file>