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9C3121" w14:textId="77777777" w:rsidR="00AB1B11" w:rsidRDefault="00AB1B11">
      <w:pPr>
        <w:shd w:val="clear" w:color="auto" w:fill="FFFFFF"/>
        <w:spacing w:before="240" w:after="240"/>
        <w:jc w:val="center"/>
        <w:rPr>
          <w:rFonts w:eastAsia="Times New Roman"/>
          <w:kern w:val="36"/>
          <w:sz w:val="40"/>
          <w:lang w:val="zh-CN"/>
        </w:rPr>
      </w:pPr>
    </w:p>
    <w:p w14:paraId="221587BF" w14:textId="77777777" w:rsidR="00AB1B11" w:rsidRDefault="00AB1B11">
      <w:pPr>
        <w:shd w:val="clear" w:color="auto" w:fill="FFFFFF"/>
        <w:spacing w:before="240" w:after="240"/>
        <w:jc w:val="center"/>
        <w:rPr>
          <w:rFonts w:eastAsia="Times New Roman"/>
          <w:kern w:val="36"/>
          <w:sz w:val="40"/>
          <w:lang w:val="zh-CN"/>
        </w:rPr>
      </w:pPr>
    </w:p>
    <w:p w14:paraId="2F056C2D" w14:textId="77777777" w:rsidR="00AB1B11" w:rsidRDefault="00000000">
      <w:pPr>
        <w:jc w:val="center"/>
        <w:rPr>
          <w:rFonts w:ascii="方正小标宋_GBK" w:eastAsia="方正小标宋_GBK" w:hAnsi="方正小标宋_GBK"/>
          <w:sz w:val="44"/>
        </w:rPr>
      </w:pPr>
      <w:r>
        <w:rPr>
          <w:rFonts w:ascii="方正小标宋_GBK" w:eastAsia="方正小标宋_GBK" w:hAnsi="方正小标宋_GBK" w:hint="eastAsia"/>
          <w:sz w:val="44"/>
        </w:rPr>
        <w:t>乌鲁木齐市米东区退役军人事务局</w:t>
      </w:r>
    </w:p>
    <w:p w14:paraId="7E13C041" w14:textId="77777777" w:rsidR="00AB1B11" w:rsidRDefault="00000000">
      <w:pPr>
        <w:jc w:val="center"/>
        <w:rPr>
          <w:rFonts w:eastAsia="Times New Roman"/>
          <w:kern w:val="36"/>
          <w:sz w:val="40"/>
          <w:lang w:val="zh-CN"/>
        </w:rPr>
      </w:pPr>
      <w:r>
        <w:rPr>
          <w:rFonts w:ascii="方正小标宋_GBK" w:eastAsia="方正小标宋_GBK" w:hAnsi="方正小标宋_GBK" w:hint="eastAsia"/>
          <w:sz w:val="44"/>
        </w:rPr>
        <w:t>2022年度部门决算公开说明</w:t>
      </w:r>
    </w:p>
    <w:p w14:paraId="56C36982" w14:textId="77777777" w:rsidR="00AB1B11" w:rsidRDefault="00AB1B11">
      <w:pPr>
        <w:shd w:val="clear" w:color="auto" w:fill="FFFFFF"/>
        <w:spacing w:before="240" w:after="240"/>
        <w:jc w:val="center"/>
        <w:rPr>
          <w:rFonts w:eastAsia="Times New Roman"/>
          <w:b/>
          <w:kern w:val="36"/>
          <w:sz w:val="24"/>
          <w:lang w:val="ar-SA"/>
        </w:rPr>
      </w:pPr>
    </w:p>
    <w:p w14:paraId="21B38FA6" w14:textId="77777777" w:rsidR="00AB1B11" w:rsidRDefault="00AB1B11">
      <w:pPr>
        <w:shd w:val="clear" w:color="auto" w:fill="FFFFFF"/>
        <w:spacing w:before="240" w:after="240"/>
        <w:jc w:val="center"/>
        <w:rPr>
          <w:rFonts w:eastAsia="Times New Roman"/>
          <w:kern w:val="36"/>
          <w:sz w:val="40"/>
          <w:lang w:val="zh-CN"/>
        </w:rPr>
      </w:pPr>
    </w:p>
    <w:p w14:paraId="009A8A9B" w14:textId="77777777" w:rsidR="00AB1B11" w:rsidRDefault="00000000">
      <w:pPr>
        <w:spacing w:line="540" w:lineRule="exact"/>
        <w:jc w:val="center"/>
        <w:rPr>
          <w:rFonts w:eastAsia="Times New Roman"/>
          <w:b/>
          <w:kern w:val="0"/>
          <w:sz w:val="24"/>
        </w:rPr>
      </w:pPr>
      <w:r>
        <w:rPr>
          <w:rFonts w:eastAsia="Times New Roman"/>
          <w:b/>
          <w:kern w:val="36"/>
          <w:sz w:val="36"/>
        </w:rPr>
        <w:br w:type="page"/>
      </w:r>
      <w:r>
        <w:rPr>
          <w:rFonts w:ascii="仿宋_GB2312" w:eastAsia="仿宋_GB2312" w:hAnsi="仿宋_GB2312" w:hint="eastAsia"/>
          <w:b/>
          <w:kern w:val="0"/>
          <w:sz w:val="36"/>
        </w:rPr>
        <w:lastRenderedPageBreak/>
        <w:t>目  录</w:t>
      </w:r>
    </w:p>
    <w:p w14:paraId="43C411BC" w14:textId="77777777" w:rsidR="00AB1B11" w:rsidRDefault="00000000">
      <w:pPr>
        <w:spacing w:line="360" w:lineRule="auto"/>
        <w:rPr>
          <w:rFonts w:eastAsia="Times New Roman"/>
          <w:kern w:val="0"/>
          <w:sz w:val="32"/>
        </w:rPr>
      </w:pPr>
      <w:r>
        <w:rPr>
          <w:rFonts w:ascii="仿宋_GB2312" w:eastAsia="仿宋_GB2312" w:hAnsi="仿宋_GB2312" w:hint="eastAsia"/>
          <w:b/>
          <w:kern w:val="0"/>
          <w:sz w:val="32"/>
        </w:rPr>
        <w:t>第一部分 单位概况</w:t>
      </w:r>
    </w:p>
    <w:p w14:paraId="53E92054" w14:textId="77777777" w:rsidR="00AB1B11" w:rsidRDefault="00000000">
      <w:pPr>
        <w:spacing w:line="360" w:lineRule="auto"/>
        <w:rPr>
          <w:rFonts w:eastAsia="Times New Roman"/>
          <w:kern w:val="0"/>
          <w:sz w:val="32"/>
        </w:rPr>
      </w:pPr>
      <w:r>
        <w:rPr>
          <w:rFonts w:ascii="仿宋_GB2312" w:eastAsia="仿宋_GB2312" w:hAnsi="仿宋_GB2312" w:hint="eastAsia"/>
          <w:kern w:val="0"/>
          <w:sz w:val="32"/>
        </w:rPr>
        <w:t>一、主要职能</w:t>
      </w:r>
    </w:p>
    <w:p w14:paraId="318A2350" w14:textId="77777777" w:rsidR="00AB1B11" w:rsidRDefault="00000000">
      <w:pPr>
        <w:spacing w:line="360" w:lineRule="auto"/>
        <w:rPr>
          <w:rFonts w:eastAsia="Times New Roman"/>
          <w:kern w:val="0"/>
          <w:sz w:val="32"/>
        </w:rPr>
      </w:pPr>
      <w:r>
        <w:rPr>
          <w:rFonts w:ascii="仿宋_GB2312" w:eastAsia="仿宋_GB2312" w:hAnsi="仿宋_GB2312" w:hint="eastAsia"/>
          <w:kern w:val="0"/>
          <w:sz w:val="32"/>
        </w:rPr>
        <w:t>二、</w:t>
      </w:r>
      <w:r>
        <w:rPr>
          <w:rFonts w:ascii="仿宋_GB2312" w:eastAsia="仿宋_GB2312" w:hAnsi="仿宋_GB2312" w:hint="eastAsia"/>
          <w:sz w:val="32"/>
        </w:rPr>
        <w:t>机构设置及人员情况</w:t>
      </w:r>
    </w:p>
    <w:p w14:paraId="1B798403" w14:textId="77777777" w:rsidR="00AB1B11" w:rsidRDefault="00000000">
      <w:pPr>
        <w:spacing w:line="360" w:lineRule="auto"/>
        <w:rPr>
          <w:rFonts w:eastAsia="Times New Roman"/>
          <w:kern w:val="0"/>
          <w:sz w:val="32"/>
        </w:rPr>
      </w:pPr>
      <w:r>
        <w:rPr>
          <w:rFonts w:ascii="仿宋_GB2312" w:eastAsia="仿宋_GB2312" w:hAnsi="仿宋_GB2312" w:hint="eastAsia"/>
          <w:b/>
          <w:kern w:val="0"/>
          <w:sz w:val="32"/>
        </w:rPr>
        <w:t>第二部分 部门决算情况说明</w:t>
      </w:r>
    </w:p>
    <w:p w14:paraId="1FCA39AA" w14:textId="77777777" w:rsidR="00AB1B11" w:rsidRDefault="00000000">
      <w:pPr>
        <w:spacing w:line="360" w:lineRule="auto"/>
        <w:rPr>
          <w:rFonts w:eastAsia="Times New Roman"/>
          <w:sz w:val="32"/>
        </w:rPr>
      </w:pPr>
      <w:r>
        <w:rPr>
          <w:rFonts w:ascii="仿宋_GB2312" w:eastAsia="仿宋_GB2312" w:hAnsi="仿宋_GB2312" w:hint="eastAsia"/>
          <w:sz w:val="32"/>
        </w:rPr>
        <w:t>一、收入支出决算总体情况说明</w:t>
      </w:r>
    </w:p>
    <w:p w14:paraId="2C12E8AE" w14:textId="77777777" w:rsidR="00AB1B11" w:rsidRDefault="00000000">
      <w:pPr>
        <w:spacing w:line="360" w:lineRule="auto"/>
        <w:rPr>
          <w:rFonts w:eastAsia="Times New Roman"/>
          <w:sz w:val="32"/>
        </w:rPr>
      </w:pPr>
      <w:r>
        <w:rPr>
          <w:rFonts w:ascii="仿宋_GB2312" w:eastAsia="仿宋_GB2312" w:hAnsi="仿宋_GB2312" w:hint="eastAsia"/>
          <w:sz w:val="32"/>
        </w:rPr>
        <w:t>二、收入决算情况说明</w:t>
      </w:r>
    </w:p>
    <w:p w14:paraId="6C751E58" w14:textId="77777777" w:rsidR="00AB1B11" w:rsidRDefault="00000000">
      <w:pPr>
        <w:spacing w:line="360" w:lineRule="auto"/>
        <w:rPr>
          <w:rFonts w:eastAsia="Times New Roman"/>
          <w:sz w:val="32"/>
        </w:rPr>
      </w:pPr>
      <w:r>
        <w:rPr>
          <w:rFonts w:ascii="仿宋_GB2312" w:eastAsia="仿宋_GB2312" w:hAnsi="仿宋_GB2312" w:hint="eastAsia"/>
          <w:sz w:val="32"/>
        </w:rPr>
        <w:t>三、支出决算情况说明</w:t>
      </w:r>
    </w:p>
    <w:p w14:paraId="641A0C94" w14:textId="77777777" w:rsidR="00AB1B11" w:rsidRDefault="00000000">
      <w:pPr>
        <w:spacing w:line="360" w:lineRule="auto"/>
        <w:rPr>
          <w:rFonts w:eastAsia="Times New Roman"/>
          <w:sz w:val="32"/>
        </w:rPr>
      </w:pPr>
      <w:r>
        <w:rPr>
          <w:rFonts w:ascii="仿宋_GB2312" w:eastAsia="仿宋_GB2312" w:hAnsi="仿宋_GB2312" w:hint="eastAsia"/>
          <w:sz w:val="32"/>
        </w:rPr>
        <w:t>四、财政拨款收入支出决算总体情况说明</w:t>
      </w:r>
    </w:p>
    <w:p w14:paraId="56617849" w14:textId="77777777" w:rsidR="00AB1B11" w:rsidRDefault="00000000">
      <w:pPr>
        <w:spacing w:line="360" w:lineRule="auto"/>
        <w:rPr>
          <w:rFonts w:eastAsia="Times New Roman"/>
          <w:sz w:val="32"/>
        </w:rPr>
      </w:pPr>
      <w:r>
        <w:rPr>
          <w:rFonts w:ascii="仿宋_GB2312" w:eastAsia="仿宋_GB2312" w:hAnsi="仿宋_GB2312" w:hint="eastAsia"/>
          <w:sz w:val="32"/>
        </w:rPr>
        <w:t>五、一般公共预算财政拨款支出决算情况说明</w:t>
      </w:r>
    </w:p>
    <w:p w14:paraId="74505F49" w14:textId="77777777" w:rsidR="00AB1B11" w:rsidRDefault="00000000">
      <w:pPr>
        <w:spacing w:line="360" w:lineRule="auto"/>
        <w:rPr>
          <w:rFonts w:eastAsia="Times New Roman"/>
          <w:sz w:val="32"/>
        </w:rPr>
      </w:pPr>
      <w:r>
        <w:rPr>
          <w:rFonts w:ascii="仿宋_GB2312" w:eastAsia="仿宋_GB2312" w:hAnsi="仿宋_GB2312" w:hint="eastAsia"/>
          <w:sz w:val="32"/>
        </w:rPr>
        <w:t>六、一般公共预算财政拨款基本支出决算情况说明</w:t>
      </w:r>
    </w:p>
    <w:p w14:paraId="4A645A65" w14:textId="77777777" w:rsidR="00AB1B11" w:rsidRDefault="00000000">
      <w:pPr>
        <w:spacing w:line="360" w:lineRule="auto"/>
        <w:rPr>
          <w:rFonts w:eastAsia="Times New Roman"/>
          <w:sz w:val="32"/>
        </w:rPr>
      </w:pPr>
      <w:r>
        <w:rPr>
          <w:rFonts w:ascii="仿宋_GB2312" w:eastAsia="仿宋_GB2312" w:hAnsi="仿宋_GB2312" w:hint="eastAsia"/>
          <w:sz w:val="32"/>
        </w:rPr>
        <w:t>七、财政拨款“三公”经费支出决算情况说明</w:t>
      </w:r>
    </w:p>
    <w:p w14:paraId="06ECBDAB" w14:textId="77777777" w:rsidR="00AB1B11" w:rsidRDefault="00000000">
      <w:pPr>
        <w:spacing w:line="360" w:lineRule="auto"/>
        <w:rPr>
          <w:rFonts w:eastAsia="Times New Roman"/>
          <w:sz w:val="32"/>
        </w:rPr>
      </w:pPr>
      <w:r>
        <w:rPr>
          <w:rFonts w:ascii="仿宋_GB2312" w:eastAsia="仿宋_GB2312" w:hAnsi="仿宋_GB2312" w:hint="eastAsia"/>
          <w:sz w:val="32"/>
        </w:rPr>
        <w:t>八、政府性基金预算</w:t>
      </w:r>
      <w:r>
        <w:rPr>
          <w:rFonts w:ascii="仿宋_GB2312" w:eastAsia="仿宋_GB2312" w:hAnsi="仿宋_GB2312" w:hint="eastAsia"/>
          <w:sz w:val="32"/>
          <w:lang w:val="zh-CN"/>
        </w:rPr>
        <w:t>财政拨款</w:t>
      </w:r>
      <w:r>
        <w:rPr>
          <w:rFonts w:ascii="仿宋_GB2312" w:eastAsia="仿宋_GB2312" w:hAnsi="仿宋_GB2312" w:hint="eastAsia"/>
          <w:sz w:val="32"/>
        </w:rPr>
        <w:t>收入支出决算情况说明</w:t>
      </w:r>
    </w:p>
    <w:p w14:paraId="43350EF4" w14:textId="77777777" w:rsidR="00AB1B11" w:rsidRDefault="00000000">
      <w:pPr>
        <w:spacing w:line="360" w:lineRule="auto"/>
        <w:rPr>
          <w:rFonts w:eastAsia="Times New Roman"/>
          <w:sz w:val="32"/>
        </w:rPr>
      </w:pPr>
      <w:r>
        <w:rPr>
          <w:rFonts w:ascii="仿宋_GB2312" w:eastAsia="仿宋_GB2312" w:hAnsi="仿宋_GB2312" w:hint="eastAsia"/>
          <w:sz w:val="32"/>
        </w:rPr>
        <w:t>九、国有资本经营预算财政拨款收入支出决算情况说明</w:t>
      </w:r>
    </w:p>
    <w:p w14:paraId="658B8B91" w14:textId="77777777" w:rsidR="00AB1B11" w:rsidRDefault="00000000">
      <w:pPr>
        <w:spacing w:line="360" w:lineRule="auto"/>
        <w:rPr>
          <w:rFonts w:eastAsia="Times New Roman"/>
          <w:sz w:val="32"/>
        </w:rPr>
      </w:pPr>
      <w:r>
        <w:rPr>
          <w:rFonts w:ascii="仿宋_GB2312" w:eastAsia="仿宋_GB2312" w:hAnsi="仿宋_GB2312" w:hint="eastAsia"/>
          <w:sz w:val="32"/>
        </w:rPr>
        <w:t>十、其他重要事项的情况说明</w:t>
      </w:r>
    </w:p>
    <w:p w14:paraId="35762D37" w14:textId="77777777" w:rsidR="00AB1B11" w:rsidRDefault="00000000">
      <w:pPr>
        <w:spacing w:line="360" w:lineRule="auto"/>
        <w:rPr>
          <w:rFonts w:eastAsia="Times New Roman"/>
          <w:sz w:val="32"/>
        </w:rPr>
      </w:pPr>
      <w:r>
        <w:rPr>
          <w:rFonts w:ascii="仿宋_GB2312" w:eastAsia="仿宋_GB2312" w:hAnsi="仿宋_GB2312" w:hint="eastAsia"/>
          <w:sz w:val="32"/>
        </w:rPr>
        <w:t>（一）机关运行经费支出情况</w:t>
      </w:r>
    </w:p>
    <w:p w14:paraId="11B17445" w14:textId="77777777" w:rsidR="00AB1B11" w:rsidRDefault="00000000">
      <w:pPr>
        <w:spacing w:line="360" w:lineRule="auto"/>
        <w:rPr>
          <w:rFonts w:eastAsia="Times New Roman"/>
          <w:sz w:val="32"/>
        </w:rPr>
      </w:pPr>
      <w:r>
        <w:rPr>
          <w:rFonts w:ascii="仿宋_GB2312" w:eastAsia="仿宋_GB2312" w:hAnsi="仿宋_GB2312" w:hint="eastAsia"/>
          <w:sz w:val="32"/>
        </w:rPr>
        <w:t>（二）政府采购情况</w:t>
      </w:r>
    </w:p>
    <w:p w14:paraId="5FC63403" w14:textId="77777777" w:rsidR="00AB1B11" w:rsidRDefault="00000000">
      <w:pPr>
        <w:spacing w:line="360" w:lineRule="auto"/>
        <w:rPr>
          <w:rFonts w:eastAsia="Times New Roman"/>
          <w:sz w:val="32"/>
        </w:rPr>
      </w:pPr>
      <w:r>
        <w:rPr>
          <w:rFonts w:ascii="仿宋_GB2312" w:eastAsia="仿宋_GB2312" w:hAnsi="仿宋_GB2312" w:hint="eastAsia"/>
          <w:sz w:val="32"/>
        </w:rPr>
        <w:t>（三）国有资产占用情况说明</w:t>
      </w:r>
    </w:p>
    <w:p w14:paraId="51C632BA" w14:textId="77777777" w:rsidR="00AB1B11" w:rsidRDefault="00000000">
      <w:pPr>
        <w:spacing w:line="360" w:lineRule="auto"/>
        <w:rPr>
          <w:rFonts w:eastAsia="Times New Roman"/>
          <w:sz w:val="32"/>
        </w:rPr>
      </w:pPr>
      <w:r>
        <w:rPr>
          <w:rFonts w:ascii="仿宋_GB2312" w:eastAsia="仿宋_GB2312" w:hAnsi="仿宋_GB2312" w:hint="eastAsia"/>
          <w:sz w:val="32"/>
        </w:rPr>
        <w:t>十</w:t>
      </w:r>
      <w:r>
        <w:rPr>
          <w:rFonts w:ascii="仿宋_GB2312" w:eastAsia="仿宋_GB2312" w:hAnsi="仿宋_GB2312" w:hint="eastAsia"/>
          <w:sz w:val="32"/>
          <w:lang w:val="zh-CN"/>
        </w:rPr>
        <w:t>一</w:t>
      </w:r>
      <w:r>
        <w:rPr>
          <w:rFonts w:ascii="仿宋_GB2312" w:eastAsia="仿宋_GB2312" w:hAnsi="仿宋_GB2312" w:hint="eastAsia"/>
          <w:sz w:val="32"/>
        </w:rPr>
        <w:t>、预算绩效的情况说明</w:t>
      </w:r>
    </w:p>
    <w:p w14:paraId="3B94E908" w14:textId="77777777" w:rsidR="00AB1B11" w:rsidRDefault="00000000">
      <w:pPr>
        <w:spacing w:line="360" w:lineRule="auto"/>
        <w:rPr>
          <w:rFonts w:eastAsia="Times New Roman"/>
          <w:b/>
          <w:kern w:val="0"/>
          <w:sz w:val="32"/>
        </w:rPr>
      </w:pPr>
      <w:r>
        <w:rPr>
          <w:rFonts w:ascii="仿宋_GB2312" w:eastAsia="仿宋_GB2312" w:hAnsi="仿宋_GB2312" w:hint="eastAsia"/>
          <w:b/>
          <w:kern w:val="0"/>
          <w:sz w:val="32"/>
        </w:rPr>
        <w:t>第三部分 专业名词解释</w:t>
      </w:r>
    </w:p>
    <w:p w14:paraId="5ABC9B1E" w14:textId="77777777" w:rsidR="00AB1B11" w:rsidRDefault="00000000">
      <w:pPr>
        <w:spacing w:line="360" w:lineRule="auto"/>
        <w:rPr>
          <w:rFonts w:eastAsia="Times New Roman"/>
          <w:b/>
          <w:kern w:val="0"/>
          <w:sz w:val="32"/>
        </w:rPr>
      </w:pPr>
      <w:r>
        <w:rPr>
          <w:rFonts w:ascii="仿宋_GB2312" w:eastAsia="仿宋_GB2312" w:hAnsi="仿宋_GB2312" w:hint="eastAsia"/>
          <w:b/>
          <w:kern w:val="0"/>
          <w:sz w:val="32"/>
        </w:rPr>
        <w:t>第四部分 部</w:t>
      </w:r>
      <w:r>
        <w:rPr>
          <w:rFonts w:ascii="仿宋_GB2312" w:eastAsia="仿宋_GB2312" w:hAnsi="仿宋_GB2312" w:hint="eastAsia"/>
          <w:b/>
          <w:sz w:val="32"/>
        </w:rPr>
        <w:t>门决算报表（见附表）</w:t>
      </w:r>
    </w:p>
    <w:p w14:paraId="1097A51E" w14:textId="77777777" w:rsidR="00AB1B11" w:rsidRDefault="00000000">
      <w:pPr>
        <w:spacing w:line="360" w:lineRule="auto"/>
        <w:rPr>
          <w:rFonts w:eastAsia="Times New Roman"/>
          <w:sz w:val="32"/>
        </w:rPr>
      </w:pPr>
      <w:r>
        <w:rPr>
          <w:rFonts w:ascii="仿宋_GB2312" w:eastAsia="仿宋_GB2312" w:hAnsi="仿宋_GB2312" w:hint="eastAsia"/>
          <w:sz w:val="32"/>
        </w:rPr>
        <w:lastRenderedPageBreak/>
        <w:t>一、《收入支出决算总表》</w:t>
      </w:r>
    </w:p>
    <w:p w14:paraId="24A633DC" w14:textId="77777777" w:rsidR="00AB1B11" w:rsidRDefault="00000000">
      <w:pPr>
        <w:spacing w:line="360" w:lineRule="auto"/>
        <w:rPr>
          <w:rFonts w:eastAsia="Times New Roman"/>
          <w:sz w:val="32"/>
        </w:rPr>
      </w:pPr>
      <w:r>
        <w:rPr>
          <w:rFonts w:ascii="仿宋_GB2312" w:eastAsia="仿宋_GB2312" w:hAnsi="仿宋_GB2312" w:hint="eastAsia"/>
          <w:sz w:val="32"/>
        </w:rPr>
        <w:t>二、《收入决算表》</w:t>
      </w:r>
    </w:p>
    <w:p w14:paraId="17204F19" w14:textId="77777777" w:rsidR="00AB1B11" w:rsidRDefault="00000000">
      <w:pPr>
        <w:spacing w:line="360" w:lineRule="auto"/>
        <w:rPr>
          <w:rFonts w:eastAsia="Times New Roman"/>
          <w:sz w:val="32"/>
        </w:rPr>
      </w:pPr>
      <w:r>
        <w:rPr>
          <w:rFonts w:ascii="仿宋_GB2312" w:eastAsia="仿宋_GB2312" w:hAnsi="仿宋_GB2312" w:hint="eastAsia"/>
          <w:sz w:val="32"/>
        </w:rPr>
        <w:t>三、《支出决算表》</w:t>
      </w:r>
    </w:p>
    <w:p w14:paraId="4D873332" w14:textId="77777777" w:rsidR="00AB1B11" w:rsidRDefault="00000000">
      <w:pPr>
        <w:spacing w:line="360" w:lineRule="auto"/>
        <w:rPr>
          <w:rFonts w:eastAsia="Times New Roman"/>
          <w:sz w:val="32"/>
        </w:rPr>
      </w:pPr>
      <w:r>
        <w:rPr>
          <w:rFonts w:ascii="仿宋_GB2312" w:eastAsia="仿宋_GB2312" w:hAnsi="仿宋_GB2312" w:hint="eastAsia"/>
          <w:sz w:val="32"/>
        </w:rPr>
        <w:t>四、《财政拨款收入支出决算总表》</w:t>
      </w:r>
    </w:p>
    <w:p w14:paraId="56C3D915" w14:textId="77777777" w:rsidR="00AB1B11" w:rsidRDefault="00000000">
      <w:pPr>
        <w:spacing w:line="360" w:lineRule="auto"/>
        <w:rPr>
          <w:rFonts w:eastAsia="Times New Roman"/>
          <w:sz w:val="32"/>
        </w:rPr>
      </w:pPr>
      <w:r>
        <w:rPr>
          <w:rFonts w:ascii="仿宋_GB2312" w:eastAsia="仿宋_GB2312" w:hAnsi="仿宋_GB2312" w:hint="eastAsia"/>
          <w:sz w:val="32"/>
        </w:rPr>
        <w:t>五、《一般公共预算财政拨款支出决算表》</w:t>
      </w:r>
    </w:p>
    <w:p w14:paraId="326BE541" w14:textId="77777777" w:rsidR="00AB1B11" w:rsidRDefault="00000000">
      <w:pPr>
        <w:spacing w:line="360" w:lineRule="auto"/>
        <w:rPr>
          <w:rFonts w:eastAsia="Times New Roman"/>
          <w:sz w:val="32"/>
        </w:rPr>
      </w:pPr>
      <w:r>
        <w:rPr>
          <w:rFonts w:ascii="仿宋_GB2312" w:eastAsia="仿宋_GB2312" w:hAnsi="仿宋_GB2312" w:hint="eastAsia"/>
          <w:sz w:val="32"/>
        </w:rPr>
        <w:t>六、《一般公共预算财政拨款基本支出决算表》</w:t>
      </w:r>
    </w:p>
    <w:p w14:paraId="7046B44B" w14:textId="77777777" w:rsidR="00AB1B11" w:rsidRDefault="00000000">
      <w:pPr>
        <w:spacing w:line="360" w:lineRule="auto"/>
        <w:rPr>
          <w:rFonts w:eastAsia="Times New Roman"/>
          <w:sz w:val="32"/>
        </w:rPr>
      </w:pPr>
      <w:r>
        <w:rPr>
          <w:rFonts w:ascii="仿宋_GB2312" w:eastAsia="仿宋_GB2312" w:hAnsi="仿宋_GB2312" w:hint="eastAsia"/>
          <w:sz w:val="32"/>
        </w:rPr>
        <w:t>七、《财政拨款“三公”经费支出决算表》</w:t>
      </w:r>
    </w:p>
    <w:p w14:paraId="637F9E99" w14:textId="77777777" w:rsidR="00AB1B11" w:rsidRDefault="00000000">
      <w:pPr>
        <w:spacing w:line="360" w:lineRule="auto"/>
        <w:rPr>
          <w:rFonts w:eastAsia="Times New Roman"/>
          <w:sz w:val="32"/>
        </w:rPr>
      </w:pPr>
      <w:r>
        <w:rPr>
          <w:rFonts w:ascii="仿宋_GB2312" w:eastAsia="仿宋_GB2312" w:hAnsi="仿宋_GB2312" w:hint="eastAsia"/>
          <w:sz w:val="32"/>
        </w:rPr>
        <w:t>八、《政府性基金预算财政拨款收入支出决算表》</w:t>
      </w:r>
    </w:p>
    <w:p w14:paraId="31F44F71" w14:textId="77777777" w:rsidR="00AB1B11" w:rsidRDefault="00000000">
      <w:pPr>
        <w:spacing w:line="360" w:lineRule="auto"/>
        <w:rPr>
          <w:rFonts w:eastAsia="Times New Roman"/>
          <w:sz w:val="32"/>
        </w:rPr>
      </w:pPr>
      <w:r>
        <w:rPr>
          <w:rFonts w:ascii="仿宋_GB2312" w:eastAsia="仿宋_GB2312" w:hAnsi="仿宋_GB2312" w:hint="eastAsia"/>
          <w:sz w:val="32"/>
        </w:rPr>
        <w:t>九、《国有资本经营预算财政拨款收入支出决算表》</w:t>
      </w:r>
    </w:p>
    <w:p w14:paraId="04985F32" w14:textId="77777777" w:rsidR="00AB1B11" w:rsidRDefault="00AB1B11">
      <w:pPr>
        <w:spacing w:line="540" w:lineRule="exact"/>
        <w:ind w:firstLine="640"/>
        <w:rPr>
          <w:rFonts w:eastAsia="Times New Roman"/>
          <w:b/>
          <w:kern w:val="0"/>
          <w:sz w:val="28"/>
        </w:rPr>
      </w:pPr>
    </w:p>
    <w:p w14:paraId="6488BD08" w14:textId="77777777" w:rsidR="00AB1B11" w:rsidRDefault="00AB1B11">
      <w:pPr>
        <w:shd w:val="clear" w:color="auto" w:fill="FFFFFF"/>
        <w:spacing w:line="360" w:lineRule="auto"/>
        <w:jc w:val="center"/>
        <w:rPr>
          <w:rFonts w:eastAsia="Times New Roman"/>
          <w:kern w:val="0"/>
          <w:sz w:val="32"/>
        </w:rPr>
      </w:pPr>
    </w:p>
    <w:p w14:paraId="6CC8BAC3" w14:textId="77777777" w:rsidR="00AB1B11" w:rsidRDefault="00000000">
      <w:pPr>
        <w:shd w:val="clear" w:color="auto" w:fill="FFFFFF"/>
        <w:spacing w:line="360" w:lineRule="auto"/>
        <w:jc w:val="center"/>
        <w:rPr>
          <w:rFonts w:ascii="黑体" w:eastAsia="黑体" w:hAnsi="黑体"/>
          <w:kern w:val="0"/>
          <w:sz w:val="32"/>
          <w:lang w:val="ar-SA"/>
        </w:rPr>
      </w:pPr>
      <w:r>
        <w:rPr>
          <w:rFonts w:eastAsia="Times New Roman"/>
          <w:kern w:val="0"/>
          <w:sz w:val="32"/>
        </w:rPr>
        <w:br w:type="page"/>
      </w:r>
      <w:r>
        <w:rPr>
          <w:rFonts w:ascii="黑体" w:eastAsia="黑体" w:hAnsi="黑体" w:hint="eastAsia"/>
          <w:kern w:val="0"/>
          <w:sz w:val="32"/>
        </w:rPr>
        <w:lastRenderedPageBreak/>
        <w:t>第一部分 单位概况</w:t>
      </w:r>
    </w:p>
    <w:p w14:paraId="6BB1C964"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一、主要职能</w:t>
      </w:r>
    </w:p>
    <w:p w14:paraId="1E87F997"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一）贯彻落实党中央关于退役军人工作方针政策和决策部署，组织实施自治区、市退役军人思想政治、管理保障和安置优抚等工作政策法规，褒扬、彰显退役军人为党、国家和人民牺牲奉献的精神风范和价值导向。</w:t>
      </w:r>
    </w:p>
    <w:p w14:paraId="617EDDDC"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（二）负责军队转业干部、复员干部、离休退休干部、退役士兵和无军籍离退休退职职工的移交安置工作和自主择业、就业退役军人服务管理工作。</w:t>
      </w:r>
    </w:p>
    <w:p w14:paraId="5B12301D"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（三）负责退役军人教育培训工作，协调扶持退役军人和随军随调家属就业创业。</w:t>
      </w:r>
    </w:p>
    <w:p w14:paraId="63CCB7A7"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（四）组织协调相关部门做好离休退休军人、符合条件的其他退役军人和无军籍离退休退职职工的住房保障工作，以及退役军人医疗保障、社会保险等待遇保障政策落实工作。</w:t>
      </w:r>
    </w:p>
    <w:p w14:paraId="3FAE69D2"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（五）负责伤病残退役军人服务管理和抚恤工作，指导协调有关退役军人医疗、疗养、养老等机构的规划和实施工作；承担不适宜继续服役的伤病残军人相关工作；负责军供服务保障工作。</w:t>
      </w:r>
    </w:p>
    <w:p w14:paraId="211E6333"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（六）负责拥军优属工作，负责现役军人、退役军人、军队文职人员和军属优待、抚恤等工作，贯彻实施国民党抗战老兵等有关人员优待政策。</w:t>
      </w:r>
    </w:p>
    <w:p w14:paraId="25D06110"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lastRenderedPageBreak/>
        <w:t>（七）负责烈士及退役军人荣誉奖励、军人公墓管理维护、纪念活动等工作，依法承担英雄烈士保护相关工作，总结表彰和宣扬退役军人、退役军人工作单位和个人先进典型事迹。</w:t>
      </w:r>
    </w:p>
    <w:p w14:paraId="46286BDE"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（八）指导并监督检查退役军人相关法律法规和政策措施的落实；组织开展退役军人权益维护和有关人员的帮扶援助工作。</w:t>
      </w:r>
    </w:p>
    <w:p w14:paraId="17BF0150" w14:textId="77777777" w:rsidR="00AB1B11" w:rsidRDefault="00000000">
      <w:pPr>
        <w:shd w:val="clear" w:color="auto" w:fill="FFFFFF"/>
        <w:spacing w:line="360" w:lineRule="auto"/>
        <w:ind w:firstLine="640"/>
        <w:rPr>
          <w:rFonts w:ascii="仿宋_GB2312" w:eastAsia="仿宋_GB2312" w:hAnsi="仿宋_GB2312"/>
          <w:kern w:val="0"/>
          <w:sz w:val="32"/>
          <w:lang w:val="zh-CN"/>
        </w:rPr>
      </w:pPr>
      <w:r>
        <w:rPr>
          <w:rFonts w:ascii="仿宋_GB2312" w:eastAsia="仿宋_GB2312" w:hAnsi="仿宋_GB2312"/>
          <w:kern w:val="0"/>
          <w:sz w:val="32"/>
          <w:lang w:val="zh-CN"/>
        </w:rPr>
        <w:t>（九）承办区委、区人民政府交办的其他事项。</w:t>
      </w:r>
    </w:p>
    <w:p w14:paraId="15A20F7D"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二、机构设置及人员情况</w:t>
      </w:r>
    </w:p>
    <w:p w14:paraId="0538F572"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乌鲁木齐市米东区退役军人事务局2022年度，实有人数8人，其中：在职人员8人，离休人员0人，退休人员0人。</w:t>
      </w:r>
    </w:p>
    <w:p w14:paraId="752CD161" w14:textId="77777777" w:rsidR="00AB1B11" w:rsidRDefault="00000000">
      <w:pPr>
        <w:shd w:val="clear" w:color="auto" w:fill="FFFFFF"/>
        <w:spacing w:line="360" w:lineRule="auto"/>
        <w:ind w:firstLine="640"/>
        <w:rPr>
          <w:rFonts w:eastAsia="Times New Roman"/>
          <w:kern w:val="0"/>
          <w:sz w:val="24"/>
          <w:lang w:val="ar-SA"/>
        </w:rPr>
      </w:pPr>
      <w:r>
        <w:rPr>
          <w:rFonts w:ascii="仿宋_GB2312" w:eastAsia="仿宋_GB2312" w:hAnsi="仿宋_GB2312" w:hint="eastAsia"/>
          <w:kern w:val="0"/>
          <w:sz w:val="32"/>
        </w:rPr>
        <w:t>从部门决算单位构成看，乌鲁木齐市米东区退役军人事务局部门决算包括：乌鲁木齐市米东区退役军人事务局</w:t>
      </w:r>
      <w:r>
        <w:rPr>
          <w:rFonts w:ascii="仿宋_GB2312" w:eastAsia="仿宋_GB2312" w:hAnsi="仿宋_GB2312" w:hint="eastAsia"/>
          <w:kern w:val="0"/>
          <w:sz w:val="32"/>
          <w:lang w:val="zh-CN"/>
        </w:rPr>
        <w:t>决算。单位无下属预算单位，下设</w:t>
      </w:r>
      <w:r>
        <w:rPr>
          <w:rFonts w:ascii="仿宋_GB2312" w:eastAsia="仿宋_GB2312" w:hAnsi="仿宋_GB2312" w:hint="eastAsia"/>
          <w:kern w:val="0"/>
          <w:sz w:val="32"/>
        </w:rPr>
        <w:t>4</w:t>
      </w:r>
      <w:r>
        <w:rPr>
          <w:rFonts w:ascii="仿宋_GB2312" w:eastAsia="仿宋_GB2312" w:hAnsi="仿宋_GB2312" w:hint="eastAsia"/>
          <w:kern w:val="0"/>
          <w:sz w:val="32"/>
          <w:lang w:val="zh-CN"/>
        </w:rPr>
        <w:t>个科室，分别是：</w:t>
      </w:r>
      <w:r>
        <w:rPr>
          <w:rFonts w:ascii="仿宋_GB2312" w:eastAsia="仿宋_GB2312" w:hAnsi="仿宋_GB2312" w:hint="eastAsia"/>
          <w:kern w:val="0"/>
          <w:sz w:val="32"/>
        </w:rPr>
        <w:t>退役军人服务中心、党政办、优抚科、安置科</w:t>
      </w:r>
      <w:r>
        <w:rPr>
          <w:rFonts w:ascii="仿宋_GB2312" w:eastAsia="仿宋_GB2312" w:hAnsi="仿宋_GB2312" w:hint="eastAsia"/>
          <w:kern w:val="0"/>
          <w:sz w:val="32"/>
          <w:lang w:val="zh-CN"/>
        </w:rPr>
        <w:t>。</w:t>
      </w:r>
    </w:p>
    <w:p w14:paraId="53697491" w14:textId="77777777" w:rsidR="00AB1B11" w:rsidRDefault="00000000">
      <w:pPr>
        <w:shd w:val="clear" w:color="auto" w:fill="FFFFFF"/>
        <w:spacing w:before="100" w:after="240"/>
        <w:jc w:val="center"/>
        <w:rPr>
          <w:rFonts w:eastAsia="Times New Roman"/>
          <w:kern w:val="0"/>
          <w:sz w:val="28"/>
          <w:lang w:val="ar-SA"/>
        </w:rPr>
      </w:pPr>
      <w:r>
        <w:rPr>
          <w:rFonts w:ascii="黑体" w:eastAsia="黑体" w:hAnsi="黑体" w:hint="eastAsia"/>
          <w:kern w:val="0"/>
          <w:sz w:val="32"/>
        </w:rPr>
        <w:t>第二部分 部门决算情况说明</w:t>
      </w:r>
    </w:p>
    <w:p w14:paraId="0FA9C21C"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一、收入支出决算总体情况说明</w:t>
      </w:r>
    </w:p>
    <w:p w14:paraId="7E886111" w14:textId="77777777" w:rsidR="00AB1B1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2022年度收入</w:t>
      </w:r>
      <w:r>
        <w:rPr>
          <w:rFonts w:ascii="仿宋_GB2312" w:eastAsia="仿宋_GB2312" w:hAnsi="仿宋_GB2312" w:hint="eastAsia"/>
          <w:sz w:val="32"/>
        </w:rPr>
        <w:t>总计</w:t>
      </w:r>
      <w:r>
        <w:rPr>
          <w:rFonts w:ascii="仿宋_GB2312" w:eastAsia="仿宋_GB2312" w:hAnsi="仿宋_GB2312" w:hint="eastAsia"/>
          <w:kern w:val="0"/>
          <w:sz w:val="32"/>
        </w:rPr>
        <w:t>1,341.80万元，</w:t>
      </w:r>
      <w:r>
        <w:rPr>
          <w:rFonts w:ascii="仿宋_GB2312" w:eastAsia="仿宋_GB2312" w:hAnsi="仿宋_GB2312" w:hint="eastAsia"/>
          <w:sz w:val="32"/>
        </w:rPr>
        <w:t>其中：本年收入合计</w:t>
      </w:r>
      <w:r>
        <w:rPr>
          <w:rFonts w:ascii="仿宋_GB2312" w:eastAsia="仿宋_GB2312" w:hAnsi="仿宋_GB2312" w:hint="eastAsia"/>
          <w:kern w:val="0"/>
          <w:sz w:val="32"/>
        </w:rPr>
        <w:t>1,303.14</w:t>
      </w:r>
      <w:r>
        <w:rPr>
          <w:rFonts w:ascii="仿宋_GB2312" w:eastAsia="仿宋_GB2312" w:hAnsi="仿宋_GB2312" w:hint="eastAsia"/>
          <w:sz w:val="32"/>
        </w:rPr>
        <w:t>万元，使用非财政拨款结余</w:t>
      </w:r>
      <w:r>
        <w:rPr>
          <w:rFonts w:ascii="仿宋_GB2312" w:eastAsia="仿宋_GB2312" w:hAnsi="仿宋_GB2312" w:hint="eastAsia"/>
          <w:kern w:val="0"/>
          <w:sz w:val="32"/>
        </w:rPr>
        <w:t>0.00</w:t>
      </w:r>
      <w:r>
        <w:rPr>
          <w:rFonts w:ascii="仿宋_GB2312" w:eastAsia="仿宋_GB2312" w:hAnsi="仿宋_GB2312" w:hint="eastAsia"/>
          <w:sz w:val="32"/>
        </w:rPr>
        <w:t>万元，年初结转和结余</w:t>
      </w:r>
      <w:r>
        <w:rPr>
          <w:rFonts w:ascii="仿宋_GB2312" w:eastAsia="仿宋_GB2312" w:hAnsi="仿宋_GB2312" w:hint="eastAsia"/>
          <w:kern w:val="0"/>
          <w:sz w:val="32"/>
        </w:rPr>
        <w:t>38.66</w:t>
      </w:r>
      <w:r>
        <w:rPr>
          <w:rFonts w:ascii="仿宋_GB2312" w:eastAsia="仿宋_GB2312" w:hAnsi="仿宋_GB2312" w:hint="eastAsia"/>
          <w:sz w:val="32"/>
        </w:rPr>
        <w:t>万元。收入总计</w:t>
      </w:r>
      <w:r>
        <w:rPr>
          <w:rFonts w:ascii="仿宋_GB2312" w:eastAsia="仿宋_GB2312" w:hAnsi="仿宋_GB2312" w:hint="eastAsia"/>
          <w:kern w:val="0"/>
          <w:sz w:val="32"/>
        </w:rPr>
        <w:t>与上年相比，减少851.02万元，下降38.81%，主要原因是：本年减少军队转业干部补助经费、退</w:t>
      </w:r>
      <w:r>
        <w:rPr>
          <w:rFonts w:ascii="仿宋_GB2312" w:eastAsia="仿宋_GB2312" w:hAnsi="仿宋_GB2312" w:hint="eastAsia"/>
          <w:kern w:val="0"/>
          <w:sz w:val="32"/>
        </w:rPr>
        <w:lastRenderedPageBreak/>
        <w:t>役安置补助经费、困难退役军人经费、优抚对象医疗保障经费、义务兵家庭优待金和大学生入伍奖励金、退役士兵自主就业一次性就业补助金等项目，收入减少。</w:t>
      </w:r>
    </w:p>
    <w:p w14:paraId="5100D285"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sz w:val="32"/>
        </w:rPr>
        <w:t>本年支出总计</w:t>
      </w:r>
      <w:r>
        <w:rPr>
          <w:rFonts w:ascii="仿宋_GB2312" w:eastAsia="仿宋_GB2312" w:hAnsi="仿宋_GB2312" w:hint="eastAsia"/>
          <w:kern w:val="0"/>
          <w:sz w:val="32"/>
        </w:rPr>
        <w:t>1,341.80万元，</w:t>
      </w:r>
      <w:r>
        <w:rPr>
          <w:rFonts w:ascii="仿宋_GB2312" w:eastAsia="仿宋_GB2312" w:hAnsi="仿宋_GB2312" w:hint="eastAsia"/>
          <w:sz w:val="32"/>
        </w:rPr>
        <w:t>其中：本年支出合计</w:t>
      </w:r>
      <w:r>
        <w:rPr>
          <w:rFonts w:ascii="仿宋_GB2312" w:eastAsia="仿宋_GB2312" w:hAnsi="仿宋_GB2312" w:hint="eastAsia"/>
          <w:kern w:val="0"/>
          <w:sz w:val="32"/>
        </w:rPr>
        <w:t>1,303.14</w:t>
      </w:r>
      <w:r>
        <w:rPr>
          <w:rFonts w:ascii="仿宋_GB2312" w:eastAsia="仿宋_GB2312" w:hAnsi="仿宋_GB2312" w:hint="eastAsia"/>
          <w:sz w:val="32"/>
        </w:rPr>
        <w:t>万元，结余分配</w:t>
      </w:r>
      <w:r>
        <w:rPr>
          <w:rFonts w:ascii="仿宋_GB2312" w:eastAsia="仿宋_GB2312" w:hAnsi="仿宋_GB2312" w:hint="eastAsia"/>
          <w:kern w:val="0"/>
          <w:sz w:val="32"/>
        </w:rPr>
        <w:t>0.00</w:t>
      </w:r>
      <w:r>
        <w:rPr>
          <w:rFonts w:ascii="仿宋_GB2312" w:eastAsia="仿宋_GB2312" w:hAnsi="仿宋_GB2312" w:hint="eastAsia"/>
          <w:sz w:val="32"/>
        </w:rPr>
        <w:t>万元，年末结转和结余</w:t>
      </w:r>
      <w:r>
        <w:rPr>
          <w:rFonts w:ascii="仿宋_GB2312" w:eastAsia="仿宋_GB2312" w:hAnsi="仿宋_GB2312" w:hint="eastAsia"/>
          <w:kern w:val="0"/>
          <w:sz w:val="32"/>
        </w:rPr>
        <w:t>38.66</w:t>
      </w:r>
      <w:r>
        <w:rPr>
          <w:rFonts w:ascii="仿宋_GB2312" w:eastAsia="仿宋_GB2312" w:hAnsi="仿宋_GB2312" w:hint="eastAsia"/>
          <w:sz w:val="32"/>
        </w:rPr>
        <w:t>万元。支出总计</w:t>
      </w:r>
      <w:r>
        <w:rPr>
          <w:rFonts w:ascii="仿宋_GB2312" w:eastAsia="仿宋_GB2312" w:hAnsi="仿宋_GB2312" w:hint="eastAsia"/>
          <w:kern w:val="0"/>
          <w:sz w:val="32"/>
        </w:rPr>
        <w:t>与上年相比，减少851.02万元，下降38.81%，主要原因是：本年减少军队转业干部补助经费、退役安置补助经费、困难退役军人经费、优抚对象医疗保障经费、义务兵家庭优待金和大学生入伍奖励金、退役士兵自主就业一次性就业补助金等项目，支出减少。</w:t>
      </w:r>
    </w:p>
    <w:p w14:paraId="27991036" w14:textId="77777777" w:rsidR="00AB1B11" w:rsidRDefault="00000000">
      <w:pPr>
        <w:spacing w:line="360" w:lineRule="auto"/>
        <w:ind w:firstLine="640"/>
        <w:rPr>
          <w:rFonts w:eastAsia="Times New Roman"/>
          <w:sz w:val="32"/>
        </w:rPr>
      </w:pPr>
      <w:r>
        <w:rPr>
          <w:rFonts w:ascii="黑体" w:eastAsia="黑体" w:hAnsi="黑体" w:hint="eastAsia"/>
          <w:sz w:val="32"/>
          <w:lang w:val="zh-CN"/>
        </w:rPr>
        <w:t>二、收入决算情况说明</w:t>
      </w:r>
    </w:p>
    <w:p w14:paraId="360F9D91"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本年收入1,303.14万元，其中：财政拨款收入1,303.14万元，占100.00%；上级补助收入0.00万元，占0.00%；事业收入0.00万元，占0.00%；经营收入0.00万元，占0.00%；附属单位上缴收入0.00万元，占0.00%；其他收入0.00万元，占0.00%。</w:t>
      </w:r>
    </w:p>
    <w:p w14:paraId="101C9520" w14:textId="77777777" w:rsidR="00AB1B11" w:rsidRDefault="00000000">
      <w:pPr>
        <w:spacing w:line="360" w:lineRule="auto"/>
        <w:ind w:firstLine="640"/>
        <w:rPr>
          <w:rFonts w:eastAsia="Times New Roman"/>
          <w:sz w:val="32"/>
        </w:rPr>
      </w:pPr>
      <w:r>
        <w:rPr>
          <w:rFonts w:ascii="黑体" w:eastAsia="黑体" w:hAnsi="黑体" w:hint="eastAsia"/>
          <w:sz w:val="32"/>
          <w:lang w:val="zh-CN"/>
        </w:rPr>
        <w:t>三、支出决算情况说明</w:t>
      </w:r>
    </w:p>
    <w:p w14:paraId="3391B11C"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2022年度本年支出1,303.14万元，其中：基本支出226.79万元，占17.40%；项目支出1,076.35万元，占82.60%；上缴上级支出0.00万元，占0.00%；经营支出0.00万元，占0.00%；对附属单位补助支出0.00万元，占0.00%。</w:t>
      </w:r>
    </w:p>
    <w:p w14:paraId="774459C2"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lastRenderedPageBreak/>
        <w:t>四、财政拨款收入支出决算总体情况说明</w:t>
      </w:r>
    </w:p>
    <w:p w14:paraId="14345879" w14:textId="77777777" w:rsidR="00AB1B1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2022年度财政拨款收入</w:t>
      </w:r>
      <w:r>
        <w:rPr>
          <w:rFonts w:ascii="仿宋_GB2312" w:eastAsia="仿宋_GB2312" w:hAnsi="仿宋_GB2312" w:hint="eastAsia"/>
          <w:sz w:val="32"/>
        </w:rPr>
        <w:t>总计</w:t>
      </w:r>
      <w:r>
        <w:rPr>
          <w:rFonts w:ascii="仿宋_GB2312" w:eastAsia="仿宋_GB2312" w:hAnsi="仿宋_GB2312" w:hint="eastAsia"/>
          <w:kern w:val="0"/>
          <w:sz w:val="32"/>
        </w:rPr>
        <w:t>1,303.14万元，</w:t>
      </w:r>
      <w:r>
        <w:rPr>
          <w:rFonts w:ascii="仿宋_GB2312" w:eastAsia="仿宋_GB2312" w:hAnsi="仿宋_GB2312" w:hint="eastAsia"/>
          <w:sz w:val="32"/>
        </w:rPr>
        <w:t>其中：年初财政拨款结转和结余</w:t>
      </w:r>
      <w:r>
        <w:rPr>
          <w:rFonts w:ascii="仿宋_GB2312" w:eastAsia="仿宋_GB2312" w:hAnsi="仿宋_GB2312" w:hint="eastAsia"/>
          <w:kern w:val="0"/>
          <w:sz w:val="32"/>
        </w:rPr>
        <w:t>0.00</w:t>
      </w:r>
      <w:r>
        <w:rPr>
          <w:rFonts w:ascii="仿宋_GB2312" w:eastAsia="仿宋_GB2312" w:hAnsi="仿宋_GB2312" w:hint="eastAsia"/>
          <w:sz w:val="32"/>
        </w:rPr>
        <w:t>万元，财政拨款本年收入</w:t>
      </w:r>
      <w:r>
        <w:rPr>
          <w:rFonts w:ascii="仿宋_GB2312" w:eastAsia="仿宋_GB2312" w:hAnsi="仿宋_GB2312" w:hint="eastAsia"/>
          <w:kern w:val="0"/>
          <w:sz w:val="32"/>
        </w:rPr>
        <w:t>1,303.14</w:t>
      </w:r>
      <w:r>
        <w:rPr>
          <w:rFonts w:ascii="仿宋_GB2312" w:eastAsia="仿宋_GB2312" w:hAnsi="仿宋_GB2312" w:hint="eastAsia"/>
          <w:sz w:val="32"/>
        </w:rPr>
        <w:t>万元。财政拨款收入总计</w:t>
      </w:r>
      <w:r>
        <w:rPr>
          <w:rFonts w:ascii="仿宋_GB2312" w:eastAsia="仿宋_GB2312" w:hAnsi="仿宋_GB2312" w:hint="eastAsia"/>
          <w:kern w:val="0"/>
          <w:sz w:val="32"/>
        </w:rPr>
        <w:t>与上年相比，减少845.69万元，下降39.36%，主要原因是：本年减少军队转业干部补助经费、退役安置补助经费、困难退役军人经费、优抚对象医疗保障经费、义务兵家庭优待金和大学生入伍奖励金、退役士兵自主就业一次性就业补助金等项目，收入减少。</w:t>
      </w:r>
    </w:p>
    <w:p w14:paraId="3732CA23"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财政拨款支出</w:t>
      </w:r>
      <w:r>
        <w:rPr>
          <w:rFonts w:ascii="仿宋_GB2312" w:eastAsia="仿宋_GB2312" w:hAnsi="仿宋_GB2312" w:hint="eastAsia"/>
          <w:sz w:val="32"/>
        </w:rPr>
        <w:t>总计</w:t>
      </w:r>
      <w:r>
        <w:rPr>
          <w:rFonts w:ascii="仿宋_GB2312" w:eastAsia="仿宋_GB2312" w:hAnsi="仿宋_GB2312" w:hint="eastAsia"/>
          <w:kern w:val="0"/>
          <w:sz w:val="32"/>
        </w:rPr>
        <w:t>1,303.14万元，</w:t>
      </w:r>
      <w:r>
        <w:rPr>
          <w:rFonts w:ascii="仿宋_GB2312" w:eastAsia="仿宋_GB2312" w:hAnsi="仿宋_GB2312" w:hint="eastAsia"/>
          <w:sz w:val="32"/>
        </w:rPr>
        <w:t>其中：年末财政拨款结转和结余</w:t>
      </w:r>
      <w:r>
        <w:rPr>
          <w:rFonts w:ascii="仿宋_GB2312" w:eastAsia="仿宋_GB2312" w:hAnsi="仿宋_GB2312" w:hint="eastAsia"/>
          <w:kern w:val="0"/>
          <w:sz w:val="32"/>
        </w:rPr>
        <w:t>0.00</w:t>
      </w:r>
      <w:r>
        <w:rPr>
          <w:rFonts w:ascii="仿宋_GB2312" w:eastAsia="仿宋_GB2312" w:hAnsi="仿宋_GB2312" w:hint="eastAsia"/>
          <w:sz w:val="32"/>
        </w:rPr>
        <w:t>万元，财政拨款本年支出</w:t>
      </w:r>
      <w:r>
        <w:rPr>
          <w:rFonts w:ascii="仿宋_GB2312" w:eastAsia="仿宋_GB2312" w:hAnsi="仿宋_GB2312" w:hint="eastAsia"/>
          <w:kern w:val="0"/>
          <w:sz w:val="32"/>
        </w:rPr>
        <w:t>1,303.14</w:t>
      </w:r>
      <w:r>
        <w:rPr>
          <w:rFonts w:ascii="仿宋_GB2312" w:eastAsia="仿宋_GB2312" w:hAnsi="仿宋_GB2312" w:hint="eastAsia"/>
          <w:sz w:val="32"/>
        </w:rPr>
        <w:t>万元。财政拨款支出总计</w:t>
      </w:r>
      <w:r>
        <w:rPr>
          <w:rFonts w:ascii="仿宋_GB2312" w:eastAsia="仿宋_GB2312" w:hAnsi="仿宋_GB2312" w:hint="eastAsia"/>
          <w:kern w:val="0"/>
          <w:sz w:val="32"/>
        </w:rPr>
        <w:t>与上年相比，减少845.69万元，下降39.36%，主要原因是：本年减少军队转业干部补助经费、退役安置补助经费、困难退役军人经费、优抚对象医疗保障经费、义务兵家庭优待金和大学生入伍奖励金、退役士兵自主就业一次性就业补助金等项目，支出减少。</w:t>
      </w:r>
    </w:p>
    <w:p w14:paraId="328172B0"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与年初预算数相比情况：财政拨款收入</w:t>
      </w:r>
      <w:r>
        <w:rPr>
          <w:rFonts w:ascii="仿宋_GB2312" w:eastAsia="仿宋_GB2312" w:hAnsi="仿宋_GB2312" w:hint="eastAsia"/>
          <w:sz w:val="32"/>
        </w:rPr>
        <w:t>总计</w:t>
      </w:r>
      <w:r>
        <w:rPr>
          <w:rFonts w:ascii="仿宋_GB2312" w:eastAsia="仿宋_GB2312" w:hAnsi="仿宋_GB2312" w:hint="eastAsia"/>
          <w:kern w:val="0"/>
          <w:sz w:val="32"/>
        </w:rPr>
        <w:t>年初预算数651.75万元，决算数1,303.14万元，预决算差异率99.94%，主要原因是：本年年中追加优抚对象补助资金，收入增加，与预算相比导致差异。财政拨款支出</w:t>
      </w:r>
      <w:r>
        <w:rPr>
          <w:rFonts w:ascii="仿宋_GB2312" w:eastAsia="仿宋_GB2312" w:hAnsi="仿宋_GB2312" w:hint="eastAsia"/>
          <w:sz w:val="32"/>
        </w:rPr>
        <w:t>总计</w:t>
      </w:r>
      <w:r>
        <w:rPr>
          <w:rFonts w:ascii="仿宋_GB2312" w:eastAsia="仿宋_GB2312" w:hAnsi="仿宋_GB2312" w:hint="eastAsia"/>
          <w:kern w:val="0"/>
          <w:sz w:val="32"/>
        </w:rPr>
        <w:t>年初预算数651.75万元，决算数1,303.14万元，预决算差异率99.94%，主要原因是：</w:t>
      </w:r>
      <w:r>
        <w:rPr>
          <w:rFonts w:ascii="仿宋_GB2312" w:eastAsia="仿宋_GB2312" w:hAnsi="仿宋_GB2312" w:hint="eastAsia"/>
          <w:kern w:val="0"/>
          <w:sz w:val="32"/>
        </w:rPr>
        <w:lastRenderedPageBreak/>
        <w:t>本年年中追加优抚对象补助资金，支出增加，与预算相比导致差异。</w:t>
      </w:r>
    </w:p>
    <w:p w14:paraId="2B1998D7"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五、一般公共预算财政拨款支出决算情况说明</w:t>
      </w:r>
    </w:p>
    <w:p w14:paraId="10092DDA" w14:textId="77777777" w:rsidR="00AB1B11" w:rsidRDefault="00000000">
      <w:pPr>
        <w:ind w:firstLine="640"/>
        <w:rPr>
          <w:rFonts w:eastAsia="Times New Roman"/>
          <w:sz w:val="32"/>
        </w:rPr>
      </w:pPr>
      <w:r>
        <w:rPr>
          <w:rFonts w:ascii="黑体" w:eastAsia="黑体" w:hAnsi="黑体" w:hint="eastAsia"/>
          <w:sz w:val="32"/>
        </w:rPr>
        <w:t>（一）一般公共预算财政拨款支出决算总体情况</w:t>
      </w:r>
    </w:p>
    <w:p w14:paraId="4B30AB15" w14:textId="77777777" w:rsidR="00AB1B11" w:rsidRDefault="00000000">
      <w:pPr>
        <w:spacing w:line="600" w:lineRule="exact"/>
        <w:ind w:firstLine="640"/>
        <w:rPr>
          <w:rFonts w:ascii="仿宋_GB2312" w:eastAsia="仿宋_GB2312" w:hAnsi="仿宋_GB2312"/>
          <w:kern w:val="0"/>
          <w:sz w:val="32"/>
        </w:rPr>
      </w:pPr>
      <w:r>
        <w:rPr>
          <w:rFonts w:ascii="仿宋_GB2312" w:eastAsia="仿宋_GB2312" w:hAnsi="仿宋_GB2312" w:hint="eastAsia"/>
          <w:sz w:val="32"/>
        </w:rPr>
        <w:t>2022年度一般公共预算财政拨款支出</w:t>
      </w:r>
      <w:r>
        <w:rPr>
          <w:rFonts w:ascii="仿宋_GB2312" w:eastAsia="仿宋_GB2312" w:hAnsi="仿宋_GB2312" w:hint="eastAsia"/>
          <w:kern w:val="0"/>
          <w:sz w:val="32"/>
        </w:rPr>
        <w:t>1,303.14</w:t>
      </w:r>
      <w:r>
        <w:rPr>
          <w:rFonts w:ascii="仿宋_GB2312" w:eastAsia="仿宋_GB2312" w:hAnsi="仿宋_GB2312" w:hint="eastAsia"/>
          <w:sz w:val="32"/>
        </w:rPr>
        <w:t>万元，占本年支出合计的</w:t>
      </w:r>
      <w:r>
        <w:rPr>
          <w:rFonts w:ascii="仿宋_GB2312" w:eastAsia="仿宋_GB2312" w:hAnsi="仿宋_GB2312" w:hint="eastAsia"/>
          <w:kern w:val="0"/>
          <w:sz w:val="32"/>
        </w:rPr>
        <w:t>100.00%</w:t>
      </w:r>
      <w:r>
        <w:rPr>
          <w:rFonts w:ascii="仿宋_GB2312" w:eastAsia="仿宋_GB2312" w:hAnsi="仿宋_GB2312" w:hint="eastAsia"/>
          <w:sz w:val="32"/>
        </w:rPr>
        <w:t>，与上年相比，</w:t>
      </w:r>
      <w:r>
        <w:rPr>
          <w:rFonts w:ascii="仿宋_GB2312" w:eastAsia="仿宋_GB2312" w:hAnsi="仿宋_GB2312" w:hint="eastAsia"/>
          <w:kern w:val="0"/>
          <w:sz w:val="32"/>
        </w:rPr>
        <w:t>减少845.69万元，下降39.36%，主要原因是：本年减少军队转业干部补助经费、退役安置补助经费、困难退役军人经费、优抚对象医疗保障经费、义务兵家庭优待金和大学生入伍奖励金、退役士兵自主就业一次性就业补助金等项目，支出减少。</w:t>
      </w:r>
    </w:p>
    <w:p w14:paraId="252028E3" w14:textId="77777777" w:rsidR="00AB1B11" w:rsidRDefault="00000000">
      <w:pPr>
        <w:ind w:firstLine="640"/>
        <w:rPr>
          <w:rFonts w:eastAsia="Times New Roman"/>
          <w:sz w:val="32"/>
        </w:rPr>
      </w:pPr>
      <w:r>
        <w:rPr>
          <w:rFonts w:ascii="黑体" w:eastAsia="黑体" w:hAnsi="黑体" w:hint="eastAsia"/>
          <w:sz w:val="32"/>
        </w:rPr>
        <w:t>（二）一般公共预算财政拨款支出决算结构情况</w:t>
      </w:r>
    </w:p>
    <w:p w14:paraId="5DCD414A" w14:textId="77777777" w:rsidR="00AB1B11" w:rsidRDefault="00000000">
      <w:pPr>
        <w:spacing w:line="600" w:lineRule="exact"/>
        <w:ind w:firstLine="640"/>
        <w:rPr>
          <w:rFonts w:eastAsia="Times New Roman"/>
          <w:kern w:val="0"/>
          <w:sz w:val="32"/>
        </w:rPr>
      </w:pPr>
      <w:r>
        <w:rPr>
          <w:rFonts w:ascii="仿宋_GB2312" w:eastAsia="仿宋_GB2312" w:hAnsi="仿宋_GB2312" w:hint="eastAsia"/>
          <w:sz w:val="32"/>
        </w:rPr>
        <w:t>1.社会保障和就业支出（类）1,303.14万元，占100.00%；</w:t>
      </w:r>
      <w:r>
        <w:rPr>
          <w:rFonts w:ascii="仿宋_GB2312" w:eastAsia="仿宋_GB2312" w:hAnsi="仿宋_GB2312" w:hint="eastAsia"/>
          <w:kern w:val="0"/>
          <w:sz w:val="32"/>
        </w:rPr>
        <w:t>。</w:t>
      </w:r>
    </w:p>
    <w:p w14:paraId="264E8FE6" w14:textId="77777777" w:rsidR="00AB1B11" w:rsidRDefault="00000000">
      <w:pPr>
        <w:ind w:firstLine="640"/>
        <w:rPr>
          <w:rFonts w:eastAsia="Times New Roman"/>
          <w:sz w:val="32"/>
        </w:rPr>
      </w:pPr>
      <w:r>
        <w:rPr>
          <w:rFonts w:ascii="黑体" w:eastAsia="黑体" w:hAnsi="黑体" w:hint="eastAsia"/>
          <w:sz w:val="32"/>
        </w:rPr>
        <w:t>（三）一般公共预算财政拨款支出决算具体情况</w:t>
      </w:r>
    </w:p>
    <w:p w14:paraId="2EF32021"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社会保障和就业支出（类）民政管理事务（款）行政运行（项）:支出决算数为0.00万元，比上年决算减少9.77万元，下降100.00%，主要原因是：本年此功能科目调整至2080202一般行政管理事务列支，此功能科目未支出；</w:t>
      </w:r>
    </w:p>
    <w:p w14:paraId="402466F5"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2.社会保障和就业支出（类）民政管理事务（款）基层政权建设和社区治理（项）:支出决算数为0.00万元，比上年决算减少11.19万元，下降100.00%，主要原因是：本年未安排访</w:t>
      </w:r>
      <w:proofErr w:type="gramStart"/>
      <w:r>
        <w:rPr>
          <w:rFonts w:ascii="仿宋_GB2312" w:eastAsia="仿宋_GB2312" w:hAnsi="仿宋_GB2312" w:hint="eastAsia"/>
          <w:kern w:val="0"/>
          <w:sz w:val="32"/>
        </w:rPr>
        <w:t>惠聚工作</w:t>
      </w:r>
      <w:proofErr w:type="gramEnd"/>
      <w:r>
        <w:rPr>
          <w:rFonts w:ascii="仿宋_GB2312" w:eastAsia="仿宋_GB2312" w:hAnsi="仿宋_GB2312" w:hint="eastAsia"/>
          <w:kern w:val="0"/>
          <w:sz w:val="32"/>
        </w:rPr>
        <w:t>支出，此功能科目支出减少；</w:t>
      </w:r>
    </w:p>
    <w:p w14:paraId="4F8E9E18"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lastRenderedPageBreak/>
        <w:t>3.社会保障和就业支出（类）行政事业单位养老支出（款）机关事业单位基本养老保险缴费支出（项）:支出决算数为1.75万元，比上年决算减少5.64万元，下降76.32%，主要原因是：本年长聘人员离职，养老保险缴费减少；</w:t>
      </w:r>
    </w:p>
    <w:p w14:paraId="2D53D76F"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4.社会保障和就业支出（类）抚恤（款）死亡抚恤（项）:支出决算数为100.63万元，比上年决算增加29.77万元，增长42.01%，主要原因是：本年有两名退役老军人去世，根据现行标准发放抚恤金，此项支出增加；</w:t>
      </w:r>
    </w:p>
    <w:p w14:paraId="047C9991"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5.社会保障和就业支出（类）抚恤（款）伤残抚恤（项）:支出决算数为0.00万元，比上年决算减少1,207.86万元，下降100.00%，主要原因是：本年此项支出调整至2080899其他优抚支出列支，此功能科目未支出；</w:t>
      </w:r>
    </w:p>
    <w:p w14:paraId="3B1BF3CB"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6.社会保障和就业支出（类）抚恤（款）在乡复员、退伍军人生活补助（项）:支出决算数为0.00万元，比上年决算减少2.00万元，下降100.00%，主要原因是：本年此功能科目未支出；</w:t>
      </w:r>
    </w:p>
    <w:p w14:paraId="3A647B5A"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7.社会保障和就业支出（类）抚恤（款）义务兵优待（项）:支出决算数为0.00万元，比上年决算减少19.90万元，下降100.00%，主要原因是：本年减少义务兵家庭优待金和大学生入伍奖励金，此项支出减少；</w:t>
      </w:r>
    </w:p>
    <w:p w14:paraId="3BDD05E9"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lastRenderedPageBreak/>
        <w:t>8.社会保障和就业支出（类）抚恤（款）其他优抚支出（项）:支出决算数为1,008.94万元，比上年决算增加916.62万元，增长992.87%，主要原因是：本年</w:t>
      </w:r>
      <w:proofErr w:type="gramStart"/>
      <w:r>
        <w:rPr>
          <w:rFonts w:ascii="仿宋_GB2312" w:eastAsia="仿宋_GB2312" w:hAnsi="仿宋_GB2312" w:hint="eastAsia"/>
          <w:kern w:val="0"/>
          <w:sz w:val="32"/>
        </w:rPr>
        <w:t>退役局优抚</w:t>
      </w:r>
      <w:proofErr w:type="gramEnd"/>
      <w:r>
        <w:rPr>
          <w:rFonts w:ascii="仿宋_GB2312" w:eastAsia="仿宋_GB2312" w:hAnsi="仿宋_GB2312" w:hint="eastAsia"/>
          <w:kern w:val="0"/>
          <w:sz w:val="32"/>
        </w:rPr>
        <w:t>补助经费增加，此项支出增加；</w:t>
      </w:r>
    </w:p>
    <w:p w14:paraId="293889CC"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9.社会保障和就业支出（类）退役安置（款）退役士兵安置（项）:支出决算数为35.10万元，比上年决算减少245.88万元，下降87.51%，主要原因是：本年减少退役士兵自主就业一次性就业补助金，此项支出减少；</w:t>
      </w:r>
    </w:p>
    <w:p w14:paraId="790B1BE4"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10.社会保障和就业支出（类）退役安置（款）军队移交政府的离退休人员安置（项）:支出决算数为8.40万元，比上年决算减少10.90万元，下降56.48%，主要原因是：本年减少退役安置补助资金，此项支出减少；</w:t>
      </w:r>
    </w:p>
    <w:p w14:paraId="3A39F04A"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11.社会保障和就业支出（类）退役安置（款）退役士兵管理教育（项）:支出决算数为0.00万元，比上年决算减少3.88万元，下降100.00%，主要原因是：本年减少退役安置补助经费，此项支出减少；</w:t>
      </w:r>
    </w:p>
    <w:p w14:paraId="5BC42777"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12.社会保障和就业支出（类）退役安置（款）军队转业干部安置（项）:支出决算数为23.91万元，比上年决算增加9.90万元，增长70.66%，主要原因是：本年军队转业干部补助经费增加，此项支出增加；</w:t>
      </w:r>
    </w:p>
    <w:p w14:paraId="0F2ADF3E"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lastRenderedPageBreak/>
        <w:t>13.社会保障和就业支出（类）退役安置（款）其他退役安置支出（项）:支出决算数为0.00万元，比上年决算减少51.49万元，下降100.00%，主要原因是：本年减少退役士兵自主就业一次性就业补助金，此项支出减少；</w:t>
      </w:r>
    </w:p>
    <w:p w14:paraId="7AC30D49"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14.社会保障和就业支出（类）退役军人管理事务（款）行政运行（项）:支出决算数为124.41万元，比上年决算增加18.06万元，增长16.98%，主要原因是：本年2080201行政运行调至此功能科目列支，此功能科目支出增加；</w:t>
      </w:r>
    </w:p>
    <w:p w14:paraId="27E19977"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15.社会保障和就业支出（类）退役军人管理事务（款）一般行政管理事务（项）:支出决算数为0.00万元，比上年决算减少7.00万元，下降100.00%，主要原因是：本年此功能科目调至2080899其他优抚支出列支，此功能科目未支出；</w:t>
      </w:r>
    </w:p>
    <w:p w14:paraId="14C92C18"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16.社会保障和就业支出（类）退役军人管理事务（款）拥军优属（项）:支出决算数为0.00万元，比上年决算减少228.35万元，下降100.00%，主要原因是：本年此功能科目未支出；</w:t>
      </w:r>
    </w:p>
    <w:p w14:paraId="04AD6199" w14:textId="77777777" w:rsidR="00AB1B11" w:rsidRDefault="00000000">
      <w:pPr>
        <w:spacing w:line="600" w:lineRule="exact"/>
        <w:ind w:firstLine="640"/>
        <w:rPr>
          <w:rFonts w:eastAsia="Times New Roman"/>
          <w:kern w:val="0"/>
          <w:sz w:val="32"/>
        </w:rPr>
      </w:pPr>
      <w:r>
        <w:rPr>
          <w:rFonts w:ascii="仿宋_GB2312" w:eastAsia="仿宋_GB2312" w:hAnsi="仿宋_GB2312" w:hint="eastAsia"/>
          <w:kern w:val="0"/>
          <w:sz w:val="32"/>
        </w:rPr>
        <w:t>17.卫生健康支出（类）优抚对象医疗（款）优抚对象医疗补助（项）:支出决算数为16.18万元，比上年决算减少0.00万元，下降100.00%，主要原因是：本年减少优抚对象医疗保障经费，此项支出减少。</w:t>
      </w:r>
    </w:p>
    <w:p w14:paraId="0A85EBFF"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六、一般公共预算财政拨款基本支出决算情况说明</w:t>
      </w:r>
    </w:p>
    <w:p w14:paraId="4EBB5F11"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lastRenderedPageBreak/>
        <w:t>2022年度一般公共预算财政拨款基本支出226.79万元，其中：</w:t>
      </w:r>
    </w:p>
    <w:p w14:paraId="053AE952"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人员经费201.00万元，包括：基本工资、津贴补贴、机关事业单位基本养老保险缴费、职工基本医疗保险缴费、公务员医疗补助缴费、其他社会保障缴费、住房公积金、抚恤金、生活补助。</w:t>
      </w:r>
    </w:p>
    <w:p w14:paraId="40158F9C" w14:textId="77777777" w:rsidR="00AB1B11" w:rsidRDefault="00000000">
      <w:pPr>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公用经费25.79万元，包括：办公费、印刷费、水费、电费、邮电费、维修（护）费、租赁费、专用材料费、劳务费、福利费、公务用车运行维护费。</w:t>
      </w:r>
    </w:p>
    <w:p w14:paraId="16331C94" w14:textId="77777777" w:rsidR="00AB1B11" w:rsidRDefault="00000000">
      <w:pPr>
        <w:spacing w:line="360" w:lineRule="auto"/>
        <w:ind w:firstLine="640"/>
        <w:rPr>
          <w:rFonts w:eastAsia="Times New Roman"/>
          <w:sz w:val="32"/>
        </w:rPr>
      </w:pPr>
      <w:r>
        <w:rPr>
          <w:rFonts w:ascii="黑体" w:eastAsia="黑体" w:hAnsi="黑体" w:hint="eastAsia"/>
          <w:sz w:val="32"/>
          <w:lang w:val="zh-CN"/>
        </w:rPr>
        <w:t>七、财政拨款</w:t>
      </w:r>
      <w:r>
        <w:rPr>
          <w:rFonts w:ascii="黑体" w:eastAsia="黑体" w:hAnsi="黑体" w:hint="eastAsia"/>
          <w:kern w:val="0"/>
          <w:sz w:val="32"/>
        </w:rPr>
        <w:t>“三公”</w:t>
      </w:r>
      <w:r>
        <w:rPr>
          <w:rFonts w:ascii="黑体" w:eastAsia="黑体" w:hAnsi="黑体" w:hint="eastAsia"/>
          <w:sz w:val="32"/>
          <w:lang w:val="zh-CN"/>
        </w:rPr>
        <w:t>经费支出决算情况说明</w:t>
      </w:r>
    </w:p>
    <w:p w14:paraId="41DC297D" w14:textId="1EA6A2F1"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w:t>
      </w:r>
      <w:r>
        <w:rPr>
          <w:rFonts w:ascii="仿宋_GB2312" w:eastAsia="仿宋_GB2312" w:hAnsi="仿宋_GB2312" w:hint="eastAsia"/>
          <w:sz w:val="32"/>
        </w:rPr>
        <w:t>财政拨款</w:t>
      </w:r>
      <w:r>
        <w:rPr>
          <w:rFonts w:ascii="仿宋_GB2312" w:eastAsia="仿宋_GB2312" w:hAnsi="仿宋_GB2312" w:hint="eastAsia"/>
          <w:kern w:val="0"/>
          <w:sz w:val="32"/>
        </w:rPr>
        <w:t>“三公”经费支出决算1.45万元，比上年增加0.40万元，增长38.10%，主要原因是：本年单位</w:t>
      </w:r>
      <w:r w:rsidR="00C87EFA">
        <w:rPr>
          <w:rFonts w:ascii="仿宋_GB2312" w:eastAsia="仿宋_GB2312" w:hAnsi="仿宋_GB2312" w:hint="eastAsia"/>
          <w:kern w:val="0"/>
          <w:sz w:val="32"/>
        </w:rPr>
        <w:t>使用次数增加，</w:t>
      </w:r>
      <w:r>
        <w:rPr>
          <w:rFonts w:ascii="仿宋_GB2312" w:eastAsia="仿宋_GB2312" w:hAnsi="仿宋_GB2312" w:hint="eastAsia"/>
          <w:kern w:val="0"/>
          <w:sz w:val="32"/>
        </w:rPr>
        <w:t>油料费</w:t>
      </w:r>
      <w:r w:rsidR="00C87EFA">
        <w:rPr>
          <w:rFonts w:ascii="仿宋_GB2312" w:eastAsia="仿宋_GB2312" w:hAnsi="仿宋_GB2312" w:hint="eastAsia"/>
          <w:kern w:val="0"/>
          <w:sz w:val="32"/>
        </w:rPr>
        <w:t>等经费</w:t>
      </w:r>
      <w:r>
        <w:rPr>
          <w:rFonts w:ascii="仿宋_GB2312" w:eastAsia="仿宋_GB2312" w:hAnsi="仿宋_GB2312" w:hint="eastAsia"/>
          <w:kern w:val="0"/>
          <w:sz w:val="32"/>
        </w:rPr>
        <w:t>增加。其中：因公出国（境）费支出0.00万元，占0.00%，比上年增加0.00万元，增长0.00%，主要原因是：本年单位无因公出国（境）费支出；公务用车购置及运行维护费支出1.45万元，占100.00%，比上年增加0.40万元，增长38.10%，主要原因是：</w:t>
      </w:r>
      <w:r w:rsidR="00C87EFA">
        <w:rPr>
          <w:rFonts w:ascii="仿宋_GB2312" w:eastAsia="仿宋_GB2312" w:hAnsi="仿宋_GB2312" w:hint="eastAsia"/>
          <w:kern w:val="0"/>
          <w:sz w:val="32"/>
        </w:rPr>
        <w:t>本年单位使用次数增加，油料费等经费增加</w:t>
      </w:r>
      <w:r>
        <w:rPr>
          <w:rFonts w:ascii="仿宋_GB2312" w:eastAsia="仿宋_GB2312" w:hAnsi="仿宋_GB2312" w:hint="eastAsia"/>
          <w:kern w:val="0"/>
          <w:sz w:val="32"/>
        </w:rPr>
        <w:t>；公务接待费支出0.00万元，占0.00%，比上年增加0.00万元，增长0.00%，主要原因是：本年单位无此项支出。具体情况如下：</w:t>
      </w:r>
    </w:p>
    <w:p w14:paraId="36308471"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lastRenderedPageBreak/>
        <w:t>因公出国（境）费支出0.00万元，开支内容包括本年单位无因公出国（境）费支出。单位全年安排的因公出国（境）团组0个，因公出国（境）0人次。</w:t>
      </w:r>
    </w:p>
    <w:p w14:paraId="7E55A954"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公务用车购置及运行维护费1.45万元，其中：公务用车购置费0.00万元，公务用车运行维护费1.45万元。公务用车运行维护费开支内容包括公务用车维修维护费、燃油费、保险费、过路费等。公务用车购置数0辆，公务用车保有量1辆。</w:t>
      </w:r>
    </w:p>
    <w:p w14:paraId="374E0A41"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公务接待费0.00万元，开支内容包括本年单位无此项支出。单位全年安排的国内公务接待0批次，0人次。</w:t>
      </w:r>
    </w:p>
    <w:p w14:paraId="47EC3A80" w14:textId="304A5130"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与</w:t>
      </w:r>
      <w:r>
        <w:rPr>
          <w:rFonts w:ascii="仿宋_GB2312" w:eastAsia="仿宋_GB2312" w:hAnsi="仿宋_GB2312" w:hint="eastAsia"/>
          <w:sz w:val="32"/>
        </w:rPr>
        <w:t>全年</w:t>
      </w:r>
      <w:r>
        <w:rPr>
          <w:rFonts w:ascii="仿宋_GB2312" w:eastAsia="仿宋_GB2312" w:hAnsi="仿宋_GB2312" w:hint="eastAsia"/>
          <w:kern w:val="0"/>
          <w:sz w:val="32"/>
        </w:rPr>
        <w:t>预算</w:t>
      </w:r>
      <w:r>
        <w:rPr>
          <w:rFonts w:ascii="仿宋_GB2312" w:eastAsia="仿宋_GB2312" w:hAnsi="仿宋_GB2312" w:hint="eastAsia"/>
          <w:kern w:val="0"/>
          <w:sz w:val="32"/>
          <w:lang w:val="zh-CN"/>
        </w:rPr>
        <w:t>数</w:t>
      </w:r>
      <w:r>
        <w:rPr>
          <w:rFonts w:ascii="仿宋_GB2312" w:eastAsia="仿宋_GB2312" w:hAnsi="仿宋_GB2312" w:hint="eastAsia"/>
          <w:kern w:val="0"/>
          <w:sz w:val="32"/>
        </w:rPr>
        <w:t>相比情况</w:t>
      </w:r>
      <w:r>
        <w:rPr>
          <w:rFonts w:ascii="仿宋_GB2312" w:eastAsia="仿宋_GB2312" w:hAnsi="仿宋_GB2312" w:hint="eastAsia"/>
          <w:sz w:val="32"/>
        </w:rPr>
        <w:t>：</w:t>
      </w:r>
      <w:r>
        <w:rPr>
          <w:rFonts w:eastAsia="Times New Roman"/>
          <w:kern w:val="0"/>
          <w:sz w:val="32"/>
        </w:rPr>
        <w:t>“</w:t>
      </w:r>
      <w:r>
        <w:rPr>
          <w:rFonts w:ascii="仿宋_GB2312" w:eastAsia="仿宋_GB2312" w:hAnsi="仿宋_GB2312" w:hint="eastAsia"/>
          <w:kern w:val="0"/>
          <w:sz w:val="32"/>
        </w:rPr>
        <w:t>三公</w:t>
      </w:r>
      <w:r>
        <w:rPr>
          <w:rFonts w:eastAsia="Times New Roman"/>
          <w:kern w:val="0"/>
          <w:sz w:val="32"/>
        </w:rPr>
        <w:t>”</w:t>
      </w:r>
      <w:r>
        <w:rPr>
          <w:rFonts w:ascii="仿宋_GB2312" w:eastAsia="仿宋_GB2312" w:hAnsi="仿宋_GB2312" w:hint="eastAsia"/>
          <w:kern w:val="0"/>
          <w:sz w:val="32"/>
        </w:rPr>
        <w:t>经费支出</w:t>
      </w:r>
      <w:r>
        <w:rPr>
          <w:rFonts w:ascii="仿宋_GB2312" w:eastAsia="仿宋_GB2312" w:hAnsi="仿宋_GB2312" w:hint="eastAsia"/>
          <w:sz w:val="32"/>
        </w:rPr>
        <w:t>全年预算数</w:t>
      </w:r>
      <w:r>
        <w:rPr>
          <w:rFonts w:ascii="仿宋_GB2312" w:eastAsia="仿宋_GB2312" w:hAnsi="仿宋_GB2312" w:hint="eastAsia"/>
          <w:kern w:val="0"/>
          <w:sz w:val="32"/>
        </w:rPr>
        <w:t>1.45万元，决算数1.45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w:t>
      </w:r>
      <w:r w:rsidR="00C87EFA">
        <w:rPr>
          <w:rFonts w:ascii="仿宋_GB2312" w:eastAsia="仿宋_GB2312" w:hAnsi="仿宋_GB2312" w:hint="eastAsia"/>
          <w:kern w:val="0"/>
          <w:sz w:val="32"/>
        </w:rPr>
        <w:t>支出</w:t>
      </w:r>
      <w:r>
        <w:rPr>
          <w:rFonts w:ascii="仿宋_GB2312" w:eastAsia="仿宋_GB2312" w:hAnsi="仿宋_GB2312" w:hint="eastAsia"/>
          <w:kern w:val="0"/>
          <w:sz w:val="32"/>
        </w:rPr>
        <w:t>；公务用车运行费全年预算数1.45万元，决算数1.45万元，预决算差异率0.00%，主要原因是：单位严格执行“三公”经费支出标准，未超预算；公务接待费全年预算数0.00万元，决算数0.00万元，预决算差异率0.00%，主要原因是：本年单位无此项支出。</w:t>
      </w:r>
    </w:p>
    <w:p w14:paraId="4C8D2700"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lastRenderedPageBreak/>
        <w:t>八、政府性基金预算财政拨款收入支出决算情况说明</w:t>
      </w:r>
    </w:p>
    <w:p w14:paraId="5E1E176B" w14:textId="77777777" w:rsidR="00AB1B11" w:rsidRDefault="00000000">
      <w:pPr>
        <w:shd w:val="clear" w:color="auto" w:fill="FFFFFF"/>
        <w:spacing w:line="360" w:lineRule="auto"/>
        <w:ind w:firstLine="640"/>
        <w:rPr>
          <w:rFonts w:ascii="仿宋_GB2312" w:eastAsia="仿宋_GB2312" w:hAnsi="仿宋_GB2312"/>
          <w:kern w:val="0"/>
          <w:sz w:val="32"/>
        </w:rPr>
      </w:pPr>
      <w:r>
        <w:rPr>
          <w:rFonts w:ascii="仿宋_GB2312" w:eastAsia="仿宋_GB2312" w:hAnsi="仿宋_GB2312" w:hint="eastAsia"/>
          <w:kern w:val="0"/>
          <w:sz w:val="32"/>
        </w:rPr>
        <w:t>我单位本年度无政府性基金预算财政拨款收入、支出及结转和结余，政府性基金预算财政拨款收入支出决算表为空表。</w:t>
      </w:r>
    </w:p>
    <w:p w14:paraId="43755DB4"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九、国有资本经营预算财政拨款收入支出决算情况说明</w:t>
      </w:r>
    </w:p>
    <w:p w14:paraId="0898A992"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我单位本年度无国有资本经营预算财政拨款收入、支出及结转和结余，国有资本经营预算财政拨款收入支出决算表为空表。</w:t>
      </w:r>
    </w:p>
    <w:p w14:paraId="63ADFE15"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十、其他重要事项的情况说明</w:t>
      </w:r>
    </w:p>
    <w:p w14:paraId="24F966BD"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 xml:space="preserve">（一）机关运行经费支出情况 </w:t>
      </w:r>
    </w:p>
    <w:p w14:paraId="0EE724D9" w14:textId="77777777" w:rsidR="00AB1B11" w:rsidRDefault="00000000">
      <w:pPr>
        <w:spacing w:line="360" w:lineRule="auto"/>
        <w:ind w:firstLine="640"/>
        <w:rPr>
          <w:rFonts w:eastAsia="Times New Roman"/>
          <w:kern w:val="0"/>
          <w:sz w:val="32"/>
        </w:rPr>
      </w:pPr>
      <w:r>
        <w:rPr>
          <w:rFonts w:ascii="仿宋_GB2312" w:eastAsia="仿宋_GB2312" w:hAnsi="仿宋_GB2312" w:hint="eastAsia"/>
          <w:kern w:val="0"/>
          <w:sz w:val="32"/>
        </w:rPr>
        <w:t>2022年度乌鲁木齐市米东区退役军人事务局单位机关运行经费支出25.80万元，比上年减少63.98万元，下降71.26%，主要原因是：本年单位业务量减少，办公经费、委托业务费较上年减少。</w:t>
      </w:r>
    </w:p>
    <w:p w14:paraId="547D578C" w14:textId="77777777" w:rsidR="00AB1B11" w:rsidRDefault="00000000">
      <w:pPr>
        <w:spacing w:line="360" w:lineRule="auto"/>
        <w:ind w:firstLine="640"/>
        <w:rPr>
          <w:rFonts w:eastAsia="Times New Roman"/>
          <w:sz w:val="32"/>
        </w:rPr>
      </w:pPr>
      <w:r>
        <w:rPr>
          <w:rFonts w:ascii="黑体" w:eastAsia="黑体" w:hAnsi="黑体" w:hint="eastAsia"/>
          <w:sz w:val="32"/>
        </w:rPr>
        <w:t>（</w:t>
      </w:r>
      <w:r>
        <w:rPr>
          <w:rFonts w:ascii="黑体" w:eastAsia="黑体" w:hAnsi="黑体" w:hint="eastAsia"/>
          <w:sz w:val="32"/>
          <w:lang w:val="zh-CN"/>
        </w:rPr>
        <w:t>二</w:t>
      </w:r>
      <w:r>
        <w:rPr>
          <w:rFonts w:ascii="黑体" w:eastAsia="黑体" w:hAnsi="黑体" w:hint="eastAsia"/>
          <w:sz w:val="32"/>
        </w:rPr>
        <w:t>）</w:t>
      </w:r>
      <w:r>
        <w:rPr>
          <w:rFonts w:ascii="黑体" w:eastAsia="黑体" w:hAnsi="黑体" w:hint="eastAsia"/>
          <w:sz w:val="32"/>
          <w:lang w:val="zh-CN"/>
        </w:rPr>
        <w:t>政府采购情况</w:t>
      </w:r>
    </w:p>
    <w:p w14:paraId="679470F8"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2022年度政府采购支出总额0.98万元，其中：政府采购货物支出0.98万元、政府采购工程支出0.00万元、政府采购服务支出0.00万元。</w:t>
      </w:r>
    </w:p>
    <w:p w14:paraId="44BED580"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授予中小企业合同金额0.98万元，占政府采购支出总额的100.00%，其中：授予小</w:t>
      </w:r>
      <w:proofErr w:type="gramStart"/>
      <w:r>
        <w:rPr>
          <w:rFonts w:ascii="仿宋_GB2312" w:eastAsia="仿宋_GB2312" w:hAnsi="仿宋_GB2312" w:hint="eastAsia"/>
          <w:kern w:val="0"/>
          <w:sz w:val="32"/>
        </w:rPr>
        <w:t>微企业</w:t>
      </w:r>
      <w:proofErr w:type="gramEnd"/>
      <w:r>
        <w:rPr>
          <w:rFonts w:ascii="仿宋_GB2312" w:eastAsia="仿宋_GB2312" w:hAnsi="仿宋_GB2312" w:hint="eastAsia"/>
          <w:kern w:val="0"/>
          <w:sz w:val="32"/>
        </w:rPr>
        <w:t>合同金额0.98万元，占政府采购支出总额的100.00%。</w:t>
      </w:r>
    </w:p>
    <w:p w14:paraId="68116F8E"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（三）国有资产占用情况说明</w:t>
      </w:r>
    </w:p>
    <w:p w14:paraId="7FF1958A"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lastRenderedPageBreak/>
        <w:t>截止2022年12月31日，</w:t>
      </w:r>
      <w:r>
        <w:rPr>
          <w:rFonts w:ascii="仿宋_GB2312" w:eastAsia="仿宋_GB2312" w:hAnsi="仿宋_GB2312" w:hint="eastAsia"/>
          <w:sz w:val="32"/>
        </w:rPr>
        <w:t>固定资产原值</w:t>
      </w:r>
      <w:r>
        <w:rPr>
          <w:rFonts w:ascii="仿宋_GB2312" w:eastAsia="仿宋_GB2312" w:hAnsi="仿宋_GB2312" w:hint="eastAsia"/>
          <w:kern w:val="0"/>
          <w:sz w:val="32"/>
        </w:rPr>
        <w:t>56.31</w:t>
      </w:r>
      <w:r>
        <w:rPr>
          <w:rFonts w:ascii="仿宋_GB2312" w:eastAsia="仿宋_GB2312" w:hAnsi="仿宋_GB2312" w:hint="eastAsia"/>
          <w:sz w:val="32"/>
        </w:rPr>
        <w:t>万元，</w:t>
      </w:r>
      <w:r>
        <w:rPr>
          <w:rFonts w:ascii="仿宋_GB2312" w:eastAsia="仿宋_GB2312" w:hAnsi="仿宋_GB2312" w:hint="eastAsia"/>
          <w:kern w:val="0"/>
          <w:sz w:val="32"/>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w:t>
      </w:r>
      <w:r>
        <w:rPr>
          <w:rFonts w:ascii="仿宋_GB2312" w:eastAsia="仿宋_GB2312" w:hAnsi="仿宋_GB2312" w:hint="eastAsia"/>
          <w:sz w:val="32"/>
        </w:rPr>
        <w:t>万元（含）以上设备（不含车辆）</w:t>
      </w:r>
      <w:r>
        <w:rPr>
          <w:rFonts w:ascii="仿宋_GB2312" w:eastAsia="仿宋_GB2312" w:hAnsi="仿宋_GB2312" w:hint="eastAsia"/>
          <w:kern w:val="0"/>
          <w:sz w:val="32"/>
        </w:rPr>
        <w:t>0台（套）。</w:t>
      </w:r>
    </w:p>
    <w:p w14:paraId="7202D21B" w14:textId="77777777" w:rsidR="00AB1B11" w:rsidRDefault="00000000">
      <w:pPr>
        <w:spacing w:line="360" w:lineRule="auto"/>
        <w:ind w:firstLine="640"/>
        <w:rPr>
          <w:rFonts w:eastAsia="Times New Roman"/>
          <w:sz w:val="32"/>
          <w:lang w:val="zh-CN"/>
        </w:rPr>
      </w:pPr>
      <w:r>
        <w:rPr>
          <w:rFonts w:ascii="黑体" w:eastAsia="黑体" w:hAnsi="黑体" w:hint="eastAsia"/>
          <w:sz w:val="32"/>
          <w:lang w:val="zh-CN"/>
        </w:rPr>
        <w:t>十一、预算绩效的情况说明</w:t>
      </w:r>
    </w:p>
    <w:p w14:paraId="71434320" w14:textId="68E48E36"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根据预算绩效管理要求，我单位2022年度开展预算绩效评价项目5个，</w:t>
      </w:r>
      <w:r>
        <w:rPr>
          <w:rFonts w:ascii="仿宋_GB2312" w:eastAsia="仿宋_GB2312" w:hAnsi="仿宋_GB2312" w:hint="eastAsia"/>
          <w:sz w:val="32"/>
        </w:rPr>
        <w:t>全年预算数</w:t>
      </w:r>
      <w:r>
        <w:rPr>
          <w:rFonts w:ascii="仿宋_GB2312" w:eastAsia="仿宋_GB2312" w:hAnsi="仿宋_GB2312" w:hint="eastAsia"/>
          <w:kern w:val="0"/>
          <w:sz w:val="32"/>
        </w:rPr>
        <w:t>1,338.59</w:t>
      </w:r>
      <w:r>
        <w:rPr>
          <w:rFonts w:ascii="仿宋_GB2312" w:eastAsia="仿宋_GB2312" w:hAnsi="仿宋_GB2312" w:hint="eastAsia"/>
          <w:sz w:val="32"/>
        </w:rPr>
        <w:t>万元，全年执行数</w:t>
      </w:r>
      <w:r>
        <w:rPr>
          <w:rFonts w:ascii="仿宋_GB2312" w:eastAsia="仿宋_GB2312" w:hAnsi="仿宋_GB2312" w:hint="eastAsia"/>
          <w:kern w:val="0"/>
          <w:sz w:val="32"/>
        </w:rPr>
        <w:t>1,138.59</w:t>
      </w:r>
      <w:r>
        <w:rPr>
          <w:rFonts w:ascii="仿宋_GB2312" w:eastAsia="仿宋_GB2312" w:hAnsi="仿宋_GB2312" w:hint="eastAsia"/>
          <w:sz w:val="32"/>
        </w:rPr>
        <w:t>万元。</w:t>
      </w:r>
      <w:r>
        <w:rPr>
          <w:rFonts w:ascii="仿宋_GB2312" w:eastAsia="仿宋_GB2312" w:hAnsi="仿宋_GB2312" w:hint="eastAsia"/>
          <w:kern w:val="0"/>
          <w:sz w:val="32"/>
        </w:rPr>
        <w:t>预算绩效管理取得的成效：一是下达米东区创建任务20个，其中包括米东区退役军人服务中心、13个乡镇片区服务站及6个300人以上服务对象的社区。精心策划了一系列双拥共建活动，包括和驻区部队一起为即将退伍老兵开展“迎老兵送新兵”活动；联合区人武部开展春节和秋季的新兵欢送会；二是在深入调研的基础上确定乌鲁木齐市98小为双拥学校，驻区某部队与该校</w:t>
      </w:r>
      <w:proofErr w:type="gramStart"/>
      <w:r>
        <w:rPr>
          <w:rFonts w:ascii="仿宋_GB2312" w:eastAsia="仿宋_GB2312" w:hAnsi="仿宋_GB2312" w:hint="eastAsia"/>
          <w:kern w:val="0"/>
          <w:sz w:val="32"/>
        </w:rPr>
        <w:t>签定</w:t>
      </w:r>
      <w:proofErr w:type="gramEnd"/>
      <w:r>
        <w:rPr>
          <w:rFonts w:ascii="仿宋_GB2312" w:eastAsia="仿宋_GB2312" w:hAnsi="仿宋_GB2312" w:hint="eastAsia"/>
          <w:kern w:val="0"/>
          <w:sz w:val="32"/>
        </w:rPr>
        <w:t>军民共建协议书；积极协调区文体局为驻区某部队赠送价值4000元的室外运动器材；米东区13家</w:t>
      </w:r>
      <w:proofErr w:type="gramStart"/>
      <w:r>
        <w:rPr>
          <w:rFonts w:ascii="仿宋_GB2312" w:eastAsia="仿宋_GB2312" w:hAnsi="仿宋_GB2312" w:hint="eastAsia"/>
          <w:kern w:val="0"/>
          <w:sz w:val="32"/>
        </w:rPr>
        <w:t>双拥门</w:t>
      </w:r>
      <w:proofErr w:type="gramEnd"/>
      <w:r>
        <w:rPr>
          <w:rFonts w:ascii="仿宋_GB2312" w:eastAsia="仿宋_GB2312" w:hAnsi="仿宋_GB2312" w:hint="eastAsia"/>
          <w:kern w:val="0"/>
          <w:sz w:val="32"/>
        </w:rPr>
        <w:t>店共为退役军人、现役军人提供优惠服务112人次，价值10万余元，今年有5家</w:t>
      </w:r>
      <w:proofErr w:type="gramStart"/>
      <w:r>
        <w:rPr>
          <w:rFonts w:ascii="仿宋_GB2312" w:eastAsia="仿宋_GB2312" w:hAnsi="仿宋_GB2312" w:hint="eastAsia"/>
          <w:kern w:val="0"/>
          <w:sz w:val="32"/>
        </w:rPr>
        <w:t>双拥门</w:t>
      </w:r>
      <w:proofErr w:type="gramEnd"/>
      <w:r>
        <w:rPr>
          <w:rFonts w:ascii="仿宋_GB2312" w:eastAsia="仿宋_GB2312" w:hAnsi="仿宋_GB2312" w:hint="eastAsia"/>
          <w:kern w:val="0"/>
          <w:sz w:val="32"/>
        </w:rPr>
        <w:t>店挂牌；组织全区优抚对象在米东区人民医院参加健康体检；4月份、9月份分别组织两批优抚对</w:t>
      </w:r>
      <w:r>
        <w:rPr>
          <w:rFonts w:ascii="仿宋_GB2312" w:eastAsia="仿宋_GB2312" w:hAnsi="仿宋_GB2312" w:hint="eastAsia"/>
          <w:kern w:val="0"/>
          <w:sz w:val="32"/>
        </w:rPr>
        <w:lastRenderedPageBreak/>
        <w:t>象到托</w:t>
      </w:r>
      <w:proofErr w:type="gramStart"/>
      <w:r>
        <w:rPr>
          <w:rFonts w:ascii="仿宋_GB2312" w:eastAsia="仿宋_GB2312" w:hAnsi="仿宋_GB2312" w:hint="eastAsia"/>
          <w:kern w:val="0"/>
          <w:sz w:val="32"/>
        </w:rPr>
        <w:t>克逊看杏花</w:t>
      </w:r>
      <w:proofErr w:type="gramEnd"/>
      <w:r>
        <w:rPr>
          <w:rFonts w:ascii="仿宋_GB2312" w:eastAsia="仿宋_GB2312" w:hAnsi="仿宋_GB2312" w:hint="eastAsia"/>
          <w:kern w:val="0"/>
          <w:sz w:val="32"/>
        </w:rPr>
        <w:t>、</w:t>
      </w:r>
      <w:proofErr w:type="gramStart"/>
      <w:r>
        <w:rPr>
          <w:rFonts w:ascii="仿宋_GB2312" w:eastAsia="仿宋_GB2312" w:hAnsi="仿宋_GB2312" w:hint="eastAsia"/>
          <w:kern w:val="0"/>
          <w:sz w:val="32"/>
        </w:rPr>
        <w:t>到昌吉农博园</w:t>
      </w:r>
      <w:proofErr w:type="gramEnd"/>
      <w:r>
        <w:rPr>
          <w:rFonts w:ascii="仿宋_GB2312" w:eastAsia="仿宋_GB2312" w:hAnsi="仿宋_GB2312" w:hint="eastAsia"/>
          <w:kern w:val="0"/>
          <w:sz w:val="32"/>
        </w:rPr>
        <w:t>参观游览；为年满70周年优抚对象订生日蛋糕；为重点优抚对象提供家政服务。通过系列活动使优抚对象的幸福感、获得</w:t>
      </w:r>
      <w:proofErr w:type="gramStart"/>
      <w:r>
        <w:rPr>
          <w:rFonts w:ascii="仿宋_GB2312" w:eastAsia="仿宋_GB2312" w:hAnsi="仿宋_GB2312" w:hint="eastAsia"/>
          <w:kern w:val="0"/>
          <w:sz w:val="32"/>
        </w:rPr>
        <w:t>感不断</w:t>
      </w:r>
      <w:proofErr w:type="gramEnd"/>
      <w:r>
        <w:rPr>
          <w:rFonts w:ascii="仿宋_GB2312" w:eastAsia="仿宋_GB2312" w:hAnsi="仿宋_GB2312" w:hint="eastAsia"/>
          <w:kern w:val="0"/>
          <w:sz w:val="32"/>
        </w:rPr>
        <w:t>增强。优抚对象对本项目的实施均表示满意，绩效评价为好，满意率在95%以上。发现的问题及原因：一是部门职能不明确，个别工作分工不清晰，</w:t>
      </w:r>
      <w:proofErr w:type="gramStart"/>
      <w:r>
        <w:rPr>
          <w:rFonts w:ascii="仿宋_GB2312" w:eastAsia="仿宋_GB2312" w:hAnsi="仿宋_GB2312" w:hint="eastAsia"/>
          <w:kern w:val="0"/>
          <w:sz w:val="32"/>
        </w:rPr>
        <w:t>且人员</w:t>
      </w:r>
      <w:proofErr w:type="gramEnd"/>
      <w:r>
        <w:rPr>
          <w:rFonts w:ascii="仿宋_GB2312" w:eastAsia="仿宋_GB2312" w:hAnsi="仿宋_GB2312" w:hint="eastAsia"/>
          <w:kern w:val="0"/>
          <w:sz w:val="32"/>
        </w:rPr>
        <w:t>培训和绩效考核制度不够完善，考核方案部分内容和人员名单更新滞后；二是预算编制科学性的问题。首先预算编制之合理性相对不足，主要表现在预算调整数较大，年度目标与长期规划衔接的紧密程度需要增强。三是对于固定资产处理监管还存在一定缺失。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合性原则。对于整体工作的反映，尽量采用综合性指标；对于具体项目的反映，尽量采用有代表</w:t>
      </w:r>
      <w:r>
        <w:rPr>
          <w:rFonts w:ascii="仿宋_GB2312" w:eastAsia="仿宋_GB2312" w:hAnsi="仿宋_GB2312" w:hint="eastAsia"/>
          <w:kern w:val="0"/>
          <w:sz w:val="32"/>
        </w:rPr>
        <w:lastRenderedPageBreak/>
        <w:t>性的重要指标；三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w:t>
      </w:r>
      <w:proofErr w:type="gramStart"/>
      <w:r>
        <w:rPr>
          <w:rFonts w:ascii="仿宋_GB2312" w:eastAsia="仿宋_GB2312" w:hAnsi="仿宋_GB2312" w:hint="eastAsia"/>
          <w:kern w:val="0"/>
          <w:sz w:val="32"/>
        </w:rPr>
        <w:t>附项目</w:t>
      </w:r>
      <w:proofErr w:type="gramEnd"/>
      <w:r>
        <w:rPr>
          <w:rFonts w:ascii="仿宋_GB2312" w:eastAsia="仿宋_GB2312" w:hAnsi="仿宋_GB2312" w:hint="eastAsia"/>
          <w:kern w:val="0"/>
          <w:sz w:val="32"/>
        </w:rPr>
        <w:t>支出绩效自评表。</w:t>
      </w:r>
    </w:p>
    <w:tbl>
      <w:tblPr>
        <w:tblW w:w="4838" w:type="pct"/>
        <w:jc w:val="center"/>
        <w:tblLayout w:type="fixed"/>
        <w:tblLook w:val="04A0" w:firstRow="1" w:lastRow="0" w:firstColumn="1" w:lastColumn="0" w:noHBand="0" w:noVBand="1"/>
      </w:tblPr>
      <w:tblGrid>
        <w:gridCol w:w="1004"/>
        <w:gridCol w:w="795"/>
        <w:gridCol w:w="826"/>
        <w:gridCol w:w="938"/>
        <w:gridCol w:w="948"/>
        <w:gridCol w:w="920"/>
        <w:gridCol w:w="545"/>
        <w:gridCol w:w="258"/>
        <w:gridCol w:w="760"/>
        <w:gridCol w:w="993"/>
        <w:gridCol w:w="582"/>
      </w:tblGrid>
      <w:tr w:rsidR="00AB1B11" w14:paraId="2822EFBB" w14:textId="77777777">
        <w:trPr>
          <w:trHeight w:val="405"/>
          <w:jc w:val="center"/>
        </w:trPr>
        <w:tc>
          <w:tcPr>
            <w:tcW w:w="8247" w:type="dxa"/>
            <w:gridSpan w:val="11"/>
            <w:tcBorders>
              <w:top w:val="nil"/>
              <w:left w:val="nil"/>
              <w:bottom w:val="nil"/>
              <w:right w:val="nil"/>
            </w:tcBorders>
            <w:shd w:val="clear" w:color="auto" w:fill="auto"/>
            <w:vAlign w:val="center"/>
          </w:tcPr>
          <w:p w14:paraId="3C73236D" w14:textId="77777777" w:rsidR="00AB1B1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AB1B11" w14:paraId="25077541" w14:textId="77777777">
        <w:trPr>
          <w:trHeight w:val="270"/>
          <w:jc w:val="center"/>
        </w:trPr>
        <w:tc>
          <w:tcPr>
            <w:tcW w:w="8247" w:type="dxa"/>
            <w:gridSpan w:val="11"/>
            <w:tcBorders>
              <w:top w:val="nil"/>
              <w:left w:val="nil"/>
              <w:bottom w:val="single" w:sz="4" w:space="0" w:color="auto"/>
              <w:right w:val="nil"/>
            </w:tcBorders>
            <w:shd w:val="clear" w:color="auto" w:fill="auto"/>
            <w:vAlign w:val="center"/>
          </w:tcPr>
          <w:p w14:paraId="5F539852" w14:textId="77777777" w:rsidR="00AB1B1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AB1B11" w14:paraId="488DF317" w14:textId="77777777">
        <w:trPr>
          <w:trHeight w:val="398"/>
          <w:jc w:val="center"/>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2A2A14E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280" w:type="dxa"/>
            <w:gridSpan w:val="10"/>
            <w:tcBorders>
              <w:top w:val="single" w:sz="4" w:space="0" w:color="auto"/>
              <w:left w:val="nil"/>
              <w:bottom w:val="single" w:sz="4" w:space="0" w:color="auto"/>
              <w:right w:val="single" w:sz="4" w:space="0" w:color="auto"/>
            </w:tcBorders>
            <w:shd w:val="clear" w:color="auto" w:fill="auto"/>
            <w:vAlign w:val="center"/>
          </w:tcPr>
          <w:p w14:paraId="2B71D1E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优抚对象补助</w:t>
            </w:r>
          </w:p>
        </w:tc>
      </w:tr>
      <w:tr w:rsidR="00AB1B11" w14:paraId="53121B68" w14:textId="77777777">
        <w:trPr>
          <w:trHeight w:val="398"/>
          <w:jc w:val="center"/>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8B39C5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3375" w:type="dxa"/>
            <w:gridSpan w:val="4"/>
            <w:tcBorders>
              <w:top w:val="single" w:sz="4" w:space="0" w:color="auto"/>
              <w:left w:val="nil"/>
              <w:bottom w:val="single" w:sz="4" w:space="0" w:color="auto"/>
              <w:right w:val="single" w:sz="4" w:space="0" w:color="auto"/>
            </w:tcBorders>
            <w:shd w:val="clear" w:color="auto" w:fill="auto"/>
            <w:vAlign w:val="center"/>
          </w:tcPr>
          <w:p w14:paraId="6D81670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c>
          <w:tcPr>
            <w:tcW w:w="885" w:type="dxa"/>
            <w:tcBorders>
              <w:top w:val="single" w:sz="4" w:space="0" w:color="auto"/>
              <w:left w:val="nil"/>
              <w:bottom w:val="single" w:sz="4" w:space="0" w:color="auto"/>
              <w:right w:val="single" w:sz="4" w:space="0" w:color="auto"/>
            </w:tcBorders>
            <w:shd w:val="clear" w:color="auto" w:fill="auto"/>
            <w:vAlign w:val="center"/>
          </w:tcPr>
          <w:p w14:paraId="185B7F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020" w:type="dxa"/>
            <w:gridSpan w:val="5"/>
            <w:tcBorders>
              <w:top w:val="single" w:sz="4" w:space="0" w:color="auto"/>
              <w:left w:val="nil"/>
              <w:bottom w:val="single" w:sz="4" w:space="0" w:color="auto"/>
              <w:right w:val="single" w:sz="4" w:space="0" w:color="auto"/>
            </w:tcBorders>
            <w:shd w:val="clear" w:color="auto" w:fill="auto"/>
            <w:vAlign w:val="center"/>
          </w:tcPr>
          <w:p w14:paraId="0942646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r>
      <w:tr w:rsidR="00AB1B11" w14:paraId="71FB2866" w14:textId="77777777">
        <w:trPr>
          <w:trHeight w:val="398"/>
          <w:jc w:val="center"/>
        </w:trPr>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B23EC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14:paraId="691EEB2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3" w:type="dxa"/>
            <w:tcBorders>
              <w:top w:val="single" w:sz="4" w:space="0" w:color="auto"/>
              <w:left w:val="nil"/>
              <w:bottom w:val="single" w:sz="4" w:space="0" w:color="auto"/>
              <w:right w:val="single" w:sz="4" w:space="0" w:color="auto"/>
            </w:tcBorders>
            <w:shd w:val="clear" w:color="auto" w:fill="auto"/>
            <w:vAlign w:val="center"/>
          </w:tcPr>
          <w:p w14:paraId="6230EE7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912" w:type="dxa"/>
            <w:tcBorders>
              <w:top w:val="single" w:sz="4" w:space="0" w:color="auto"/>
              <w:left w:val="nil"/>
              <w:bottom w:val="single" w:sz="4" w:space="0" w:color="auto"/>
              <w:right w:val="single" w:sz="4" w:space="0" w:color="auto"/>
            </w:tcBorders>
            <w:shd w:val="clear" w:color="auto" w:fill="auto"/>
            <w:vAlign w:val="center"/>
          </w:tcPr>
          <w:p w14:paraId="0A3A4D1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885" w:type="dxa"/>
            <w:tcBorders>
              <w:top w:val="single" w:sz="4" w:space="0" w:color="auto"/>
              <w:left w:val="nil"/>
              <w:bottom w:val="single" w:sz="4" w:space="0" w:color="auto"/>
              <w:right w:val="single" w:sz="4" w:space="0" w:color="auto"/>
            </w:tcBorders>
            <w:shd w:val="clear" w:color="auto" w:fill="auto"/>
            <w:vAlign w:val="center"/>
          </w:tcPr>
          <w:p w14:paraId="79AD163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525" w:type="dxa"/>
            <w:tcBorders>
              <w:top w:val="single" w:sz="4" w:space="0" w:color="auto"/>
              <w:left w:val="nil"/>
              <w:bottom w:val="single" w:sz="4" w:space="0" w:color="auto"/>
              <w:right w:val="single" w:sz="4" w:space="0" w:color="auto"/>
            </w:tcBorders>
            <w:shd w:val="clear" w:color="auto" w:fill="auto"/>
            <w:vAlign w:val="center"/>
          </w:tcPr>
          <w:p w14:paraId="003B380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AE0D61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516" w:type="dxa"/>
            <w:gridSpan w:val="2"/>
            <w:tcBorders>
              <w:top w:val="single" w:sz="4" w:space="0" w:color="auto"/>
              <w:left w:val="nil"/>
              <w:bottom w:val="single" w:sz="4" w:space="0" w:color="auto"/>
              <w:right w:val="single" w:sz="4" w:space="0" w:color="auto"/>
            </w:tcBorders>
            <w:shd w:val="clear" w:color="auto" w:fill="auto"/>
            <w:vAlign w:val="center"/>
          </w:tcPr>
          <w:p w14:paraId="1E81BB4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AB1B11" w14:paraId="3041990C"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4B49D06F" w14:textId="77777777" w:rsidR="00AB1B11" w:rsidRDefault="00AB1B11">
            <w:pPr>
              <w:jc w:val="left"/>
              <w:rPr>
                <w:rFonts w:ascii="宋体" w:hAnsi="宋体" w:cs="宋体"/>
                <w:color w:val="000000"/>
                <w:kern w:val="0"/>
                <w:sz w:val="18"/>
                <w:szCs w:val="18"/>
              </w:rPr>
            </w:pP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14:paraId="69CE041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903" w:type="dxa"/>
            <w:tcBorders>
              <w:top w:val="single" w:sz="4" w:space="0" w:color="auto"/>
              <w:left w:val="nil"/>
              <w:bottom w:val="single" w:sz="4" w:space="0" w:color="auto"/>
              <w:right w:val="single" w:sz="4" w:space="0" w:color="auto"/>
            </w:tcBorders>
            <w:shd w:val="clear" w:color="auto" w:fill="auto"/>
            <w:vAlign w:val="center"/>
          </w:tcPr>
          <w:p w14:paraId="1F7F06E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285.43</w:t>
            </w:r>
          </w:p>
        </w:tc>
        <w:tc>
          <w:tcPr>
            <w:tcW w:w="912" w:type="dxa"/>
            <w:tcBorders>
              <w:top w:val="single" w:sz="4" w:space="0" w:color="auto"/>
              <w:left w:val="nil"/>
              <w:bottom w:val="single" w:sz="4" w:space="0" w:color="auto"/>
              <w:right w:val="single" w:sz="4" w:space="0" w:color="auto"/>
            </w:tcBorders>
            <w:shd w:val="clear" w:color="auto" w:fill="auto"/>
            <w:vAlign w:val="center"/>
          </w:tcPr>
          <w:p w14:paraId="67386FA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285.43</w:t>
            </w:r>
          </w:p>
        </w:tc>
        <w:tc>
          <w:tcPr>
            <w:tcW w:w="885" w:type="dxa"/>
            <w:tcBorders>
              <w:top w:val="single" w:sz="4" w:space="0" w:color="auto"/>
              <w:left w:val="nil"/>
              <w:bottom w:val="single" w:sz="4" w:space="0" w:color="auto"/>
              <w:right w:val="single" w:sz="4" w:space="0" w:color="auto"/>
            </w:tcBorders>
            <w:shd w:val="clear" w:color="auto" w:fill="auto"/>
            <w:vAlign w:val="center"/>
          </w:tcPr>
          <w:p w14:paraId="7B20728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285.43</w:t>
            </w:r>
          </w:p>
        </w:tc>
        <w:tc>
          <w:tcPr>
            <w:tcW w:w="525" w:type="dxa"/>
            <w:tcBorders>
              <w:top w:val="single" w:sz="4" w:space="0" w:color="auto"/>
              <w:left w:val="nil"/>
              <w:bottom w:val="single" w:sz="4" w:space="0" w:color="auto"/>
              <w:right w:val="single" w:sz="4" w:space="0" w:color="auto"/>
            </w:tcBorders>
            <w:shd w:val="clear" w:color="auto" w:fill="auto"/>
            <w:vAlign w:val="center"/>
          </w:tcPr>
          <w:p w14:paraId="26D6472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0573D61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516" w:type="dxa"/>
            <w:gridSpan w:val="2"/>
            <w:tcBorders>
              <w:top w:val="single" w:sz="4" w:space="0" w:color="auto"/>
              <w:left w:val="nil"/>
              <w:bottom w:val="single" w:sz="4" w:space="0" w:color="auto"/>
              <w:right w:val="single" w:sz="4" w:space="0" w:color="auto"/>
            </w:tcBorders>
            <w:shd w:val="clear" w:color="auto" w:fill="auto"/>
            <w:vAlign w:val="center"/>
          </w:tcPr>
          <w:p w14:paraId="47E8278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AB1B11" w14:paraId="25D733D8"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5F9938E0" w14:textId="77777777" w:rsidR="00AB1B11" w:rsidRDefault="00AB1B11">
            <w:pPr>
              <w:jc w:val="left"/>
              <w:rPr>
                <w:rFonts w:ascii="宋体" w:hAnsi="宋体" w:cs="宋体"/>
                <w:color w:val="000000"/>
                <w:kern w:val="0"/>
                <w:sz w:val="18"/>
                <w:szCs w:val="18"/>
              </w:rPr>
            </w:pP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14:paraId="1427C93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903" w:type="dxa"/>
            <w:tcBorders>
              <w:top w:val="single" w:sz="4" w:space="0" w:color="auto"/>
              <w:left w:val="nil"/>
              <w:bottom w:val="single" w:sz="4" w:space="0" w:color="auto"/>
              <w:right w:val="single" w:sz="4" w:space="0" w:color="auto"/>
            </w:tcBorders>
            <w:shd w:val="clear" w:color="auto" w:fill="auto"/>
            <w:vAlign w:val="center"/>
          </w:tcPr>
          <w:p w14:paraId="555EDC4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285.43</w:t>
            </w:r>
          </w:p>
        </w:tc>
        <w:tc>
          <w:tcPr>
            <w:tcW w:w="912" w:type="dxa"/>
            <w:tcBorders>
              <w:top w:val="single" w:sz="4" w:space="0" w:color="auto"/>
              <w:left w:val="nil"/>
              <w:bottom w:val="single" w:sz="4" w:space="0" w:color="auto"/>
              <w:right w:val="single" w:sz="4" w:space="0" w:color="auto"/>
            </w:tcBorders>
            <w:shd w:val="clear" w:color="auto" w:fill="auto"/>
            <w:vAlign w:val="center"/>
          </w:tcPr>
          <w:p w14:paraId="3336855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285.43</w:t>
            </w:r>
          </w:p>
        </w:tc>
        <w:tc>
          <w:tcPr>
            <w:tcW w:w="885" w:type="dxa"/>
            <w:tcBorders>
              <w:top w:val="single" w:sz="4" w:space="0" w:color="auto"/>
              <w:left w:val="nil"/>
              <w:bottom w:val="single" w:sz="4" w:space="0" w:color="auto"/>
              <w:right w:val="single" w:sz="4" w:space="0" w:color="auto"/>
            </w:tcBorders>
            <w:shd w:val="clear" w:color="auto" w:fill="auto"/>
            <w:vAlign w:val="center"/>
          </w:tcPr>
          <w:p w14:paraId="4DA513E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285.43</w:t>
            </w:r>
          </w:p>
        </w:tc>
        <w:tc>
          <w:tcPr>
            <w:tcW w:w="525" w:type="dxa"/>
            <w:tcBorders>
              <w:top w:val="single" w:sz="4" w:space="0" w:color="auto"/>
              <w:left w:val="nil"/>
              <w:bottom w:val="single" w:sz="4" w:space="0" w:color="auto"/>
              <w:right w:val="single" w:sz="4" w:space="0" w:color="auto"/>
            </w:tcBorders>
            <w:shd w:val="clear" w:color="auto" w:fill="auto"/>
            <w:vAlign w:val="center"/>
          </w:tcPr>
          <w:p w14:paraId="50F91D1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7FDEFB6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516" w:type="dxa"/>
            <w:gridSpan w:val="2"/>
            <w:tcBorders>
              <w:top w:val="single" w:sz="4" w:space="0" w:color="auto"/>
              <w:left w:val="nil"/>
              <w:bottom w:val="single" w:sz="4" w:space="0" w:color="auto"/>
              <w:right w:val="single" w:sz="4" w:space="0" w:color="auto"/>
            </w:tcBorders>
            <w:shd w:val="clear" w:color="auto" w:fill="auto"/>
            <w:vAlign w:val="center"/>
          </w:tcPr>
          <w:p w14:paraId="2860D4F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6B7A2AF7"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4BECA1B6" w14:textId="77777777" w:rsidR="00AB1B11" w:rsidRDefault="00AB1B11">
            <w:pPr>
              <w:jc w:val="left"/>
              <w:rPr>
                <w:rFonts w:ascii="宋体" w:hAnsi="宋体" w:cs="宋体"/>
                <w:color w:val="000000"/>
                <w:kern w:val="0"/>
                <w:sz w:val="18"/>
                <w:szCs w:val="18"/>
              </w:rPr>
            </w:pP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14:paraId="50049E7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903" w:type="dxa"/>
            <w:tcBorders>
              <w:top w:val="single" w:sz="4" w:space="0" w:color="auto"/>
              <w:left w:val="nil"/>
              <w:bottom w:val="single" w:sz="4" w:space="0" w:color="auto"/>
              <w:right w:val="single" w:sz="4" w:space="0" w:color="auto"/>
            </w:tcBorders>
            <w:shd w:val="clear" w:color="auto" w:fill="auto"/>
            <w:vAlign w:val="center"/>
          </w:tcPr>
          <w:p w14:paraId="5C3FB21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12" w:type="dxa"/>
            <w:tcBorders>
              <w:top w:val="single" w:sz="4" w:space="0" w:color="auto"/>
              <w:left w:val="nil"/>
              <w:bottom w:val="single" w:sz="4" w:space="0" w:color="auto"/>
              <w:right w:val="single" w:sz="4" w:space="0" w:color="auto"/>
            </w:tcBorders>
            <w:shd w:val="clear" w:color="auto" w:fill="auto"/>
            <w:vAlign w:val="center"/>
          </w:tcPr>
          <w:p w14:paraId="129FF00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85" w:type="dxa"/>
            <w:tcBorders>
              <w:top w:val="single" w:sz="4" w:space="0" w:color="auto"/>
              <w:left w:val="nil"/>
              <w:bottom w:val="single" w:sz="4" w:space="0" w:color="auto"/>
              <w:right w:val="single" w:sz="4" w:space="0" w:color="auto"/>
            </w:tcBorders>
            <w:shd w:val="clear" w:color="auto" w:fill="auto"/>
            <w:vAlign w:val="center"/>
          </w:tcPr>
          <w:p w14:paraId="1CC8F87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25" w:type="dxa"/>
            <w:tcBorders>
              <w:top w:val="single" w:sz="4" w:space="0" w:color="auto"/>
              <w:left w:val="nil"/>
              <w:bottom w:val="single" w:sz="4" w:space="0" w:color="auto"/>
              <w:right w:val="single" w:sz="4" w:space="0" w:color="auto"/>
            </w:tcBorders>
            <w:shd w:val="clear" w:color="auto" w:fill="auto"/>
            <w:vAlign w:val="center"/>
          </w:tcPr>
          <w:p w14:paraId="64EFD91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606869F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516" w:type="dxa"/>
            <w:gridSpan w:val="2"/>
            <w:tcBorders>
              <w:top w:val="single" w:sz="4" w:space="0" w:color="auto"/>
              <w:left w:val="nil"/>
              <w:bottom w:val="single" w:sz="4" w:space="0" w:color="auto"/>
              <w:right w:val="single" w:sz="4" w:space="0" w:color="auto"/>
            </w:tcBorders>
            <w:shd w:val="clear" w:color="auto" w:fill="auto"/>
            <w:vAlign w:val="center"/>
          </w:tcPr>
          <w:p w14:paraId="20B56F4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35C8C8CF"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48CF2676" w14:textId="77777777" w:rsidR="00AB1B11" w:rsidRDefault="00AB1B11">
            <w:pPr>
              <w:jc w:val="left"/>
              <w:rPr>
                <w:rFonts w:ascii="宋体" w:hAnsi="宋体" w:cs="宋体"/>
                <w:color w:val="000000"/>
                <w:kern w:val="0"/>
                <w:sz w:val="18"/>
                <w:szCs w:val="18"/>
              </w:rPr>
            </w:pP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14:paraId="4E0369E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903" w:type="dxa"/>
            <w:tcBorders>
              <w:top w:val="single" w:sz="4" w:space="0" w:color="auto"/>
              <w:left w:val="nil"/>
              <w:bottom w:val="single" w:sz="4" w:space="0" w:color="auto"/>
              <w:right w:val="single" w:sz="4" w:space="0" w:color="auto"/>
            </w:tcBorders>
            <w:shd w:val="clear" w:color="auto" w:fill="auto"/>
            <w:vAlign w:val="center"/>
          </w:tcPr>
          <w:p w14:paraId="74020E5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12" w:type="dxa"/>
            <w:tcBorders>
              <w:top w:val="single" w:sz="4" w:space="0" w:color="auto"/>
              <w:left w:val="nil"/>
              <w:bottom w:val="single" w:sz="4" w:space="0" w:color="auto"/>
              <w:right w:val="single" w:sz="4" w:space="0" w:color="auto"/>
            </w:tcBorders>
            <w:shd w:val="clear" w:color="auto" w:fill="auto"/>
            <w:vAlign w:val="center"/>
          </w:tcPr>
          <w:p w14:paraId="0DEC260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85" w:type="dxa"/>
            <w:tcBorders>
              <w:top w:val="single" w:sz="4" w:space="0" w:color="auto"/>
              <w:left w:val="nil"/>
              <w:bottom w:val="single" w:sz="4" w:space="0" w:color="auto"/>
              <w:right w:val="single" w:sz="4" w:space="0" w:color="auto"/>
            </w:tcBorders>
            <w:shd w:val="clear" w:color="auto" w:fill="auto"/>
            <w:vAlign w:val="center"/>
          </w:tcPr>
          <w:p w14:paraId="377A891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25" w:type="dxa"/>
            <w:tcBorders>
              <w:top w:val="single" w:sz="4" w:space="0" w:color="auto"/>
              <w:left w:val="nil"/>
              <w:bottom w:val="single" w:sz="4" w:space="0" w:color="auto"/>
              <w:right w:val="single" w:sz="4" w:space="0" w:color="auto"/>
            </w:tcBorders>
            <w:shd w:val="clear" w:color="auto" w:fill="auto"/>
            <w:vAlign w:val="center"/>
          </w:tcPr>
          <w:p w14:paraId="72EB29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tcPr>
          <w:p w14:paraId="42AF788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516" w:type="dxa"/>
            <w:gridSpan w:val="2"/>
            <w:tcBorders>
              <w:top w:val="single" w:sz="4" w:space="0" w:color="auto"/>
              <w:left w:val="nil"/>
              <w:bottom w:val="single" w:sz="4" w:space="0" w:color="auto"/>
              <w:right w:val="single" w:sz="4" w:space="0" w:color="auto"/>
            </w:tcBorders>
            <w:shd w:val="clear" w:color="auto" w:fill="auto"/>
            <w:vAlign w:val="center"/>
          </w:tcPr>
          <w:p w14:paraId="60AF07B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7628F46F" w14:textId="77777777">
        <w:trPr>
          <w:trHeight w:val="398"/>
          <w:jc w:val="center"/>
        </w:trPr>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CC7D4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375" w:type="dxa"/>
            <w:gridSpan w:val="4"/>
            <w:tcBorders>
              <w:top w:val="single" w:sz="4" w:space="0" w:color="auto"/>
              <w:left w:val="nil"/>
              <w:bottom w:val="single" w:sz="4" w:space="0" w:color="auto"/>
              <w:right w:val="single" w:sz="4" w:space="0" w:color="auto"/>
            </w:tcBorders>
            <w:shd w:val="clear" w:color="auto" w:fill="auto"/>
            <w:vAlign w:val="center"/>
          </w:tcPr>
          <w:p w14:paraId="29EFAD1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905" w:type="dxa"/>
            <w:gridSpan w:val="6"/>
            <w:tcBorders>
              <w:top w:val="single" w:sz="4" w:space="0" w:color="auto"/>
              <w:left w:val="nil"/>
              <w:bottom w:val="single" w:sz="4" w:space="0" w:color="auto"/>
              <w:right w:val="single" w:sz="4" w:space="0" w:color="auto"/>
            </w:tcBorders>
            <w:shd w:val="clear" w:color="auto" w:fill="auto"/>
            <w:vAlign w:val="center"/>
          </w:tcPr>
          <w:p w14:paraId="6AD12FF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AB1B11" w14:paraId="584C9185"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1C36360B" w14:textId="77777777" w:rsidR="00AB1B11" w:rsidRDefault="00AB1B11">
            <w:pPr>
              <w:jc w:val="left"/>
              <w:rPr>
                <w:rFonts w:ascii="宋体" w:hAnsi="宋体" w:cs="宋体"/>
                <w:color w:val="000000"/>
                <w:kern w:val="0"/>
                <w:sz w:val="18"/>
                <w:szCs w:val="18"/>
              </w:rPr>
            </w:pPr>
          </w:p>
        </w:tc>
        <w:tc>
          <w:tcPr>
            <w:tcW w:w="33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C4173D"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我区现有各类优抚对象650人，其中农村退役老军人398人，其他重点优抚对象141人，伤残退役军人107人，复员干部3人，建国前老党1人。每月按时向各优抚对象发放优抚补助，在重大节日对优抚对象进行慰问，及时发现并帮助解决扰</w:t>
            </w:r>
            <w:proofErr w:type="gramStart"/>
            <w:r>
              <w:rPr>
                <w:rFonts w:ascii="宋体" w:hAnsi="宋体" w:cs="宋体" w:hint="eastAsia"/>
                <w:color w:val="000000"/>
                <w:kern w:val="0"/>
                <w:sz w:val="18"/>
                <w:szCs w:val="18"/>
              </w:rPr>
              <w:t>抚对象</w:t>
            </w:r>
            <w:proofErr w:type="gramEnd"/>
            <w:r>
              <w:rPr>
                <w:rFonts w:ascii="宋体" w:hAnsi="宋体" w:cs="宋体" w:hint="eastAsia"/>
                <w:color w:val="000000"/>
                <w:kern w:val="0"/>
                <w:sz w:val="18"/>
                <w:szCs w:val="18"/>
              </w:rPr>
              <w:t>困难，体现党和国家对优抚对象的关爱，保障优抚对象的生活条件，为社会长治久安做出贡献。</w:t>
            </w:r>
          </w:p>
        </w:tc>
        <w:tc>
          <w:tcPr>
            <w:tcW w:w="39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BC77C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我区现有各类优抚对象650人，其中农村退役老军人398人，其他重点优抚对象141人，伤残退役军人107人，复员干部3人，建国前老党1人。每月按时向各优抚对象发放优抚补助，在重大节日对优抚对象进行慰问，及时发现并帮助解决扰</w:t>
            </w:r>
            <w:proofErr w:type="gramStart"/>
            <w:r>
              <w:rPr>
                <w:rFonts w:ascii="宋体" w:hAnsi="宋体" w:cs="宋体" w:hint="eastAsia"/>
                <w:color w:val="000000"/>
                <w:kern w:val="0"/>
                <w:sz w:val="18"/>
                <w:szCs w:val="18"/>
              </w:rPr>
              <w:t>抚对象</w:t>
            </w:r>
            <w:proofErr w:type="gramEnd"/>
            <w:r>
              <w:rPr>
                <w:rFonts w:ascii="宋体" w:hAnsi="宋体" w:cs="宋体" w:hint="eastAsia"/>
                <w:color w:val="000000"/>
                <w:kern w:val="0"/>
                <w:sz w:val="18"/>
                <w:szCs w:val="18"/>
              </w:rPr>
              <w:t>困难，体现党和国家对优抚对象的关爱，保障优抚对象的生活条件，为社会长治久安做出贡献。</w:t>
            </w:r>
          </w:p>
        </w:tc>
      </w:tr>
      <w:tr w:rsidR="00AB1B11" w14:paraId="3D03D188" w14:textId="77777777">
        <w:trPr>
          <w:trHeight w:val="398"/>
          <w:jc w:val="center"/>
        </w:trPr>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776EF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E7BBF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21BC5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43C48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D838B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519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BAC5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F113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D4711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AB1B11" w14:paraId="307DB636"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568A1523"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0A59CB8A"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31E22F39" w14:textId="77777777" w:rsidR="00AB1B11" w:rsidRDefault="00AB1B11">
            <w:pPr>
              <w:jc w:val="left"/>
              <w:rPr>
                <w:rFonts w:ascii="宋体" w:hAnsi="宋体" w:cs="宋体"/>
                <w:color w:val="000000"/>
                <w:kern w:val="0"/>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4D3A5920" w14:textId="77777777" w:rsidR="00AB1B11" w:rsidRDefault="00AB1B11">
            <w:pPr>
              <w:jc w:val="left"/>
              <w:rPr>
                <w:rFonts w:ascii="宋体" w:hAnsi="宋体" w:cs="宋体"/>
                <w:color w:val="000000"/>
                <w:kern w:val="0"/>
                <w:sz w:val="18"/>
                <w:szCs w:val="18"/>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79FC09" w14:textId="77777777" w:rsidR="00AB1B11" w:rsidRDefault="00AB1B11">
            <w:pPr>
              <w:jc w:val="left"/>
              <w:rPr>
                <w:rFonts w:ascii="宋体" w:hAnsi="宋体" w:cs="宋体"/>
                <w:color w:val="000000"/>
                <w:kern w:val="0"/>
                <w:sz w:val="18"/>
                <w:szCs w:val="18"/>
              </w:rPr>
            </w:pPr>
          </w:p>
        </w:tc>
        <w:tc>
          <w:tcPr>
            <w:tcW w:w="885" w:type="dxa"/>
            <w:vMerge/>
            <w:tcBorders>
              <w:top w:val="single" w:sz="4" w:space="0" w:color="auto"/>
              <w:left w:val="single" w:sz="4" w:space="0" w:color="auto"/>
              <w:bottom w:val="single" w:sz="4" w:space="0" w:color="auto"/>
              <w:right w:val="single" w:sz="4" w:space="0" w:color="auto"/>
            </w:tcBorders>
            <w:vAlign w:val="center"/>
          </w:tcPr>
          <w:p w14:paraId="2CC6D630" w14:textId="77777777" w:rsidR="00AB1B11" w:rsidRDefault="00AB1B11">
            <w:pPr>
              <w:jc w:val="left"/>
              <w:rPr>
                <w:rFonts w:ascii="宋体" w:hAnsi="宋体" w:cs="宋体"/>
                <w:color w:val="000000"/>
                <w:kern w:val="0"/>
                <w:sz w:val="18"/>
                <w:szCs w:val="18"/>
              </w:rPr>
            </w:pPr>
          </w:p>
        </w:tc>
        <w:tc>
          <w:tcPr>
            <w:tcW w:w="525" w:type="dxa"/>
            <w:vMerge/>
            <w:tcBorders>
              <w:top w:val="single" w:sz="4" w:space="0" w:color="auto"/>
              <w:left w:val="single" w:sz="4" w:space="0" w:color="auto"/>
              <w:bottom w:val="single" w:sz="4" w:space="0" w:color="auto"/>
              <w:right w:val="single" w:sz="4" w:space="0" w:color="auto"/>
            </w:tcBorders>
            <w:vAlign w:val="center"/>
          </w:tcPr>
          <w:p w14:paraId="6313BF02" w14:textId="77777777" w:rsidR="00AB1B11" w:rsidRDefault="00AB1B11">
            <w:pPr>
              <w:jc w:val="left"/>
              <w:rPr>
                <w:rFonts w:ascii="宋体" w:hAnsi="宋体" w:cs="宋体"/>
                <w:color w:val="000000"/>
                <w:kern w:val="0"/>
                <w:sz w:val="18"/>
                <w:szCs w:val="18"/>
              </w:rPr>
            </w:pPr>
          </w:p>
        </w:tc>
        <w:tc>
          <w:tcPr>
            <w:tcW w:w="979" w:type="dxa"/>
            <w:gridSpan w:val="2"/>
            <w:vMerge/>
            <w:tcBorders>
              <w:top w:val="single" w:sz="4" w:space="0" w:color="auto"/>
              <w:left w:val="single" w:sz="4" w:space="0" w:color="auto"/>
              <w:bottom w:val="single" w:sz="4" w:space="0" w:color="auto"/>
              <w:right w:val="single" w:sz="4" w:space="0" w:color="auto"/>
            </w:tcBorders>
            <w:vAlign w:val="center"/>
          </w:tcPr>
          <w:p w14:paraId="0793AC30" w14:textId="77777777" w:rsidR="00AB1B11" w:rsidRDefault="00AB1B11">
            <w:pPr>
              <w:jc w:val="left"/>
              <w:rPr>
                <w:rFonts w:ascii="宋体" w:hAnsi="宋体" w:cs="宋体"/>
                <w:color w:val="000000"/>
                <w:kern w:val="0"/>
                <w:sz w:val="18"/>
                <w:szCs w:val="18"/>
              </w:rPr>
            </w:pPr>
          </w:p>
        </w:tc>
        <w:tc>
          <w:tcPr>
            <w:tcW w:w="1516" w:type="dxa"/>
            <w:gridSpan w:val="2"/>
            <w:vMerge/>
            <w:tcBorders>
              <w:top w:val="single" w:sz="4" w:space="0" w:color="auto"/>
              <w:left w:val="single" w:sz="4" w:space="0" w:color="auto"/>
              <w:bottom w:val="single" w:sz="4" w:space="0" w:color="auto"/>
              <w:right w:val="single" w:sz="4" w:space="0" w:color="auto"/>
            </w:tcBorders>
            <w:vAlign w:val="center"/>
          </w:tcPr>
          <w:p w14:paraId="47415599" w14:textId="77777777" w:rsidR="00AB1B11" w:rsidRDefault="00AB1B11">
            <w:pPr>
              <w:jc w:val="left"/>
              <w:rPr>
                <w:rFonts w:ascii="宋体" w:hAnsi="宋体" w:cs="宋体"/>
                <w:color w:val="000000"/>
                <w:kern w:val="0"/>
                <w:sz w:val="18"/>
                <w:szCs w:val="18"/>
              </w:rPr>
            </w:pPr>
          </w:p>
        </w:tc>
      </w:tr>
      <w:tr w:rsidR="00AB1B11" w14:paraId="78A1DB47" w14:textId="77777777">
        <w:trPr>
          <w:trHeight w:val="398"/>
          <w:jc w:val="center"/>
        </w:trPr>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3F11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05A18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138B0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0EC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享受优抚对象人数</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84847C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&gt;=650人</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F6575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650人</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10825BF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AE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B32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F74A973"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74661E63"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0CA8B5E0"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F561A3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92AB0"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优抚对象基本信息准确率</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D27994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30E00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150EA00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8E6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E48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7F4E224B"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29956B68"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64464B52"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7C4811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A7786"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优抚补助资金发放及时率</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68E833D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1A532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80%</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1FF46C3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2F2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D03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7C512625"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73869B6B"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0E054199"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AB2497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8837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烈属抚恤标准</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598392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&lt;=33860元/年</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D6887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33860元/年</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003DB5D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71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0DED"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0D2B76A"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50314C9B"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0E54B732"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304A75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3CA6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一级残疾抚恤金标准</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4C9CF6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&lt;=106670元/年</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267C6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106670元/年</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487F817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8A6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230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A298927"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4ED3237E" w14:textId="77777777" w:rsidR="00AB1B11" w:rsidRDefault="00AB1B11">
            <w:pPr>
              <w:jc w:val="left"/>
              <w:rPr>
                <w:rFonts w:ascii="宋体" w:hAnsi="宋体" w:cs="宋体"/>
                <w:color w:val="000000"/>
                <w:kern w:val="0"/>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05654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B0B19B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6D29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092A5C9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2E4C3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402DD70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2E1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CAF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4A8D5FC0"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167F56B7"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2E2E7124"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B7309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F173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保障优抚对象的生活水平不低于当地居民的平均生活水平，解决优抚对象生活难问题</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FBBAD4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有效保障</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F3F52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达到预期目标</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2311C4D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6CB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69D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44C3E054"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2C9F2703"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70A864E5"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73397F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A5C8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629BEFB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3494A4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7DB3621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7774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38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8F3A68D"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2981BD06"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713D6618"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B829B8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5912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伤残抚恤补贴款发放工作延续性</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0EDD8A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长期性</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9DA94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达到预期目标</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6E73F97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EB1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540C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6BA3720F" w14:textId="77777777">
        <w:trPr>
          <w:trHeight w:val="398"/>
          <w:jc w:val="center"/>
        </w:trPr>
        <w:tc>
          <w:tcPr>
            <w:tcW w:w="967" w:type="dxa"/>
            <w:vMerge/>
            <w:tcBorders>
              <w:top w:val="single" w:sz="4" w:space="0" w:color="auto"/>
              <w:left w:val="single" w:sz="4" w:space="0" w:color="auto"/>
              <w:bottom w:val="single" w:sz="4" w:space="0" w:color="auto"/>
              <w:right w:val="single" w:sz="4" w:space="0" w:color="auto"/>
            </w:tcBorders>
            <w:vAlign w:val="center"/>
          </w:tcPr>
          <w:p w14:paraId="16496443"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8982D8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17E0C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E28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享受优抚补助人员满意度</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E9FC7B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BD37D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2014A2E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4EC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101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301E93D6" w14:textId="77777777">
        <w:trPr>
          <w:trHeight w:val="398"/>
          <w:jc w:val="center"/>
        </w:trPr>
        <w:tc>
          <w:tcPr>
            <w:tcW w:w="60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5BA7A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731" w:type="dxa"/>
            <w:tcBorders>
              <w:top w:val="single" w:sz="4" w:space="0" w:color="auto"/>
              <w:left w:val="nil"/>
              <w:bottom w:val="single" w:sz="4" w:space="0" w:color="auto"/>
              <w:right w:val="single" w:sz="4" w:space="0" w:color="auto"/>
            </w:tcBorders>
            <w:shd w:val="clear" w:color="auto" w:fill="auto"/>
            <w:vAlign w:val="center"/>
          </w:tcPr>
          <w:p w14:paraId="6F3AA0D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956" w:type="dxa"/>
            <w:tcBorders>
              <w:top w:val="single" w:sz="4" w:space="0" w:color="auto"/>
              <w:left w:val="nil"/>
              <w:bottom w:val="single" w:sz="4" w:space="0" w:color="auto"/>
              <w:right w:val="single" w:sz="4" w:space="0" w:color="auto"/>
            </w:tcBorders>
            <w:shd w:val="clear" w:color="auto" w:fill="auto"/>
            <w:vAlign w:val="center"/>
          </w:tcPr>
          <w:p w14:paraId="3738E10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99.00分</w:t>
            </w:r>
          </w:p>
        </w:tc>
        <w:tc>
          <w:tcPr>
            <w:tcW w:w="560" w:type="dxa"/>
            <w:tcBorders>
              <w:top w:val="single" w:sz="4" w:space="0" w:color="auto"/>
              <w:left w:val="nil"/>
              <w:bottom w:val="single" w:sz="4" w:space="0" w:color="auto"/>
              <w:right w:val="single" w:sz="4" w:space="0" w:color="auto"/>
            </w:tcBorders>
            <w:shd w:val="clear" w:color="auto" w:fill="auto"/>
            <w:vAlign w:val="center"/>
          </w:tcPr>
          <w:p w14:paraId="1C1D6E5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201A543B" w14:textId="77777777" w:rsidR="00AB1B11" w:rsidRDefault="00AB1B11"/>
    <w:tbl>
      <w:tblPr>
        <w:tblW w:w="4862" w:type="pct"/>
        <w:jc w:val="center"/>
        <w:tblLayout w:type="fixed"/>
        <w:tblLook w:val="04A0" w:firstRow="1" w:lastRow="0" w:firstColumn="1" w:lastColumn="0" w:noHBand="0" w:noVBand="1"/>
      </w:tblPr>
      <w:tblGrid>
        <w:gridCol w:w="733"/>
        <w:gridCol w:w="810"/>
        <w:gridCol w:w="866"/>
        <w:gridCol w:w="23"/>
        <w:gridCol w:w="935"/>
        <w:gridCol w:w="167"/>
        <w:gridCol w:w="737"/>
        <w:gridCol w:w="810"/>
        <w:gridCol w:w="16"/>
        <w:gridCol w:w="1119"/>
        <w:gridCol w:w="1029"/>
        <w:gridCol w:w="1367"/>
      </w:tblGrid>
      <w:tr w:rsidR="00AB1B11" w14:paraId="79AF7E74" w14:textId="77777777">
        <w:trPr>
          <w:trHeight w:val="405"/>
          <w:jc w:val="center"/>
        </w:trPr>
        <w:tc>
          <w:tcPr>
            <w:tcW w:w="8288" w:type="dxa"/>
            <w:gridSpan w:val="12"/>
            <w:tcBorders>
              <w:top w:val="nil"/>
              <w:left w:val="nil"/>
              <w:bottom w:val="nil"/>
              <w:right w:val="nil"/>
            </w:tcBorders>
            <w:shd w:val="clear" w:color="auto" w:fill="auto"/>
            <w:vAlign w:val="center"/>
          </w:tcPr>
          <w:p w14:paraId="2D1E2CF5" w14:textId="77777777" w:rsidR="00AB1B1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AB1B11" w14:paraId="13FE2F9D" w14:textId="77777777">
        <w:trPr>
          <w:trHeight w:val="270"/>
          <w:jc w:val="center"/>
        </w:trPr>
        <w:tc>
          <w:tcPr>
            <w:tcW w:w="8288" w:type="dxa"/>
            <w:gridSpan w:val="12"/>
            <w:tcBorders>
              <w:top w:val="nil"/>
              <w:left w:val="nil"/>
              <w:bottom w:val="single" w:sz="4" w:space="0" w:color="auto"/>
              <w:right w:val="nil"/>
            </w:tcBorders>
            <w:shd w:val="clear" w:color="auto" w:fill="auto"/>
            <w:vAlign w:val="center"/>
          </w:tcPr>
          <w:p w14:paraId="5C9324F8" w14:textId="77777777" w:rsidR="00AB1B1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AB1B11" w14:paraId="3D066B58" w14:textId="77777777">
        <w:trPr>
          <w:trHeight w:val="398"/>
          <w:jc w:val="center"/>
        </w:trPr>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54A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803" w:type="dxa"/>
            <w:gridSpan w:val="10"/>
            <w:tcBorders>
              <w:top w:val="single" w:sz="4" w:space="0" w:color="auto"/>
              <w:left w:val="nil"/>
              <w:bottom w:val="single" w:sz="4" w:space="0" w:color="auto"/>
              <w:right w:val="single" w:sz="4" w:space="0" w:color="auto"/>
            </w:tcBorders>
            <w:shd w:val="clear" w:color="auto" w:fill="auto"/>
            <w:vAlign w:val="center"/>
          </w:tcPr>
          <w:p w14:paraId="453C7FF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优抚对象补助经费（直达资金）</w:t>
            </w:r>
          </w:p>
        </w:tc>
      </w:tr>
      <w:tr w:rsidR="00AB1B11" w14:paraId="3ACC21D9" w14:textId="77777777">
        <w:trPr>
          <w:trHeight w:val="398"/>
          <w:jc w:val="center"/>
        </w:trPr>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0DA6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625" w:type="dxa"/>
            <w:gridSpan w:val="5"/>
            <w:tcBorders>
              <w:top w:val="single" w:sz="4" w:space="0" w:color="auto"/>
              <w:left w:val="nil"/>
              <w:bottom w:val="single" w:sz="4" w:space="0" w:color="auto"/>
              <w:right w:val="single" w:sz="4" w:space="0" w:color="auto"/>
            </w:tcBorders>
            <w:shd w:val="clear" w:color="auto" w:fill="auto"/>
            <w:vAlign w:val="center"/>
          </w:tcPr>
          <w:p w14:paraId="4AD837B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c>
          <w:tcPr>
            <w:tcW w:w="780" w:type="dxa"/>
            <w:tcBorders>
              <w:top w:val="single" w:sz="4" w:space="0" w:color="auto"/>
              <w:left w:val="nil"/>
              <w:bottom w:val="single" w:sz="4" w:space="0" w:color="auto"/>
              <w:right w:val="single" w:sz="4" w:space="0" w:color="auto"/>
            </w:tcBorders>
            <w:shd w:val="clear" w:color="auto" w:fill="auto"/>
            <w:vAlign w:val="center"/>
          </w:tcPr>
          <w:p w14:paraId="63DDBF6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398" w:type="dxa"/>
            <w:gridSpan w:val="4"/>
            <w:tcBorders>
              <w:top w:val="single" w:sz="4" w:space="0" w:color="auto"/>
              <w:left w:val="nil"/>
              <w:bottom w:val="single" w:sz="4" w:space="0" w:color="auto"/>
              <w:right w:val="single" w:sz="4" w:space="0" w:color="auto"/>
            </w:tcBorders>
            <w:shd w:val="clear" w:color="auto" w:fill="auto"/>
            <w:vAlign w:val="center"/>
          </w:tcPr>
          <w:p w14:paraId="4D0458B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r>
      <w:tr w:rsidR="00AB1B11" w14:paraId="1DC3D53B" w14:textId="77777777">
        <w:trPr>
          <w:trHeight w:val="398"/>
          <w:jc w:val="center"/>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B529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833" w:type="dxa"/>
            <w:tcBorders>
              <w:top w:val="single" w:sz="4" w:space="0" w:color="auto"/>
              <w:left w:val="nil"/>
              <w:bottom w:val="single" w:sz="4" w:space="0" w:color="auto"/>
              <w:right w:val="single" w:sz="4" w:space="0" w:color="auto"/>
            </w:tcBorders>
            <w:shd w:val="clear" w:color="auto" w:fill="auto"/>
            <w:vAlign w:val="center"/>
          </w:tcPr>
          <w:p w14:paraId="32DCD6C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83" w:type="dxa"/>
            <w:gridSpan w:val="3"/>
            <w:tcBorders>
              <w:top w:val="single" w:sz="4" w:space="0" w:color="auto"/>
              <w:left w:val="nil"/>
              <w:bottom w:val="single" w:sz="4" w:space="0" w:color="auto"/>
              <w:right w:val="single" w:sz="4" w:space="0" w:color="auto"/>
            </w:tcBorders>
            <w:shd w:val="clear" w:color="auto" w:fill="auto"/>
            <w:vAlign w:val="center"/>
          </w:tcPr>
          <w:p w14:paraId="5D29762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709" w:type="dxa"/>
            <w:tcBorders>
              <w:top w:val="single" w:sz="4" w:space="0" w:color="auto"/>
              <w:left w:val="nil"/>
              <w:bottom w:val="single" w:sz="4" w:space="0" w:color="auto"/>
              <w:right w:val="single" w:sz="4" w:space="0" w:color="auto"/>
            </w:tcBorders>
            <w:shd w:val="clear" w:color="auto" w:fill="auto"/>
            <w:vAlign w:val="center"/>
          </w:tcPr>
          <w:p w14:paraId="1AA67D6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780" w:type="dxa"/>
            <w:tcBorders>
              <w:top w:val="single" w:sz="4" w:space="0" w:color="auto"/>
              <w:left w:val="nil"/>
              <w:bottom w:val="single" w:sz="4" w:space="0" w:color="auto"/>
              <w:right w:val="single" w:sz="4" w:space="0" w:color="auto"/>
            </w:tcBorders>
            <w:shd w:val="clear" w:color="auto" w:fill="auto"/>
            <w:vAlign w:val="center"/>
          </w:tcPr>
          <w:p w14:paraId="00268E7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1092" w:type="dxa"/>
            <w:gridSpan w:val="2"/>
            <w:tcBorders>
              <w:top w:val="single" w:sz="4" w:space="0" w:color="auto"/>
              <w:left w:val="nil"/>
              <w:bottom w:val="single" w:sz="4" w:space="0" w:color="auto"/>
              <w:right w:val="single" w:sz="4" w:space="0" w:color="auto"/>
            </w:tcBorders>
            <w:shd w:val="clear" w:color="auto" w:fill="auto"/>
            <w:vAlign w:val="center"/>
          </w:tcPr>
          <w:p w14:paraId="6234838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90" w:type="dxa"/>
            <w:tcBorders>
              <w:top w:val="single" w:sz="4" w:space="0" w:color="auto"/>
              <w:left w:val="nil"/>
              <w:bottom w:val="single" w:sz="4" w:space="0" w:color="auto"/>
              <w:right w:val="single" w:sz="4" w:space="0" w:color="auto"/>
            </w:tcBorders>
            <w:shd w:val="clear" w:color="auto" w:fill="auto"/>
            <w:vAlign w:val="center"/>
          </w:tcPr>
          <w:p w14:paraId="13A7E95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316" w:type="dxa"/>
            <w:tcBorders>
              <w:top w:val="single" w:sz="4" w:space="0" w:color="auto"/>
              <w:left w:val="nil"/>
              <w:bottom w:val="single" w:sz="4" w:space="0" w:color="auto"/>
              <w:right w:val="single" w:sz="4" w:space="0" w:color="auto"/>
            </w:tcBorders>
            <w:shd w:val="clear" w:color="auto" w:fill="auto"/>
            <w:vAlign w:val="center"/>
          </w:tcPr>
          <w:p w14:paraId="2BB0193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AB1B11" w14:paraId="3F5A2F76" w14:textId="77777777">
        <w:trPr>
          <w:trHeight w:val="398"/>
          <w:jc w:val="center"/>
        </w:trPr>
        <w:tc>
          <w:tcPr>
            <w:tcW w:w="1485" w:type="dxa"/>
            <w:gridSpan w:val="2"/>
            <w:vMerge/>
            <w:tcBorders>
              <w:top w:val="single" w:sz="4" w:space="0" w:color="auto"/>
              <w:left w:val="single" w:sz="4" w:space="0" w:color="auto"/>
              <w:bottom w:val="single" w:sz="4" w:space="0" w:color="auto"/>
              <w:right w:val="single" w:sz="4" w:space="0" w:color="auto"/>
            </w:tcBorders>
            <w:vAlign w:val="center"/>
          </w:tcPr>
          <w:p w14:paraId="7CD7FD24" w14:textId="77777777" w:rsidR="00AB1B11" w:rsidRDefault="00AB1B11">
            <w:pPr>
              <w:jc w:val="left"/>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05173D9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083" w:type="dxa"/>
            <w:gridSpan w:val="3"/>
            <w:tcBorders>
              <w:top w:val="single" w:sz="4" w:space="0" w:color="auto"/>
              <w:left w:val="nil"/>
              <w:bottom w:val="single" w:sz="4" w:space="0" w:color="auto"/>
              <w:right w:val="single" w:sz="4" w:space="0" w:color="auto"/>
            </w:tcBorders>
            <w:shd w:val="clear" w:color="auto" w:fill="auto"/>
            <w:vAlign w:val="center"/>
          </w:tcPr>
          <w:p w14:paraId="67A1EEA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1008.94</w:t>
            </w:r>
          </w:p>
        </w:tc>
        <w:tc>
          <w:tcPr>
            <w:tcW w:w="709" w:type="dxa"/>
            <w:tcBorders>
              <w:top w:val="single" w:sz="4" w:space="0" w:color="auto"/>
              <w:left w:val="nil"/>
              <w:bottom w:val="single" w:sz="4" w:space="0" w:color="auto"/>
              <w:right w:val="single" w:sz="4" w:space="0" w:color="auto"/>
            </w:tcBorders>
            <w:shd w:val="clear" w:color="auto" w:fill="auto"/>
            <w:vAlign w:val="center"/>
          </w:tcPr>
          <w:p w14:paraId="4A4DEDC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1008.94</w:t>
            </w:r>
          </w:p>
        </w:tc>
        <w:tc>
          <w:tcPr>
            <w:tcW w:w="780" w:type="dxa"/>
            <w:tcBorders>
              <w:top w:val="single" w:sz="4" w:space="0" w:color="auto"/>
              <w:left w:val="nil"/>
              <w:bottom w:val="single" w:sz="4" w:space="0" w:color="auto"/>
              <w:right w:val="single" w:sz="4" w:space="0" w:color="auto"/>
            </w:tcBorders>
            <w:shd w:val="clear" w:color="auto" w:fill="auto"/>
            <w:vAlign w:val="center"/>
          </w:tcPr>
          <w:p w14:paraId="2AA825C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1008.94</w:t>
            </w:r>
          </w:p>
        </w:tc>
        <w:tc>
          <w:tcPr>
            <w:tcW w:w="1092" w:type="dxa"/>
            <w:gridSpan w:val="2"/>
            <w:tcBorders>
              <w:top w:val="single" w:sz="4" w:space="0" w:color="auto"/>
              <w:left w:val="nil"/>
              <w:bottom w:val="single" w:sz="4" w:space="0" w:color="auto"/>
              <w:right w:val="single" w:sz="4" w:space="0" w:color="auto"/>
            </w:tcBorders>
            <w:shd w:val="clear" w:color="auto" w:fill="auto"/>
            <w:vAlign w:val="center"/>
          </w:tcPr>
          <w:p w14:paraId="0FBE943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0" w:type="dxa"/>
            <w:tcBorders>
              <w:top w:val="single" w:sz="4" w:space="0" w:color="auto"/>
              <w:left w:val="nil"/>
              <w:bottom w:val="single" w:sz="4" w:space="0" w:color="auto"/>
              <w:right w:val="single" w:sz="4" w:space="0" w:color="auto"/>
            </w:tcBorders>
            <w:shd w:val="clear" w:color="auto" w:fill="auto"/>
            <w:vAlign w:val="center"/>
          </w:tcPr>
          <w:p w14:paraId="1D48058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316" w:type="dxa"/>
            <w:tcBorders>
              <w:top w:val="single" w:sz="4" w:space="0" w:color="auto"/>
              <w:left w:val="nil"/>
              <w:bottom w:val="single" w:sz="4" w:space="0" w:color="auto"/>
              <w:right w:val="single" w:sz="4" w:space="0" w:color="auto"/>
            </w:tcBorders>
            <w:shd w:val="clear" w:color="auto" w:fill="auto"/>
            <w:vAlign w:val="center"/>
          </w:tcPr>
          <w:p w14:paraId="6F08CAD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AB1B11" w14:paraId="0945B965" w14:textId="77777777">
        <w:trPr>
          <w:trHeight w:val="398"/>
          <w:jc w:val="center"/>
        </w:trPr>
        <w:tc>
          <w:tcPr>
            <w:tcW w:w="1485" w:type="dxa"/>
            <w:gridSpan w:val="2"/>
            <w:vMerge/>
            <w:tcBorders>
              <w:top w:val="single" w:sz="4" w:space="0" w:color="auto"/>
              <w:left w:val="single" w:sz="4" w:space="0" w:color="auto"/>
              <w:bottom w:val="single" w:sz="4" w:space="0" w:color="auto"/>
              <w:right w:val="single" w:sz="4" w:space="0" w:color="auto"/>
            </w:tcBorders>
            <w:vAlign w:val="center"/>
          </w:tcPr>
          <w:p w14:paraId="01DB92DE" w14:textId="77777777" w:rsidR="00AB1B11" w:rsidRDefault="00AB1B11">
            <w:pPr>
              <w:jc w:val="left"/>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5F9E0FA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1083" w:type="dxa"/>
            <w:gridSpan w:val="3"/>
            <w:tcBorders>
              <w:top w:val="single" w:sz="4" w:space="0" w:color="auto"/>
              <w:left w:val="nil"/>
              <w:bottom w:val="single" w:sz="4" w:space="0" w:color="auto"/>
              <w:right w:val="single" w:sz="4" w:space="0" w:color="auto"/>
            </w:tcBorders>
            <w:shd w:val="clear" w:color="auto" w:fill="auto"/>
            <w:vAlign w:val="center"/>
          </w:tcPr>
          <w:p w14:paraId="4DCC9FE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1008.94</w:t>
            </w:r>
          </w:p>
        </w:tc>
        <w:tc>
          <w:tcPr>
            <w:tcW w:w="709" w:type="dxa"/>
            <w:tcBorders>
              <w:top w:val="single" w:sz="4" w:space="0" w:color="auto"/>
              <w:left w:val="nil"/>
              <w:bottom w:val="single" w:sz="4" w:space="0" w:color="auto"/>
              <w:right w:val="single" w:sz="4" w:space="0" w:color="auto"/>
            </w:tcBorders>
            <w:shd w:val="clear" w:color="auto" w:fill="auto"/>
            <w:vAlign w:val="center"/>
          </w:tcPr>
          <w:p w14:paraId="3E1ECD3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1008.94</w:t>
            </w:r>
          </w:p>
        </w:tc>
        <w:tc>
          <w:tcPr>
            <w:tcW w:w="780" w:type="dxa"/>
            <w:tcBorders>
              <w:top w:val="single" w:sz="4" w:space="0" w:color="auto"/>
              <w:left w:val="nil"/>
              <w:bottom w:val="single" w:sz="4" w:space="0" w:color="auto"/>
              <w:right w:val="single" w:sz="4" w:space="0" w:color="auto"/>
            </w:tcBorders>
            <w:shd w:val="clear" w:color="auto" w:fill="auto"/>
            <w:vAlign w:val="center"/>
          </w:tcPr>
          <w:p w14:paraId="3EB3733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1008.94</w:t>
            </w:r>
          </w:p>
        </w:tc>
        <w:tc>
          <w:tcPr>
            <w:tcW w:w="1092" w:type="dxa"/>
            <w:gridSpan w:val="2"/>
            <w:tcBorders>
              <w:top w:val="single" w:sz="4" w:space="0" w:color="auto"/>
              <w:left w:val="nil"/>
              <w:bottom w:val="single" w:sz="4" w:space="0" w:color="auto"/>
              <w:right w:val="single" w:sz="4" w:space="0" w:color="auto"/>
            </w:tcBorders>
            <w:shd w:val="clear" w:color="auto" w:fill="auto"/>
            <w:vAlign w:val="center"/>
          </w:tcPr>
          <w:p w14:paraId="05582D0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22C4E8F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16" w:type="dxa"/>
            <w:tcBorders>
              <w:top w:val="single" w:sz="4" w:space="0" w:color="auto"/>
              <w:left w:val="nil"/>
              <w:bottom w:val="single" w:sz="4" w:space="0" w:color="auto"/>
              <w:right w:val="single" w:sz="4" w:space="0" w:color="auto"/>
            </w:tcBorders>
            <w:shd w:val="clear" w:color="auto" w:fill="auto"/>
            <w:vAlign w:val="center"/>
          </w:tcPr>
          <w:p w14:paraId="77295F9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5B59B77E" w14:textId="77777777">
        <w:trPr>
          <w:trHeight w:val="398"/>
          <w:jc w:val="center"/>
        </w:trPr>
        <w:tc>
          <w:tcPr>
            <w:tcW w:w="1485" w:type="dxa"/>
            <w:gridSpan w:val="2"/>
            <w:vMerge/>
            <w:tcBorders>
              <w:top w:val="single" w:sz="4" w:space="0" w:color="auto"/>
              <w:left w:val="single" w:sz="4" w:space="0" w:color="auto"/>
              <w:bottom w:val="single" w:sz="4" w:space="0" w:color="auto"/>
              <w:right w:val="single" w:sz="4" w:space="0" w:color="auto"/>
            </w:tcBorders>
            <w:vAlign w:val="center"/>
          </w:tcPr>
          <w:p w14:paraId="52E60360" w14:textId="77777777" w:rsidR="00AB1B11" w:rsidRDefault="00AB1B11">
            <w:pPr>
              <w:jc w:val="left"/>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5D1C4FB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1083" w:type="dxa"/>
            <w:gridSpan w:val="3"/>
            <w:tcBorders>
              <w:top w:val="single" w:sz="4" w:space="0" w:color="auto"/>
              <w:left w:val="nil"/>
              <w:bottom w:val="single" w:sz="4" w:space="0" w:color="auto"/>
              <w:right w:val="single" w:sz="4" w:space="0" w:color="auto"/>
            </w:tcBorders>
            <w:shd w:val="clear" w:color="auto" w:fill="auto"/>
            <w:vAlign w:val="center"/>
          </w:tcPr>
          <w:p w14:paraId="222C0C0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0ED5765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80" w:type="dxa"/>
            <w:tcBorders>
              <w:top w:val="single" w:sz="4" w:space="0" w:color="auto"/>
              <w:left w:val="nil"/>
              <w:bottom w:val="single" w:sz="4" w:space="0" w:color="auto"/>
              <w:right w:val="single" w:sz="4" w:space="0" w:color="auto"/>
            </w:tcBorders>
            <w:shd w:val="clear" w:color="auto" w:fill="auto"/>
            <w:vAlign w:val="center"/>
          </w:tcPr>
          <w:p w14:paraId="2E2A3B6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92" w:type="dxa"/>
            <w:gridSpan w:val="2"/>
            <w:tcBorders>
              <w:top w:val="single" w:sz="4" w:space="0" w:color="auto"/>
              <w:left w:val="nil"/>
              <w:bottom w:val="single" w:sz="4" w:space="0" w:color="auto"/>
              <w:right w:val="single" w:sz="4" w:space="0" w:color="auto"/>
            </w:tcBorders>
            <w:shd w:val="clear" w:color="auto" w:fill="auto"/>
            <w:vAlign w:val="center"/>
          </w:tcPr>
          <w:p w14:paraId="2536B18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3E45FF6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16" w:type="dxa"/>
            <w:tcBorders>
              <w:top w:val="single" w:sz="4" w:space="0" w:color="auto"/>
              <w:left w:val="nil"/>
              <w:bottom w:val="single" w:sz="4" w:space="0" w:color="auto"/>
              <w:right w:val="single" w:sz="4" w:space="0" w:color="auto"/>
            </w:tcBorders>
            <w:shd w:val="clear" w:color="auto" w:fill="auto"/>
            <w:vAlign w:val="center"/>
          </w:tcPr>
          <w:p w14:paraId="1E631CE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6E12CFE9" w14:textId="77777777">
        <w:trPr>
          <w:trHeight w:val="398"/>
          <w:jc w:val="center"/>
        </w:trPr>
        <w:tc>
          <w:tcPr>
            <w:tcW w:w="1485" w:type="dxa"/>
            <w:gridSpan w:val="2"/>
            <w:vMerge/>
            <w:tcBorders>
              <w:top w:val="single" w:sz="4" w:space="0" w:color="auto"/>
              <w:left w:val="single" w:sz="4" w:space="0" w:color="auto"/>
              <w:bottom w:val="single" w:sz="4" w:space="0" w:color="auto"/>
              <w:right w:val="single" w:sz="4" w:space="0" w:color="auto"/>
            </w:tcBorders>
            <w:vAlign w:val="center"/>
          </w:tcPr>
          <w:p w14:paraId="1BE13F3B" w14:textId="77777777" w:rsidR="00AB1B11" w:rsidRDefault="00AB1B11">
            <w:pPr>
              <w:jc w:val="left"/>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2B4387D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083" w:type="dxa"/>
            <w:gridSpan w:val="3"/>
            <w:tcBorders>
              <w:top w:val="single" w:sz="4" w:space="0" w:color="auto"/>
              <w:left w:val="nil"/>
              <w:bottom w:val="single" w:sz="4" w:space="0" w:color="auto"/>
              <w:right w:val="single" w:sz="4" w:space="0" w:color="auto"/>
            </w:tcBorders>
            <w:shd w:val="clear" w:color="auto" w:fill="auto"/>
            <w:vAlign w:val="center"/>
          </w:tcPr>
          <w:p w14:paraId="58BEE89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2EECFBF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780" w:type="dxa"/>
            <w:tcBorders>
              <w:top w:val="single" w:sz="4" w:space="0" w:color="auto"/>
              <w:left w:val="nil"/>
              <w:bottom w:val="single" w:sz="4" w:space="0" w:color="auto"/>
              <w:right w:val="single" w:sz="4" w:space="0" w:color="auto"/>
            </w:tcBorders>
            <w:shd w:val="clear" w:color="auto" w:fill="auto"/>
            <w:vAlign w:val="center"/>
          </w:tcPr>
          <w:p w14:paraId="548BCF4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092" w:type="dxa"/>
            <w:gridSpan w:val="2"/>
            <w:tcBorders>
              <w:top w:val="single" w:sz="4" w:space="0" w:color="auto"/>
              <w:left w:val="nil"/>
              <w:bottom w:val="single" w:sz="4" w:space="0" w:color="auto"/>
              <w:right w:val="single" w:sz="4" w:space="0" w:color="auto"/>
            </w:tcBorders>
            <w:shd w:val="clear" w:color="auto" w:fill="auto"/>
            <w:vAlign w:val="center"/>
          </w:tcPr>
          <w:p w14:paraId="129CDE9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27143F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316" w:type="dxa"/>
            <w:tcBorders>
              <w:top w:val="single" w:sz="4" w:space="0" w:color="auto"/>
              <w:left w:val="nil"/>
              <w:bottom w:val="single" w:sz="4" w:space="0" w:color="auto"/>
              <w:right w:val="single" w:sz="4" w:space="0" w:color="auto"/>
            </w:tcBorders>
            <w:shd w:val="clear" w:color="auto" w:fill="auto"/>
            <w:vAlign w:val="center"/>
          </w:tcPr>
          <w:p w14:paraId="4ECEC97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3E4242B1" w14:textId="77777777">
        <w:trPr>
          <w:trHeight w:val="398"/>
          <w:jc w:val="center"/>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BF120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405" w:type="dxa"/>
            <w:gridSpan w:val="6"/>
            <w:tcBorders>
              <w:top w:val="single" w:sz="4" w:space="0" w:color="auto"/>
              <w:left w:val="nil"/>
              <w:bottom w:val="single" w:sz="4" w:space="0" w:color="auto"/>
              <w:right w:val="single" w:sz="4" w:space="0" w:color="auto"/>
            </w:tcBorders>
            <w:shd w:val="clear" w:color="auto" w:fill="auto"/>
            <w:vAlign w:val="center"/>
          </w:tcPr>
          <w:p w14:paraId="5722B40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4178" w:type="dxa"/>
            <w:gridSpan w:val="5"/>
            <w:tcBorders>
              <w:top w:val="single" w:sz="4" w:space="0" w:color="auto"/>
              <w:left w:val="nil"/>
              <w:bottom w:val="single" w:sz="4" w:space="0" w:color="auto"/>
              <w:right w:val="single" w:sz="4" w:space="0" w:color="auto"/>
            </w:tcBorders>
            <w:shd w:val="clear" w:color="auto" w:fill="auto"/>
            <w:vAlign w:val="center"/>
          </w:tcPr>
          <w:p w14:paraId="6960B66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AB1B11" w14:paraId="42BB9D83"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0F055FC3" w14:textId="77777777" w:rsidR="00AB1B11" w:rsidRDefault="00AB1B11">
            <w:pPr>
              <w:jc w:val="left"/>
              <w:rPr>
                <w:rFonts w:ascii="宋体" w:hAnsi="宋体" w:cs="宋体"/>
                <w:color w:val="000000"/>
                <w:kern w:val="0"/>
                <w:sz w:val="18"/>
                <w:szCs w:val="18"/>
              </w:rPr>
            </w:pPr>
          </w:p>
        </w:tc>
        <w:tc>
          <w:tcPr>
            <w:tcW w:w="34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377F0D"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按时按标准向我区优抚对象发放补助；</w:t>
            </w:r>
            <w:r>
              <w:rPr>
                <w:rFonts w:ascii="宋体" w:hAnsi="宋体" w:cs="宋体" w:hint="eastAsia"/>
                <w:color w:val="000000"/>
                <w:kern w:val="0"/>
                <w:sz w:val="18"/>
                <w:szCs w:val="18"/>
              </w:rPr>
              <w:br/>
              <w:t>向优抚对象宣传党和国家优抚政策；</w:t>
            </w:r>
            <w:r>
              <w:rPr>
                <w:rFonts w:ascii="宋体" w:hAnsi="宋体" w:cs="宋体" w:hint="eastAsia"/>
                <w:color w:val="000000"/>
                <w:kern w:val="0"/>
                <w:sz w:val="18"/>
                <w:szCs w:val="18"/>
              </w:rPr>
              <w:br/>
              <w:t>及时做好优抚对象信息汇总上报工作。</w:t>
            </w:r>
          </w:p>
        </w:tc>
        <w:tc>
          <w:tcPr>
            <w:tcW w:w="4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1ECF0"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按时按标准向我区优抚对象发放补助； 向优抚对象宣传党和国家优抚政策； 及时做好优抚对象信息汇总上报工作。</w:t>
            </w:r>
          </w:p>
        </w:tc>
      </w:tr>
      <w:tr w:rsidR="00AB1B11" w14:paraId="2FB64536" w14:textId="77777777">
        <w:trPr>
          <w:trHeight w:val="398"/>
          <w:jc w:val="center"/>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967AC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F0725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w:t>
            </w:r>
            <w:r>
              <w:rPr>
                <w:rFonts w:ascii="宋体" w:hAnsi="宋体" w:cs="宋体" w:hint="eastAsia"/>
                <w:color w:val="000000"/>
                <w:kern w:val="0"/>
                <w:sz w:val="18"/>
                <w:szCs w:val="18"/>
              </w:rPr>
              <w:lastRenderedPageBreak/>
              <w:t>标</w:t>
            </w:r>
          </w:p>
        </w:tc>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5E615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二级指</w:t>
            </w:r>
            <w:r>
              <w:rPr>
                <w:rFonts w:ascii="宋体" w:hAnsi="宋体" w:cs="宋体" w:hint="eastAsia"/>
                <w:color w:val="000000"/>
                <w:kern w:val="0"/>
                <w:sz w:val="18"/>
                <w:szCs w:val="18"/>
              </w:rPr>
              <w:lastRenderedPageBreak/>
              <w:t>标</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C9579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三级指</w:t>
            </w:r>
            <w:r>
              <w:rPr>
                <w:rFonts w:ascii="宋体" w:hAnsi="宋体" w:cs="宋体" w:hint="eastAsia"/>
                <w:color w:val="000000"/>
                <w:kern w:val="0"/>
                <w:sz w:val="18"/>
                <w:szCs w:val="18"/>
              </w:rPr>
              <w:lastRenderedPageBreak/>
              <w:t>标</w:t>
            </w:r>
          </w:p>
        </w:tc>
        <w:tc>
          <w:tcPr>
            <w:tcW w:w="8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3227E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年度指</w:t>
            </w:r>
            <w:r>
              <w:rPr>
                <w:rFonts w:ascii="宋体" w:hAnsi="宋体" w:cs="宋体" w:hint="eastAsia"/>
                <w:color w:val="000000"/>
                <w:kern w:val="0"/>
                <w:sz w:val="18"/>
                <w:szCs w:val="18"/>
              </w:rPr>
              <w:lastRenderedPageBreak/>
              <w:t>标值</w:t>
            </w:r>
          </w:p>
        </w:tc>
        <w:tc>
          <w:tcPr>
            <w:tcW w:w="7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319FE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实际完</w:t>
            </w:r>
            <w:r>
              <w:rPr>
                <w:rFonts w:ascii="宋体" w:hAnsi="宋体" w:cs="宋体" w:hint="eastAsia"/>
                <w:color w:val="000000"/>
                <w:kern w:val="0"/>
                <w:sz w:val="18"/>
                <w:szCs w:val="18"/>
              </w:rPr>
              <w:lastRenderedPageBreak/>
              <w:t>成值</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D0831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分值</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0D95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DF11A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w:t>
            </w:r>
            <w:r>
              <w:rPr>
                <w:rFonts w:ascii="宋体" w:hAnsi="宋体" w:cs="宋体" w:hint="eastAsia"/>
                <w:color w:val="000000"/>
                <w:kern w:val="0"/>
                <w:sz w:val="18"/>
                <w:szCs w:val="18"/>
              </w:rPr>
              <w:lastRenderedPageBreak/>
              <w:t>及改进措施</w:t>
            </w:r>
          </w:p>
        </w:tc>
      </w:tr>
      <w:tr w:rsidR="00AB1B11" w14:paraId="0A5E41A2"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7E89EBE6"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0C2BDB1B" w14:textId="77777777" w:rsidR="00AB1B11" w:rsidRDefault="00AB1B11">
            <w:pPr>
              <w:jc w:val="left"/>
              <w:rPr>
                <w:rFonts w:ascii="宋体" w:hAnsi="宋体" w:cs="宋体"/>
                <w:color w:val="000000"/>
                <w:kern w:val="0"/>
                <w:sz w:val="18"/>
                <w:szCs w:val="18"/>
              </w:rPr>
            </w:pPr>
          </w:p>
        </w:tc>
        <w:tc>
          <w:tcPr>
            <w:tcW w:w="855" w:type="dxa"/>
            <w:gridSpan w:val="2"/>
            <w:vMerge/>
            <w:tcBorders>
              <w:top w:val="single" w:sz="4" w:space="0" w:color="auto"/>
              <w:left w:val="single" w:sz="4" w:space="0" w:color="auto"/>
              <w:bottom w:val="single" w:sz="4" w:space="0" w:color="auto"/>
              <w:right w:val="single" w:sz="4" w:space="0" w:color="auto"/>
            </w:tcBorders>
            <w:vAlign w:val="center"/>
          </w:tcPr>
          <w:p w14:paraId="09815ABA"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28242B9" w14:textId="77777777" w:rsidR="00AB1B11" w:rsidRDefault="00AB1B11">
            <w:pPr>
              <w:jc w:val="left"/>
              <w:rPr>
                <w:rFonts w:ascii="宋体" w:hAnsi="宋体" w:cs="宋体"/>
                <w:color w:val="000000"/>
                <w:kern w:val="0"/>
                <w:sz w:val="18"/>
                <w:szCs w:val="18"/>
              </w:rPr>
            </w:pPr>
          </w:p>
        </w:tc>
        <w:tc>
          <w:tcPr>
            <w:tcW w:w="870" w:type="dxa"/>
            <w:gridSpan w:val="2"/>
            <w:vMerge/>
            <w:tcBorders>
              <w:top w:val="single" w:sz="4" w:space="0" w:color="auto"/>
              <w:left w:val="single" w:sz="4" w:space="0" w:color="auto"/>
              <w:bottom w:val="single" w:sz="4" w:space="0" w:color="auto"/>
              <w:right w:val="single" w:sz="4" w:space="0" w:color="auto"/>
            </w:tcBorders>
            <w:vAlign w:val="center"/>
          </w:tcPr>
          <w:p w14:paraId="1A46930B" w14:textId="77777777" w:rsidR="00AB1B11" w:rsidRDefault="00AB1B11">
            <w:pPr>
              <w:jc w:val="left"/>
              <w:rPr>
                <w:rFonts w:ascii="宋体" w:hAnsi="宋体" w:cs="宋体"/>
                <w:color w:val="000000"/>
                <w:kern w:val="0"/>
                <w:sz w:val="18"/>
                <w:szCs w:val="18"/>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tcPr>
          <w:p w14:paraId="2083CCB0" w14:textId="77777777" w:rsidR="00AB1B11" w:rsidRDefault="00AB1B11">
            <w:pPr>
              <w:jc w:val="left"/>
              <w:rPr>
                <w:rFonts w:ascii="宋体" w:hAnsi="宋体" w:cs="宋体"/>
                <w:color w:val="000000"/>
                <w:kern w:val="0"/>
                <w:sz w:val="18"/>
                <w:szCs w:val="18"/>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7B503E8C" w14:textId="77777777" w:rsidR="00AB1B11" w:rsidRDefault="00AB1B11">
            <w:pPr>
              <w:jc w:val="left"/>
              <w:rPr>
                <w:rFonts w:ascii="宋体" w:hAnsi="宋体" w:cs="宋体"/>
                <w:color w:val="000000"/>
                <w:kern w:val="0"/>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07C6D0E" w14:textId="77777777" w:rsidR="00AB1B11" w:rsidRDefault="00AB1B11">
            <w:pPr>
              <w:jc w:val="left"/>
              <w:rPr>
                <w:rFonts w:ascii="宋体" w:hAnsi="宋体" w:cs="宋体"/>
                <w:color w:val="000000"/>
                <w:kern w:val="0"/>
                <w:sz w:val="18"/>
                <w:szCs w:val="18"/>
              </w:rPr>
            </w:pPr>
          </w:p>
        </w:tc>
        <w:tc>
          <w:tcPr>
            <w:tcW w:w="1316" w:type="dxa"/>
            <w:vMerge/>
            <w:tcBorders>
              <w:top w:val="single" w:sz="4" w:space="0" w:color="auto"/>
              <w:left w:val="single" w:sz="4" w:space="0" w:color="auto"/>
              <w:bottom w:val="single" w:sz="4" w:space="0" w:color="auto"/>
              <w:right w:val="single" w:sz="4" w:space="0" w:color="auto"/>
            </w:tcBorders>
            <w:vAlign w:val="center"/>
          </w:tcPr>
          <w:p w14:paraId="50709703" w14:textId="77777777" w:rsidR="00AB1B11" w:rsidRDefault="00AB1B11">
            <w:pPr>
              <w:jc w:val="left"/>
              <w:rPr>
                <w:rFonts w:ascii="宋体" w:hAnsi="宋体" w:cs="宋体"/>
                <w:color w:val="000000"/>
                <w:kern w:val="0"/>
                <w:sz w:val="18"/>
                <w:szCs w:val="18"/>
              </w:rPr>
            </w:pPr>
          </w:p>
        </w:tc>
      </w:tr>
      <w:tr w:rsidR="00AB1B11" w14:paraId="488B4073" w14:textId="77777777">
        <w:trPr>
          <w:trHeight w:val="398"/>
          <w:jc w:val="center"/>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89AC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267D3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68C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4399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享受抚恤补助人数</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1594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&gt;=641人</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37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641人</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8FC968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2895D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908FAD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3963BE0"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213466C7"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7257A274"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4E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4164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残疾军人人数</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2DE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=108人</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EDA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108人</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2BE487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8EE538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3A06026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621F1990"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0583C4CA"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2B2126A4"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4305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EDCA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其他优抚对象人数</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FB1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&gt;=533人</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9EA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533人</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8645B7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D14DCE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46BAED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433773DD"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5E2490A3"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3BCDA990"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C5D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7A7D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补助足额发放率（%）</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80F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0F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9D082C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F36D88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61D75A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73CDDA9"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4164CA37"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52AE6D28"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74D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553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补助下发时间</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BA6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&lt;=12月</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13C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12月</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D92C93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3EB3A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77ED1A0"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E52E073"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55108405"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75A595AB"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C9D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C102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残疾军人每年补助成本</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A58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&lt;=106670元</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DB2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106670元</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02B0A9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7.5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E411F8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7.5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362BF5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03AC6758"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3C796D3A"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19600E8F"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382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E0F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其他优抚对象年补助成本</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AD5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&lt;=33860元</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9AC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33860元</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D41D36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7.5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56EE0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7.5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4EF76361"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A35C320"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08054C0D" w14:textId="77777777" w:rsidR="00AB1B11" w:rsidRDefault="00AB1B11">
            <w:pPr>
              <w:jc w:val="left"/>
              <w:rPr>
                <w:rFonts w:ascii="宋体" w:hAnsi="宋体" w:cs="宋体"/>
                <w:color w:val="000000"/>
                <w:kern w:val="0"/>
                <w:sz w:val="18"/>
                <w:szCs w:val="18"/>
              </w:rPr>
            </w:pP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43413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11E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CCD5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4BF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EF8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AB64C6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9F2D3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969096"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43FDF2D"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5B8B8D8C"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13C2156B"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706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0102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全社会形成尊崇优抚对象社会氛围</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9CF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有效提升</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B29D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DE1031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C401EA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12E41D2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5829301"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3161920C"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072CA1E4"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5EE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48ACD"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ADD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DD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47E9D1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85D4FC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ECB3A2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D320030"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0D4E670E" w14:textId="77777777" w:rsidR="00AB1B11" w:rsidRDefault="00AB1B11">
            <w:pPr>
              <w:jc w:val="left"/>
              <w:rPr>
                <w:rFonts w:ascii="宋体" w:hAnsi="宋体" w:cs="宋体"/>
                <w:color w:val="000000"/>
                <w:kern w:val="0"/>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13D447D3" w14:textId="77777777" w:rsidR="00AB1B11" w:rsidRDefault="00AB1B11">
            <w:pPr>
              <w:jc w:val="left"/>
              <w:rPr>
                <w:rFonts w:ascii="宋体" w:hAnsi="宋体" w:cs="宋体"/>
                <w:color w:val="000000"/>
                <w:kern w:val="0"/>
                <w:sz w:val="18"/>
                <w:szCs w:val="18"/>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24E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3F36"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有效解决优抚对象生活问题</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CD6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长期有效</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72A5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42FDC0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1856D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FC7C08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03C49ACD" w14:textId="77777777">
        <w:trPr>
          <w:trHeight w:val="398"/>
          <w:jc w:val="center"/>
        </w:trPr>
        <w:tc>
          <w:tcPr>
            <w:tcW w:w="705" w:type="dxa"/>
            <w:vMerge/>
            <w:tcBorders>
              <w:top w:val="single" w:sz="4" w:space="0" w:color="auto"/>
              <w:left w:val="single" w:sz="4" w:space="0" w:color="auto"/>
              <w:bottom w:val="single" w:sz="4" w:space="0" w:color="auto"/>
              <w:right w:val="single" w:sz="4" w:space="0" w:color="auto"/>
            </w:tcBorders>
            <w:vAlign w:val="center"/>
          </w:tcPr>
          <w:p w14:paraId="623E2919" w14:textId="77777777" w:rsidR="00AB1B11" w:rsidRDefault="00AB1B11">
            <w:pPr>
              <w:jc w:val="left"/>
              <w:rPr>
                <w:rFonts w:ascii="宋体" w:hAnsi="宋体" w:cs="宋体"/>
                <w:color w:val="000000"/>
                <w:kern w:val="0"/>
                <w:sz w:val="18"/>
                <w:szCs w:val="18"/>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05BB80F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0731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C9CA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优抚对象满意度</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E98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&gt;=90%</w:t>
            </w: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28E9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7346F8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A7448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8FC57E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C2CEC00" w14:textId="77777777">
        <w:trPr>
          <w:trHeight w:val="398"/>
          <w:jc w:val="center"/>
        </w:trPr>
        <w:tc>
          <w:tcPr>
            <w:tcW w:w="49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8735D5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1077" w:type="dxa"/>
            <w:tcBorders>
              <w:top w:val="single" w:sz="4" w:space="0" w:color="auto"/>
              <w:left w:val="nil"/>
              <w:bottom w:val="single" w:sz="4" w:space="0" w:color="auto"/>
              <w:right w:val="single" w:sz="4" w:space="0" w:color="auto"/>
            </w:tcBorders>
            <w:shd w:val="clear" w:color="auto" w:fill="auto"/>
            <w:vAlign w:val="center"/>
          </w:tcPr>
          <w:p w14:paraId="6CD105F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990" w:type="dxa"/>
            <w:tcBorders>
              <w:top w:val="single" w:sz="4" w:space="0" w:color="auto"/>
              <w:left w:val="nil"/>
              <w:bottom w:val="single" w:sz="4" w:space="0" w:color="auto"/>
              <w:right w:val="single" w:sz="4" w:space="0" w:color="auto"/>
            </w:tcBorders>
            <w:shd w:val="clear" w:color="auto" w:fill="auto"/>
            <w:vAlign w:val="center"/>
          </w:tcPr>
          <w:p w14:paraId="29DF688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316" w:type="dxa"/>
            <w:tcBorders>
              <w:top w:val="single" w:sz="4" w:space="0" w:color="auto"/>
              <w:left w:val="nil"/>
              <w:bottom w:val="single" w:sz="4" w:space="0" w:color="auto"/>
              <w:right w:val="single" w:sz="4" w:space="0" w:color="auto"/>
            </w:tcBorders>
            <w:shd w:val="clear" w:color="auto" w:fill="auto"/>
            <w:vAlign w:val="center"/>
          </w:tcPr>
          <w:p w14:paraId="7ABA67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4266B59C" w14:textId="77777777" w:rsidR="00AB1B11" w:rsidRDefault="00AB1B11">
      <w:pPr>
        <w:rPr>
          <w:sz w:val="18"/>
          <w:szCs w:val="18"/>
        </w:rPr>
      </w:pPr>
    </w:p>
    <w:tbl>
      <w:tblPr>
        <w:tblW w:w="4873" w:type="pct"/>
        <w:jc w:val="center"/>
        <w:tblLayout w:type="fixed"/>
        <w:tblLook w:val="04A0" w:firstRow="1" w:lastRow="0" w:firstColumn="1" w:lastColumn="0" w:noHBand="0" w:noVBand="1"/>
      </w:tblPr>
      <w:tblGrid>
        <w:gridCol w:w="996"/>
        <w:gridCol w:w="935"/>
        <w:gridCol w:w="795"/>
        <w:gridCol w:w="1426"/>
        <w:gridCol w:w="873"/>
        <w:gridCol w:w="920"/>
        <w:gridCol w:w="655"/>
        <w:gridCol w:w="888"/>
        <w:gridCol w:w="1143"/>
      </w:tblGrid>
      <w:tr w:rsidR="00AB1B11" w14:paraId="58084F53" w14:textId="77777777">
        <w:trPr>
          <w:trHeight w:val="405"/>
          <w:jc w:val="center"/>
        </w:trPr>
        <w:tc>
          <w:tcPr>
            <w:tcW w:w="8307" w:type="dxa"/>
            <w:gridSpan w:val="9"/>
            <w:tcBorders>
              <w:top w:val="nil"/>
              <w:left w:val="nil"/>
              <w:bottom w:val="nil"/>
              <w:right w:val="nil"/>
            </w:tcBorders>
            <w:shd w:val="clear" w:color="auto" w:fill="auto"/>
            <w:vAlign w:val="center"/>
          </w:tcPr>
          <w:p w14:paraId="7951F3F1" w14:textId="77777777" w:rsidR="00AB1B1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AB1B11" w14:paraId="6525B88C" w14:textId="77777777">
        <w:trPr>
          <w:trHeight w:val="270"/>
          <w:jc w:val="center"/>
        </w:trPr>
        <w:tc>
          <w:tcPr>
            <w:tcW w:w="8307" w:type="dxa"/>
            <w:gridSpan w:val="9"/>
            <w:tcBorders>
              <w:top w:val="nil"/>
              <w:left w:val="nil"/>
              <w:bottom w:val="single" w:sz="4" w:space="0" w:color="auto"/>
              <w:right w:val="nil"/>
            </w:tcBorders>
            <w:shd w:val="clear" w:color="auto" w:fill="auto"/>
            <w:vAlign w:val="center"/>
          </w:tcPr>
          <w:p w14:paraId="51D7F6D9" w14:textId="77777777" w:rsidR="00AB1B1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AB1B11" w14:paraId="27AF0FF6" w14:textId="77777777">
        <w:trPr>
          <w:trHeight w:val="39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325CB4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7347" w:type="dxa"/>
            <w:gridSpan w:val="8"/>
            <w:tcBorders>
              <w:top w:val="single" w:sz="4" w:space="0" w:color="auto"/>
              <w:left w:val="nil"/>
              <w:bottom w:val="single" w:sz="4" w:space="0" w:color="auto"/>
              <w:right w:val="single" w:sz="4" w:space="0" w:color="auto"/>
            </w:tcBorders>
            <w:shd w:val="clear" w:color="auto" w:fill="auto"/>
            <w:vAlign w:val="center"/>
          </w:tcPr>
          <w:p w14:paraId="0BF3EBF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中央2022年退役安置补助经费</w:t>
            </w:r>
            <w:proofErr w:type="gramStart"/>
            <w:r>
              <w:rPr>
                <w:rFonts w:ascii="宋体" w:hAnsi="宋体" w:cs="宋体" w:hint="eastAsia"/>
                <w:color w:val="000000"/>
                <w:kern w:val="0"/>
                <w:sz w:val="18"/>
                <w:szCs w:val="18"/>
              </w:rPr>
              <w:t>乌财社</w:t>
            </w:r>
            <w:proofErr w:type="gramEnd"/>
            <w:r>
              <w:rPr>
                <w:rFonts w:ascii="宋体" w:hAnsi="宋体" w:cs="宋体" w:hint="eastAsia"/>
                <w:color w:val="000000"/>
                <w:kern w:val="0"/>
                <w:sz w:val="18"/>
                <w:szCs w:val="18"/>
              </w:rPr>
              <w:t>【2021】333号</w:t>
            </w:r>
          </w:p>
        </w:tc>
      </w:tr>
      <w:tr w:rsidR="00AB1B11" w14:paraId="26100BB3" w14:textId="77777777">
        <w:trPr>
          <w:trHeight w:val="39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204059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3877" w:type="dxa"/>
            <w:gridSpan w:val="4"/>
            <w:tcBorders>
              <w:top w:val="single" w:sz="4" w:space="0" w:color="auto"/>
              <w:left w:val="nil"/>
              <w:bottom w:val="single" w:sz="4" w:space="0" w:color="auto"/>
              <w:right w:val="single" w:sz="4" w:space="0" w:color="auto"/>
            </w:tcBorders>
            <w:shd w:val="clear" w:color="auto" w:fill="auto"/>
            <w:vAlign w:val="center"/>
          </w:tcPr>
          <w:p w14:paraId="6F56642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c>
          <w:tcPr>
            <w:tcW w:w="885" w:type="dxa"/>
            <w:tcBorders>
              <w:top w:val="single" w:sz="4" w:space="0" w:color="auto"/>
              <w:left w:val="nil"/>
              <w:bottom w:val="single" w:sz="4" w:space="0" w:color="auto"/>
              <w:right w:val="single" w:sz="4" w:space="0" w:color="auto"/>
            </w:tcBorders>
            <w:shd w:val="clear" w:color="auto" w:fill="auto"/>
            <w:vAlign w:val="center"/>
          </w:tcPr>
          <w:p w14:paraId="604D8CF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2585" w:type="dxa"/>
            <w:gridSpan w:val="3"/>
            <w:tcBorders>
              <w:top w:val="single" w:sz="4" w:space="0" w:color="auto"/>
              <w:left w:val="nil"/>
              <w:bottom w:val="single" w:sz="4" w:space="0" w:color="auto"/>
              <w:right w:val="single" w:sz="4" w:space="0" w:color="auto"/>
            </w:tcBorders>
            <w:shd w:val="clear" w:color="auto" w:fill="auto"/>
            <w:vAlign w:val="center"/>
          </w:tcPr>
          <w:p w14:paraId="1A255A9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r>
      <w:tr w:rsidR="00AB1B11" w14:paraId="316BA474" w14:textId="77777777">
        <w:trPr>
          <w:trHeight w:val="398"/>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9D8D2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1665" w:type="dxa"/>
            <w:gridSpan w:val="2"/>
            <w:tcBorders>
              <w:top w:val="single" w:sz="4" w:space="0" w:color="auto"/>
              <w:left w:val="nil"/>
              <w:bottom w:val="single" w:sz="4" w:space="0" w:color="auto"/>
              <w:right w:val="single" w:sz="4" w:space="0" w:color="auto"/>
            </w:tcBorders>
            <w:shd w:val="clear" w:color="auto" w:fill="auto"/>
            <w:vAlign w:val="center"/>
          </w:tcPr>
          <w:p w14:paraId="473CAA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72" w:type="dxa"/>
            <w:tcBorders>
              <w:top w:val="single" w:sz="4" w:space="0" w:color="auto"/>
              <w:left w:val="nil"/>
              <w:bottom w:val="single" w:sz="4" w:space="0" w:color="auto"/>
              <w:right w:val="single" w:sz="4" w:space="0" w:color="auto"/>
            </w:tcBorders>
            <w:shd w:val="clear" w:color="auto" w:fill="auto"/>
            <w:vAlign w:val="center"/>
          </w:tcPr>
          <w:p w14:paraId="7D5FCD0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840" w:type="dxa"/>
            <w:tcBorders>
              <w:top w:val="single" w:sz="4" w:space="0" w:color="auto"/>
              <w:left w:val="nil"/>
              <w:bottom w:val="single" w:sz="4" w:space="0" w:color="auto"/>
              <w:right w:val="single" w:sz="4" w:space="0" w:color="auto"/>
            </w:tcBorders>
            <w:shd w:val="clear" w:color="auto" w:fill="auto"/>
            <w:vAlign w:val="center"/>
          </w:tcPr>
          <w:p w14:paraId="5F4893C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885" w:type="dxa"/>
            <w:tcBorders>
              <w:top w:val="single" w:sz="4" w:space="0" w:color="auto"/>
              <w:left w:val="nil"/>
              <w:bottom w:val="single" w:sz="4" w:space="0" w:color="auto"/>
              <w:right w:val="single" w:sz="4" w:space="0" w:color="auto"/>
            </w:tcBorders>
            <w:shd w:val="clear" w:color="auto" w:fill="auto"/>
            <w:vAlign w:val="center"/>
          </w:tcPr>
          <w:p w14:paraId="7E5B03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30" w:type="dxa"/>
            <w:tcBorders>
              <w:top w:val="single" w:sz="4" w:space="0" w:color="auto"/>
              <w:left w:val="nil"/>
              <w:bottom w:val="single" w:sz="4" w:space="0" w:color="auto"/>
              <w:right w:val="single" w:sz="4" w:space="0" w:color="auto"/>
            </w:tcBorders>
            <w:shd w:val="clear" w:color="auto" w:fill="auto"/>
            <w:vAlign w:val="center"/>
          </w:tcPr>
          <w:p w14:paraId="04ADB1A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855" w:type="dxa"/>
            <w:tcBorders>
              <w:top w:val="single" w:sz="4" w:space="0" w:color="auto"/>
              <w:left w:val="nil"/>
              <w:bottom w:val="single" w:sz="4" w:space="0" w:color="auto"/>
              <w:right w:val="single" w:sz="4" w:space="0" w:color="auto"/>
            </w:tcBorders>
            <w:shd w:val="clear" w:color="auto" w:fill="auto"/>
            <w:vAlign w:val="center"/>
          </w:tcPr>
          <w:p w14:paraId="1684458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100" w:type="dxa"/>
            <w:tcBorders>
              <w:top w:val="single" w:sz="4" w:space="0" w:color="auto"/>
              <w:left w:val="nil"/>
              <w:bottom w:val="single" w:sz="4" w:space="0" w:color="auto"/>
              <w:right w:val="single" w:sz="4" w:space="0" w:color="auto"/>
            </w:tcBorders>
            <w:shd w:val="clear" w:color="auto" w:fill="auto"/>
            <w:vAlign w:val="center"/>
          </w:tcPr>
          <w:p w14:paraId="6B6C364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AB1B11" w14:paraId="416E64AD"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90BB74" w14:textId="77777777" w:rsidR="00AB1B11" w:rsidRDefault="00AB1B11">
            <w:pPr>
              <w:jc w:val="left"/>
              <w:rPr>
                <w:rFonts w:ascii="宋体" w:hAnsi="宋体" w:cs="宋体"/>
                <w:color w:val="000000"/>
                <w:kern w:val="0"/>
                <w:sz w:val="18"/>
                <w:szCs w:val="18"/>
              </w:rPr>
            </w:pPr>
          </w:p>
        </w:tc>
        <w:tc>
          <w:tcPr>
            <w:tcW w:w="1665" w:type="dxa"/>
            <w:gridSpan w:val="2"/>
            <w:tcBorders>
              <w:top w:val="single" w:sz="4" w:space="0" w:color="auto"/>
              <w:left w:val="nil"/>
              <w:bottom w:val="single" w:sz="4" w:space="0" w:color="auto"/>
              <w:right w:val="single" w:sz="4" w:space="0" w:color="auto"/>
            </w:tcBorders>
            <w:shd w:val="clear" w:color="auto" w:fill="auto"/>
            <w:vAlign w:val="center"/>
          </w:tcPr>
          <w:p w14:paraId="1074054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372" w:type="dxa"/>
            <w:tcBorders>
              <w:top w:val="single" w:sz="4" w:space="0" w:color="auto"/>
              <w:left w:val="nil"/>
              <w:bottom w:val="single" w:sz="4" w:space="0" w:color="auto"/>
              <w:right w:val="single" w:sz="4" w:space="0" w:color="auto"/>
            </w:tcBorders>
            <w:shd w:val="clear" w:color="auto" w:fill="auto"/>
            <w:vAlign w:val="center"/>
          </w:tcPr>
          <w:p w14:paraId="4DFBD1E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40" w:type="dxa"/>
            <w:tcBorders>
              <w:top w:val="single" w:sz="4" w:space="0" w:color="auto"/>
              <w:left w:val="nil"/>
              <w:bottom w:val="single" w:sz="4" w:space="0" w:color="auto"/>
              <w:right w:val="single" w:sz="4" w:space="0" w:color="auto"/>
            </w:tcBorders>
            <w:shd w:val="clear" w:color="auto" w:fill="auto"/>
            <w:vAlign w:val="center"/>
          </w:tcPr>
          <w:p w14:paraId="50B08BF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8.40</w:t>
            </w:r>
          </w:p>
        </w:tc>
        <w:tc>
          <w:tcPr>
            <w:tcW w:w="885" w:type="dxa"/>
            <w:tcBorders>
              <w:top w:val="single" w:sz="4" w:space="0" w:color="auto"/>
              <w:left w:val="nil"/>
              <w:bottom w:val="single" w:sz="4" w:space="0" w:color="auto"/>
              <w:right w:val="single" w:sz="4" w:space="0" w:color="auto"/>
            </w:tcBorders>
            <w:shd w:val="clear" w:color="auto" w:fill="auto"/>
            <w:vAlign w:val="center"/>
          </w:tcPr>
          <w:p w14:paraId="1FF5948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8.40</w:t>
            </w:r>
          </w:p>
        </w:tc>
        <w:tc>
          <w:tcPr>
            <w:tcW w:w="630" w:type="dxa"/>
            <w:tcBorders>
              <w:top w:val="single" w:sz="4" w:space="0" w:color="auto"/>
              <w:left w:val="nil"/>
              <w:bottom w:val="single" w:sz="4" w:space="0" w:color="auto"/>
              <w:right w:val="single" w:sz="4" w:space="0" w:color="auto"/>
            </w:tcBorders>
            <w:shd w:val="clear" w:color="auto" w:fill="auto"/>
            <w:vAlign w:val="center"/>
          </w:tcPr>
          <w:p w14:paraId="2B4F380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5" w:type="dxa"/>
            <w:tcBorders>
              <w:top w:val="single" w:sz="4" w:space="0" w:color="auto"/>
              <w:left w:val="nil"/>
              <w:bottom w:val="single" w:sz="4" w:space="0" w:color="auto"/>
              <w:right w:val="single" w:sz="4" w:space="0" w:color="auto"/>
            </w:tcBorders>
            <w:shd w:val="clear" w:color="auto" w:fill="auto"/>
            <w:vAlign w:val="center"/>
          </w:tcPr>
          <w:p w14:paraId="19249D7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100" w:type="dxa"/>
            <w:tcBorders>
              <w:top w:val="single" w:sz="4" w:space="0" w:color="auto"/>
              <w:left w:val="nil"/>
              <w:bottom w:val="single" w:sz="4" w:space="0" w:color="auto"/>
              <w:right w:val="single" w:sz="4" w:space="0" w:color="auto"/>
            </w:tcBorders>
            <w:shd w:val="clear" w:color="auto" w:fill="auto"/>
            <w:vAlign w:val="center"/>
          </w:tcPr>
          <w:p w14:paraId="2CB89D1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AB1B11" w14:paraId="38EB1A10"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3190FF9" w14:textId="77777777" w:rsidR="00AB1B11" w:rsidRDefault="00AB1B11">
            <w:pPr>
              <w:jc w:val="left"/>
              <w:rPr>
                <w:rFonts w:ascii="宋体" w:hAnsi="宋体" w:cs="宋体"/>
                <w:color w:val="000000"/>
                <w:kern w:val="0"/>
                <w:sz w:val="18"/>
                <w:szCs w:val="18"/>
              </w:rPr>
            </w:pPr>
          </w:p>
        </w:tc>
        <w:tc>
          <w:tcPr>
            <w:tcW w:w="1665" w:type="dxa"/>
            <w:gridSpan w:val="2"/>
            <w:tcBorders>
              <w:top w:val="single" w:sz="4" w:space="0" w:color="auto"/>
              <w:left w:val="nil"/>
              <w:bottom w:val="single" w:sz="4" w:space="0" w:color="auto"/>
              <w:right w:val="single" w:sz="4" w:space="0" w:color="auto"/>
            </w:tcBorders>
            <w:shd w:val="clear" w:color="auto" w:fill="auto"/>
            <w:vAlign w:val="center"/>
          </w:tcPr>
          <w:p w14:paraId="3386961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1372" w:type="dxa"/>
            <w:tcBorders>
              <w:top w:val="single" w:sz="4" w:space="0" w:color="auto"/>
              <w:left w:val="nil"/>
              <w:bottom w:val="single" w:sz="4" w:space="0" w:color="auto"/>
              <w:right w:val="single" w:sz="4" w:space="0" w:color="auto"/>
            </w:tcBorders>
            <w:shd w:val="clear" w:color="auto" w:fill="auto"/>
            <w:vAlign w:val="center"/>
          </w:tcPr>
          <w:p w14:paraId="4D394AB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40" w:type="dxa"/>
            <w:tcBorders>
              <w:top w:val="single" w:sz="4" w:space="0" w:color="auto"/>
              <w:left w:val="nil"/>
              <w:bottom w:val="single" w:sz="4" w:space="0" w:color="auto"/>
              <w:right w:val="single" w:sz="4" w:space="0" w:color="auto"/>
            </w:tcBorders>
            <w:shd w:val="clear" w:color="auto" w:fill="auto"/>
            <w:vAlign w:val="center"/>
          </w:tcPr>
          <w:p w14:paraId="29F3740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8.40</w:t>
            </w:r>
          </w:p>
        </w:tc>
        <w:tc>
          <w:tcPr>
            <w:tcW w:w="885" w:type="dxa"/>
            <w:tcBorders>
              <w:top w:val="single" w:sz="4" w:space="0" w:color="auto"/>
              <w:left w:val="nil"/>
              <w:bottom w:val="single" w:sz="4" w:space="0" w:color="auto"/>
              <w:right w:val="single" w:sz="4" w:space="0" w:color="auto"/>
            </w:tcBorders>
            <w:shd w:val="clear" w:color="auto" w:fill="auto"/>
            <w:vAlign w:val="center"/>
          </w:tcPr>
          <w:p w14:paraId="7BB79A9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8.40</w:t>
            </w:r>
          </w:p>
        </w:tc>
        <w:tc>
          <w:tcPr>
            <w:tcW w:w="630" w:type="dxa"/>
            <w:tcBorders>
              <w:top w:val="single" w:sz="4" w:space="0" w:color="auto"/>
              <w:left w:val="nil"/>
              <w:bottom w:val="single" w:sz="4" w:space="0" w:color="auto"/>
              <w:right w:val="single" w:sz="4" w:space="0" w:color="auto"/>
            </w:tcBorders>
            <w:shd w:val="clear" w:color="auto" w:fill="auto"/>
            <w:vAlign w:val="center"/>
          </w:tcPr>
          <w:p w14:paraId="4DB38A5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55" w:type="dxa"/>
            <w:tcBorders>
              <w:top w:val="single" w:sz="4" w:space="0" w:color="auto"/>
              <w:left w:val="nil"/>
              <w:bottom w:val="single" w:sz="4" w:space="0" w:color="auto"/>
              <w:right w:val="single" w:sz="4" w:space="0" w:color="auto"/>
            </w:tcBorders>
            <w:shd w:val="clear" w:color="auto" w:fill="auto"/>
            <w:vAlign w:val="center"/>
          </w:tcPr>
          <w:p w14:paraId="7BCE4D6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00" w:type="dxa"/>
            <w:tcBorders>
              <w:top w:val="single" w:sz="4" w:space="0" w:color="auto"/>
              <w:left w:val="nil"/>
              <w:bottom w:val="single" w:sz="4" w:space="0" w:color="auto"/>
              <w:right w:val="single" w:sz="4" w:space="0" w:color="auto"/>
            </w:tcBorders>
            <w:shd w:val="clear" w:color="auto" w:fill="auto"/>
            <w:vAlign w:val="center"/>
          </w:tcPr>
          <w:p w14:paraId="347CF5B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60C86891"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E53B493" w14:textId="77777777" w:rsidR="00AB1B11" w:rsidRDefault="00AB1B11">
            <w:pPr>
              <w:jc w:val="left"/>
              <w:rPr>
                <w:rFonts w:ascii="宋体" w:hAnsi="宋体" w:cs="宋体"/>
                <w:color w:val="000000"/>
                <w:kern w:val="0"/>
                <w:sz w:val="18"/>
                <w:szCs w:val="18"/>
              </w:rPr>
            </w:pPr>
          </w:p>
        </w:tc>
        <w:tc>
          <w:tcPr>
            <w:tcW w:w="1665" w:type="dxa"/>
            <w:gridSpan w:val="2"/>
            <w:tcBorders>
              <w:top w:val="single" w:sz="4" w:space="0" w:color="auto"/>
              <w:left w:val="nil"/>
              <w:bottom w:val="single" w:sz="4" w:space="0" w:color="auto"/>
              <w:right w:val="single" w:sz="4" w:space="0" w:color="auto"/>
            </w:tcBorders>
            <w:shd w:val="clear" w:color="auto" w:fill="auto"/>
            <w:vAlign w:val="center"/>
          </w:tcPr>
          <w:p w14:paraId="5C43404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1372" w:type="dxa"/>
            <w:tcBorders>
              <w:top w:val="single" w:sz="4" w:space="0" w:color="auto"/>
              <w:left w:val="nil"/>
              <w:bottom w:val="single" w:sz="4" w:space="0" w:color="auto"/>
              <w:right w:val="single" w:sz="4" w:space="0" w:color="auto"/>
            </w:tcBorders>
            <w:shd w:val="clear" w:color="auto" w:fill="auto"/>
            <w:vAlign w:val="center"/>
          </w:tcPr>
          <w:p w14:paraId="1B0675B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14:paraId="61DF63C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85" w:type="dxa"/>
            <w:tcBorders>
              <w:top w:val="single" w:sz="4" w:space="0" w:color="auto"/>
              <w:left w:val="nil"/>
              <w:bottom w:val="single" w:sz="4" w:space="0" w:color="auto"/>
              <w:right w:val="single" w:sz="4" w:space="0" w:color="auto"/>
            </w:tcBorders>
            <w:shd w:val="clear" w:color="auto" w:fill="auto"/>
            <w:vAlign w:val="center"/>
          </w:tcPr>
          <w:p w14:paraId="5203586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30" w:type="dxa"/>
            <w:tcBorders>
              <w:top w:val="single" w:sz="4" w:space="0" w:color="auto"/>
              <w:left w:val="nil"/>
              <w:bottom w:val="single" w:sz="4" w:space="0" w:color="auto"/>
              <w:right w:val="single" w:sz="4" w:space="0" w:color="auto"/>
            </w:tcBorders>
            <w:shd w:val="clear" w:color="auto" w:fill="auto"/>
            <w:vAlign w:val="center"/>
          </w:tcPr>
          <w:p w14:paraId="656441F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55" w:type="dxa"/>
            <w:tcBorders>
              <w:top w:val="single" w:sz="4" w:space="0" w:color="auto"/>
              <w:left w:val="nil"/>
              <w:bottom w:val="single" w:sz="4" w:space="0" w:color="auto"/>
              <w:right w:val="single" w:sz="4" w:space="0" w:color="auto"/>
            </w:tcBorders>
            <w:shd w:val="clear" w:color="auto" w:fill="auto"/>
            <w:vAlign w:val="center"/>
          </w:tcPr>
          <w:p w14:paraId="5243579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00" w:type="dxa"/>
            <w:tcBorders>
              <w:top w:val="single" w:sz="4" w:space="0" w:color="auto"/>
              <w:left w:val="nil"/>
              <w:bottom w:val="single" w:sz="4" w:space="0" w:color="auto"/>
              <w:right w:val="single" w:sz="4" w:space="0" w:color="auto"/>
            </w:tcBorders>
            <w:shd w:val="clear" w:color="auto" w:fill="auto"/>
            <w:vAlign w:val="center"/>
          </w:tcPr>
          <w:p w14:paraId="7C83A11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5BB8F4E2"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36061EA" w14:textId="77777777" w:rsidR="00AB1B11" w:rsidRDefault="00AB1B11">
            <w:pPr>
              <w:jc w:val="left"/>
              <w:rPr>
                <w:rFonts w:ascii="宋体" w:hAnsi="宋体" w:cs="宋体"/>
                <w:color w:val="000000"/>
                <w:kern w:val="0"/>
                <w:sz w:val="18"/>
                <w:szCs w:val="18"/>
              </w:rPr>
            </w:pPr>
          </w:p>
        </w:tc>
        <w:tc>
          <w:tcPr>
            <w:tcW w:w="1665" w:type="dxa"/>
            <w:gridSpan w:val="2"/>
            <w:tcBorders>
              <w:top w:val="single" w:sz="4" w:space="0" w:color="auto"/>
              <w:left w:val="nil"/>
              <w:bottom w:val="single" w:sz="4" w:space="0" w:color="auto"/>
              <w:right w:val="single" w:sz="4" w:space="0" w:color="auto"/>
            </w:tcBorders>
            <w:shd w:val="clear" w:color="auto" w:fill="auto"/>
            <w:vAlign w:val="center"/>
          </w:tcPr>
          <w:p w14:paraId="2398FC5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372" w:type="dxa"/>
            <w:tcBorders>
              <w:top w:val="single" w:sz="4" w:space="0" w:color="auto"/>
              <w:left w:val="nil"/>
              <w:bottom w:val="single" w:sz="4" w:space="0" w:color="auto"/>
              <w:right w:val="single" w:sz="4" w:space="0" w:color="auto"/>
            </w:tcBorders>
            <w:shd w:val="clear" w:color="auto" w:fill="auto"/>
            <w:vAlign w:val="center"/>
          </w:tcPr>
          <w:p w14:paraId="3F146CA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14:paraId="0D98B8C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85" w:type="dxa"/>
            <w:tcBorders>
              <w:top w:val="single" w:sz="4" w:space="0" w:color="auto"/>
              <w:left w:val="nil"/>
              <w:bottom w:val="single" w:sz="4" w:space="0" w:color="auto"/>
              <w:right w:val="single" w:sz="4" w:space="0" w:color="auto"/>
            </w:tcBorders>
            <w:shd w:val="clear" w:color="auto" w:fill="auto"/>
            <w:vAlign w:val="center"/>
          </w:tcPr>
          <w:p w14:paraId="36F5850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30" w:type="dxa"/>
            <w:tcBorders>
              <w:top w:val="single" w:sz="4" w:space="0" w:color="auto"/>
              <w:left w:val="nil"/>
              <w:bottom w:val="single" w:sz="4" w:space="0" w:color="auto"/>
              <w:right w:val="single" w:sz="4" w:space="0" w:color="auto"/>
            </w:tcBorders>
            <w:shd w:val="clear" w:color="auto" w:fill="auto"/>
            <w:vAlign w:val="center"/>
          </w:tcPr>
          <w:p w14:paraId="03FD5C7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855" w:type="dxa"/>
            <w:tcBorders>
              <w:top w:val="single" w:sz="4" w:space="0" w:color="auto"/>
              <w:left w:val="nil"/>
              <w:bottom w:val="single" w:sz="4" w:space="0" w:color="auto"/>
              <w:right w:val="single" w:sz="4" w:space="0" w:color="auto"/>
            </w:tcBorders>
            <w:shd w:val="clear" w:color="auto" w:fill="auto"/>
            <w:vAlign w:val="center"/>
          </w:tcPr>
          <w:p w14:paraId="29D15C4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00" w:type="dxa"/>
            <w:tcBorders>
              <w:top w:val="single" w:sz="4" w:space="0" w:color="auto"/>
              <w:left w:val="nil"/>
              <w:bottom w:val="single" w:sz="4" w:space="0" w:color="auto"/>
              <w:right w:val="single" w:sz="4" w:space="0" w:color="auto"/>
            </w:tcBorders>
            <w:shd w:val="clear" w:color="auto" w:fill="auto"/>
            <w:vAlign w:val="center"/>
          </w:tcPr>
          <w:p w14:paraId="5FCD22B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581C5361" w14:textId="77777777">
        <w:trPr>
          <w:trHeight w:val="398"/>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97635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877" w:type="dxa"/>
            <w:gridSpan w:val="4"/>
            <w:tcBorders>
              <w:top w:val="single" w:sz="4" w:space="0" w:color="auto"/>
              <w:left w:val="nil"/>
              <w:bottom w:val="single" w:sz="4" w:space="0" w:color="auto"/>
              <w:right w:val="single" w:sz="4" w:space="0" w:color="auto"/>
            </w:tcBorders>
            <w:shd w:val="clear" w:color="auto" w:fill="auto"/>
            <w:vAlign w:val="center"/>
          </w:tcPr>
          <w:p w14:paraId="07CB916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470" w:type="dxa"/>
            <w:gridSpan w:val="4"/>
            <w:tcBorders>
              <w:top w:val="single" w:sz="4" w:space="0" w:color="auto"/>
              <w:left w:val="nil"/>
              <w:bottom w:val="single" w:sz="4" w:space="0" w:color="auto"/>
              <w:right w:val="single" w:sz="4" w:space="0" w:color="auto"/>
            </w:tcBorders>
            <w:shd w:val="clear" w:color="auto" w:fill="auto"/>
            <w:vAlign w:val="center"/>
          </w:tcPr>
          <w:p w14:paraId="27969D4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AB1B11" w14:paraId="2949F690"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1B79EFB" w14:textId="77777777" w:rsidR="00AB1B11" w:rsidRDefault="00AB1B11">
            <w:pPr>
              <w:jc w:val="left"/>
              <w:rPr>
                <w:rFonts w:ascii="宋体" w:hAnsi="宋体" w:cs="宋体"/>
                <w:color w:val="000000"/>
                <w:kern w:val="0"/>
                <w:sz w:val="18"/>
                <w:szCs w:val="18"/>
              </w:rPr>
            </w:pPr>
          </w:p>
        </w:tc>
        <w:tc>
          <w:tcPr>
            <w:tcW w:w="38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5AEED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2022年度及时足额向无军籍人员按标准发放补助，组织一次活动</w:t>
            </w:r>
          </w:p>
        </w:tc>
        <w:tc>
          <w:tcPr>
            <w:tcW w:w="34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8A221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br/>
              <w:t>2022年度及时足额向无军籍人员按标准发放补助，组织一次活动</w:t>
            </w:r>
          </w:p>
        </w:tc>
      </w:tr>
      <w:tr w:rsidR="00AB1B11" w14:paraId="258BF4F3" w14:textId="77777777">
        <w:trPr>
          <w:trHeight w:val="398"/>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84CCF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B8646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F12F4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B0229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BEC9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20791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1E9C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0163C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5CF0B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AB1B11" w14:paraId="285D10A2"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540DEE7"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4B4087B"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29B611E1" w14:textId="77777777" w:rsidR="00AB1B11" w:rsidRDefault="00AB1B11">
            <w:pPr>
              <w:jc w:val="left"/>
              <w:rPr>
                <w:rFonts w:ascii="宋体" w:hAnsi="宋体" w:cs="宋体"/>
                <w:color w:val="000000"/>
                <w:kern w:val="0"/>
                <w:sz w:val="18"/>
                <w:szCs w:val="18"/>
              </w:rPr>
            </w:pPr>
          </w:p>
        </w:tc>
        <w:tc>
          <w:tcPr>
            <w:tcW w:w="1372" w:type="dxa"/>
            <w:vMerge/>
            <w:tcBorders>
              <w:top w:val="single" w:sz="4" w:space="0" w:color="auto"/>
              <w:left w:val="single" w:sz="4" w:space="0" w:color="auto"/>
              <w:bottom w:val="single" w:sz="4" w:space="0" w:color="auto"/>
              <w:right w:val="single" w:sz="4" w:space="0" w:color="auto"/>
            </w:tcBorders>
            <w:vAlign w:val="center"/>
          </w:tcPr>
          <w:p w14:paraId="48D8AB3F" w14:textId="77777777" w:rsidR="00AB1B11" w:rsidRDefault="00AB1B11">
            <w:pPr>
              <w:jc w:val="left"/>
              <w:rPr>
                <w:rFonts w:ascii="宋体" w:hAnsi="宋体" w:cs="宋体"/>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B2E66CE" w14:textId="77777777" w:rsidR="00AB1B11" w:rsidRDefault="00AB1B11">
            <w:pPr>
              <w:jc w:val="left"/>
              <w:rPr>
                <w:rFonts w:ascii="宋体" w:hAnsi="宋体" w:cs="宋体"/>
                <w:color w:val="000000"/>
                <w:kern w:val="0"/>
                <w:sz w:val="18"/>
                <w:szCs w:val="18"/>
              </w:rPr>
            </w:pPr>
          </w:p>
        </w:tc>
        <w:tc>
          <w:tcPr>
            <w:tcW w:w="885" w:type="dxa"/>
            <w:vMerge/>
            <w:tcBorders>
              <w:top w:val="single" w:sz="4" w:space="0" w:color="auto"/>
              <w:left w:val="single" w:sz="4" w:space="0" w:color="auto"/>
              <w:bottom w:val="single" w:sz="4" w:space="0" w:color="auto"/>
              <w:right w:val="single" w:sz="4" w:space="0" w:color="auto"/>
            </w:tcBorders>
            <w:vAlign w:val="center"/>
          </w:tcPr>
          <w:p w14:paraId="7E2ABB48" w14:textId="77777777" w:rsidR="00AB1B11" w:rsidRDefault="00AB1B11">
            <w:pPr>
              <w:jc w:val="left"/>
              <w:rPr>
                <w:rFonts w:ascii="宋体" w:hAnsi="宋体" w:cs="宋体"/>
                <w:color w:val="000000"/>
                <w:kern w:val="0"/>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485FC02D" w14:textId="77777777" w:rsidR="00AB1B11" w:rsidRDefault="00AB1B11">
            <w:pPr>
              <w:jc w:val="left"/>
              <w:rPr>
                <w:rFonts w:ascii="宋体" w:hAnsi="宋体" w:cs="宋体"/>
                <w:color w:val="000000"/>
                <w:kern w:val="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1C5C647A" w14:textId="77777777" w:rsidR="00AB1B11" w:rsidRDefault="00AB1B11">
            <w:pPr>
              <w:jc w:val="left"/>
              <w:rPr>
                <w:rFonts w:ascii="宋体" w:hAnsi="宋体" w:cs="宋体"/>
                <w:color w:val="000000"/>
                <w:kern w:val="0"/>
                <w:sz w:val="18"/>
                <w:szCs w:val="18"/>
              </w:rPr>
            </w:pPr>
          </w:p>
        </w:tc>
        <w:tc>
          <w:tcPr>
            <w:tcW w:w="1100" w:type="dxa"/>
            <w:vMerge/>
            <w:tcBorders>
              <w:top w:val="single" w:sz="4" w:space="0" w:color="auto"/>
              <w:left w:val="single" w:sz="4" w:space="0" w:color="auto"/>
              <w:bottom w:val="single" w:sz="4" w:space="0" w:color="auto"/>
              <w:right w:val="single" w:sz="4" w:space="0" w:color="auto"/>
            </w:tcBorders>
            <w:vAlign w:val="center"/>
          </w:tcPr>
          <w:p w14:paraId="1F8765E7" w14:textId="77777777" w:rsidR="00AB1B11" w:rsidRDefault="00AB1B11">
            <w:pPr>
              <w:jc w:val="left"/>
              <w:rPr>
                <w:rFonts w:ascii="宋体" w:hAnsi="宋体" w:cs="宋体"/>
                <w:color w:val="000000"/>
                <w:kern w:val="0"/>
                <w:sz w:val="18"/>
                <w:szCs w:val="18"/>
              </w:rPr>
            </w:pPr>
          </w:p>
        </w:tc>
      </w:tr>
      <w:tr w:rsidR="00AB1B11" w14:paraId="33897769" w14:textId="77777777">
        <w:trPr>
          <w:trHeight w:val="398"/>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53D5C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D966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1BFB61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9BE4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无军籍职工落实人数</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AC500D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&gt;=3人</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BCD15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3人</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B74BF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72EA5BB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3CE11B1"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8660722"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BB6D541"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01FFDD8"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65A428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60C3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无军籍职工开展活动次数</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2600043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&gt;=1次</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AE37B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1次</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9D9A1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82C456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570833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00FB4355"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D2C6164"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AA12274"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2B38FF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79A3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无军籍职工待遇落实率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1D386D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E8F11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7623C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7046442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2B1905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0D29694A"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252D2AB"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E68CC33"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56EC34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6534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无军籍职工活动落实率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5F5DED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73280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0D3CF1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28BD705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68A92A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A0622FC"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8B8F415"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A7885F2"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3CB7773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5852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无军籍职工保障时间</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2B2BD0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=12月</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0B944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12月</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D4471F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05D4D91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5199F2D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312EAC83"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878E134"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06488EB"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3BE5711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16C41"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无军籍职工工资待遇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F12EA1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&gt;=0.80万元/年</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AAF3D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0.8万元/年</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5901C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51A703F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F50FE0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12D5DBD"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69CE020"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B4F10DB"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346643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091B1"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无军籍职工工资成本</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561EDB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&lt;=13万元</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EA85F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7.6万元</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21220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5A23383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4306F5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417A080F"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471E769"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0C7997D"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4580AE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820F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开展无军籍职工活动经费及管理经费</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D061E5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&lt;=0.80万元</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C6284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0.8万元</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303E24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570C269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83056A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6EA8FC5"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93FFCB" w14:textId="77777777" w:rsidR="00AB1B11" w:rsidRDefault="00AB1B11">
            <w:pPr>
              <w:jc w:val="left"/>
              <w:rPr>
                <w:rFonts w:ascii="宋体" w:hAnsi="宋体" w:cs="宋体"/>
                <w:color w:val="000000"/>
                <w:kern w:val="0"/>
                <w:sz w:val="18"/>
                <w:szCs w:val="18"/>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8C82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2B2EC2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D97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2168AE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DAC2A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69CC7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79D4F41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9A5563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3E0AD212"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F9A4D28"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EFA81"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12D142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C2970"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保障无军籍职工待遇，形成关爱氛围</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57E89C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效果显著</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7853D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35099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6BDBF6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86461D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9C0C58A"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029C957"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E1DEF6A"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D76830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EB03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6B0AF8D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F8EED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EF00C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1FD89E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369FC120"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2E600DF"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366FB99"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0CF0CD4"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22BD83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370F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保障军</w:t>
            </w:r>
            <w:proofErr w:type="gramStart"/>
            <w:r>
              <w:rPr>
                <w:rFonts w:ascii="宋体" w:hAnsi="宋体" w:cs="宋体" w:hint="eastAsia"/>
                <w:color w:val="000000"/>
                <w:kern w:val="0"/>
                <w:sz w:val="18"/>
                <w:szCs w:val="18"/>
              </w:rPr>
              <w:t>休机构</w:t>
            </w:r>
            <w:proofErr w:type="gramEnd"/>
            <w:r>
              <w:rPr>
                <w:rFonts w:ascii="宋体" w:hAnsi="宋体" w:cs="宋体" w:hint="eastAsia"/>
                <w:color w:val="000000"/>
                <w:kern w:val="0"/>
                <w:sz w:val="18"/>
                <w:szCs w:val="18"/>
              </w:rPr>
              <w:t>运转，无军籍职工待遇落实</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FE223D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长期有效</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85B8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FE0A3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79DB5E3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FBA233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8BE818C" w14:textId="77777777">
        <w:trPr>
          <w:trHeight w:val="39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CBC49A5" w14:textId="77777777" w:rsidR="00AB1B11" w:rsidRDefault="00AB1B11">
            <w:pPr>
              <w:jc w:val="left"/>
              <w:rPr>
                <w:rFonts w:ascii="宋体" w:hAnsi="宋体" w:cs="宋体"/>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62289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BC070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6F0D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服务对象满意度（%）</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632124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F484D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98EB6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298C545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78D749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2A6397B" w14:textId="77777777">
        <w:trPr>
          <w:trHeight w:val="398"/>
          <w:jc w:val="center"/>
        </w:trPr>
        <w:tc>
          <w:tcPr>
            <w:tcW w:w="635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7CB6A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855" w:type="dxa"/>
            <w:tcBorders>
              <w:top w:val="single" w:sz="4" w:space="0" w:color="auto"/>
              <w:left w:val="nil"/>
              <w:bottom w:val="single" w:sz="4" w:space="0" w:color="auto"/>
              <w:right w:val="single" w:sz="4" w:space="0" w:color="auto"/>
            </w:tcBorders>
            <w:shd w:val="clear" w:color="auto" w:fill="auto"/>
            <w:vAlign w:val="center"/>
          </w:tcPr>
          <w:p w14:paraId="0E77A92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100" w:type="dxa"/>
            <w:tcBorders>
              <w:top w:val="single" w:sz="4" w:space="0" w:color="auto"/>
              <w:left w:val="nil"/>
              <w:bottom w:val="single" w:sz="4" w:space="0" w:color="auto"/>
              <w:right w:val="single" w:sz="4" w:space="0" w:color="auto"/>
            </w:tcBorders>
            <w:shd w:val="clear" w:color="auto" w:fill="auto"/>
            <w:vAlign w:val="center"/>
          </w:tcPr>
          <w:p w14:paraId="1FA1863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r>
    </w:tbl>
    <w:p w14:paraId="0DF7ED31" w14:textId="77777777" w:rsidR="00AB1B11" w:rsidRDefault="00AB1B11"/>
    <w:tbl>
      <w:tblPr>
        <w:tblW w:w="4893" w:type="pct"/>
        <w:jc w:val="center"/>
        <w:tblLayout w:type="fixed"/>
        <w:tblLook w:val="04A0" w:firstRow="1" w:lastRow="0" w:firstColumn="1" w:lastColumn="0" w:noHBand="0" w:noVBand="1"/>
      </w:tblPr>
      <w:tblGrid>
        <w:gridCol w:w="904"/>
        <w:gridCol w:w="826"/>
        <w:gridCol w:w="873"/>
        <w:gridCol w:w="943"/>
        <w:gridCol w:w="920"/>
        <w:gridCol w:w="935"/>
        <w:gridCol w:w="639"/>
        <w:gridCol w:w="1169"/>
        <w:gridCol w:w="1457"/>
      </w:tblGrid>
      <w:tr w:rsidR="00AB1B11" w14:paraId="40BA5CEC" w14:textId="77777777">
        <w:trPr>
          <w:trHeight w:val="405"/>
          <w:jc w:val="center"/>
        </w:trPr>
        <w:tc>
          <w:tcPr>
            <w:tcW w:w="8340" w:type="dxa"/>
            <w:gridSpan w:val="9"/>
            <w:tcBorders>
              <w:top w:val="nil"/>
              <w:left w:val="nil"/>
              <w:bottom w:val="nil"/>
              <w:right w:val="nil"/>
            </w:tcBorders>
            <w:shd w:val="clear" w:color="auto" w:fill="auto"/>
            <w:vAlign w:val="center"/>
          </w:tcPr>
          <w:p w14:paraId="7B532B8B" w14:textId="77777777" w:rsidR="00AB1B1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AB1B11" w14:paraId="2D96AC87" w14:textId="77777777">
        <w:trPr>
          <w:trHeight w:val="270"/>
          <w:jc w:val="center"/>
        </w:trPr>
        <w:tc>
          <w:tcPr>
            <w:tcW w:w="8340" w:type="dxa"/>
            <w:gridSpan w:val="9"/>
            <w:tcBorders>
              <w:top w:val="nil"/>
              <w:left w:val="nil"/>
              <w:bottom w:val="single" w:sz="4" w:space="0" w:color="auto"/>
              <w:right w:val="nil"/>
            </w:tcBorders>
            <w:shd w:val="clear" w:color="auto" w:fill="auto"/>
            <w:vAlign w:val="center"/>
          </w:tcPr>
          <w:p w14:paraId="488B9317" w14:textId="77777777" w:rsidR="00AB1B1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AB1B11" w14:paraId="5ACBE987" w14:textId="77777777">
        <w:trPr>
          <w:trHeight w:val="398"/>
          <w:jc w:val="center"/>
        </w:trPr>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825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675" w:type="dxa"/>
            <w:gridSpan w:val="7"/>
            <w:tcBorders>
              <w:top w:val="single" w:sz="4" w:space="0" w:color="auto"/>
              <w:left w:val="nil"/>
              <w:bottom w:val="single" w:sz="4" w:space="0" w:color="auto"/>
              <w:right w:val="single" w:sz="4" w:space="0" w:color="auto"/>
            </w:tcBorders>
            <w:shd w:val="clear" w:color="auto" w:fill="auto"/>
            <w:vAlign w:val="center"/>
          </w:tcPr>
          <w:p w14:paraId="394658D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转业干部生活困难补助(直达资金)</w:t>
            </w:r>
          </w:p>
        </w:tc>
      </w:tr>
      <w:tr w:rsidR="00AB1B11" w14:paraId="2319C2DD" w14:textId="77777777">
        <w:trPr>
          <w:trHeight w:val="398"/>
          <w:jc w:val="center"/>
        </w:trPr>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AD8A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633" w:type="dxa"/>
            <w:gridSpan w:val="3"/>
            <w:tcBorders>
              <w:top w:val="single" w:sz="4" w:space="0" w:color="auto"/>
              <w:left w:val="nil"/>
              <w:bottom w:val="single" w:sz="4" w:space="0" w:color="auto"/>
              <w:right w:val="single" w:sz="4" w:space="0" w:color="auto"/>
            </w:tcBorders>
            <w:shd w:val="clear" w:color="auto" w:fill="auto"/>
            <w:vAlign w:val="center"/>
          </w:tcPr>
          <w:p w14:paraId="0FE74FA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c>
          <w:tcPr>
            <w:tcW w:w="900" w:type="dxa"/>
            <w:tcBorders>
              <w:top w:val="single" w:sz="4" w:space="0" w:color="auto"/>
              <w:left w:val="nil"/>
              <w:bottom w:val="single" w:sz="4" w:space="0" w:color="auto"/>
              <w:right w:val="single" w:sz="4" w:space="0" w:color="auto"/>
            </w:tcBorders>
            <w:shd w:val="clear" w:color="auto" w:fill="auto"/>
            <w:vAlign w:val="center"/>
          </w:tcPr>
          <w:p w14:paraId="37E65A6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142" w:type="dxa"/>
            <w:gridSpan w:val="3"/>
            <w:tcBorders>
              <w:top w:val="single" w:sz="4" w:space="0" w:color="auto"/>
              <w:left w:val="nil"/>
              <w:bottom w:val="single" w:sz="4" w:space="0" w:color="auto"/>
              <w:right w:val="single" w:sz="4" w:space="0" w:color="auto"/>
            </w:tcBorders>
            <w:shd w:val="clear" w:color="auto" w:fill="auto"/>
            <w:vAlign w:val="center"/>
          </w:tcPr>
          <w:p w14:paraId="1B26305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r>
      <w:tr w:rsidR="00AB1B11" w14:paraId="32267A47" w14:textId="77777777">
        <w:trPr>
          <w:trHeight w:val="398"/>
          <w:jc w:val="center"/>
        </w:trPr>
        <w:tc>
          <w:tcPr>
            <w:tcW w:w="1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56DC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840" w:type="dxa"/>
            <w:tcBorders>
              <w:top w:val="single" w:sz="4" w:space="0" w:color="auto"/>
              <w:left w:val="nil"/>
              <w:bottom w:val="single" w:sz="4" w:space="0" w:color="auto"/>
              <w:right w:val="single" w:sz="4" w:space="0" w:color="auto"/>
            </w:tcBorders>
            <w:shd w:val="clear" w:color="auto" w:fill="auto"/>
            <w:vAlign w:val="center"/>
          </w:tcPr>
          <w:p w14:paraId="1E614EC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8" w:type="dxa"/>
            <w:tcBorders>
              <w:top w:val="single" w:sz="4" w:space="0" w:color="auto"/>
              <w:left w:val="nil"/>
              <w:bottom w:val="single" w:sz="4" w:space="0" w:color="auto"/>
              <w:right w:val="single" w:sz="4" w:space="0" w:color="auto"/>
            </w:tcBorders>
            <w:shd w:val="clear" w:color="auto" w:fill="auto"/>
            <w:vAlign w:val="center"/>
          </w:tcPr>
          <w:p w14:paraId="1618CA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885" w:type="dxa"/>
            <w:tcBorders>
              <w:top w:val="single" w:sz="4" w:space="0" w:color="auto"/>
              <w:left w:val="nil"/>
              <w:bottom w:val="single" w:sz="4" w:space="0" w:color="auto"/>
              <w:right w:val="single" w:sz="4" w:space="0" w:color="auto"/>
            </w:tcBorders>
            <w:shd w:val="clear" w:color="auto" w:fill="auto"/>
            <w:vAlign w:val="center"/>
          </w:tcPr>
          <w:p w14:paraId="50174A7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900" w:type="dxa"/>
            <w:tcBorders>
              <w:top w:val="single" w:sz="4" w:space="0" w:color="auto"/>
              <w:left w:val="nil"/>
              <w:bottom w:val="single" w:sz="4" w:space="0" w:color="auto"/>
              <w:right w:val="single" w:sz="4" w:space="0" w:color="auto"/>
            </w:tcBorders>
            <w:shd w:val="clear" w:color="auto" w:fill="auto"/>
            <w:vAlign w:val="center"/>
          </w:tcPr>
          <w:p w14:paraId="28908F6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15" w:type="dxa"/>
            <w:tcBorders>
              <w:top w:val="single" w:sz="4" w:space="0" w:color="auto"/>
              <w:left w:val="nil"/>
              <w:bottom w:val="single" w:sz="4" w:space="0" w:color="auto"/>
              <w:right w:val="single" w:sz="4" w:space="0" w:color="auto"/>
            </w:tcBorders>
            <w:shd w:val="clear" w:color="auto" w:fill="auto"/>
            <w:vAlign w:val="center"/>
          </w:tcPr>
          <w:p w14:paraId="4CDAF40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125" w:type="dxa"/>
            <w:tcBorders>
              <w:top w:val="single" w:sz="4" w:space="0" w:color="auto"/>
              <w:left w:val="nil"/>
              <w:bottom w:val="single" w:sz="4" w:space="0" w:color="auto"/>
              <w:right w:val="single" w:sz="4" w:space="0" w:color="auto"/>
            </w:tcBorders>
            <w:shd w:val="clear" w:color="auto" w:fill="auto"/>
            <w:vAlign w:val="center"/>
          </w:tcPr>
          <w:p w14:paraId="06D1A46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402" w:type="dxa"/>
            <w:tcBorders>
              <w:top w:val="single" w:sz="4" w:space="0" w:color="auto"/>
              <w:left w:val="nil"/>
              <w:bottom w:val="single" w:sz="4" w:space="0" w:color="auto"/>
              <w:right w:val="single" w:sz="4" w:space="0" w:color="auto"/>
            </w:tcBorders>
            <w:shd w:val="clear" w:color="auto" w:fill="auto"/>
            <w:vAlign w:val="center"/>
          </w:tcPr>
          <w:p w14:paraId="339D3C7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AB1B11" w14:paraId="1B1E97B7" w14:textId="77777777">
        <w:trPr>
          <w:trHeight w:val="398"/>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14:paraId="092DBABB"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nil"/>
              <w:bottom w:val="single" w:sz="4" w:space="0" w:color="auto"/>
              <w:right w:val="single" w:sz="4" w:space="0" w:color="auto"/>
            </w:tcBorders>
            <w:shd w:val="clear" w:color="auto" w:fill="auto"/>
            <w:vAlign w:val="center"/>
          </w:tcPr>
          <w:p w14:paraId="3A614F9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908" w:type="dxa"/>
            <w:tcBorders>
              <w:top w:val="single" w:sz="4" w:space="0" w:color="auto"/>
              <w:left w:val="nil"/>
              <w:bottom w:val="single" w:sz="4" w:space="0" w:color="auto"/>
              <w:right w:val="single" w:sz="4" w:space="0" w:color="auto"/>
            </w:tcBorders>
            <w:shd w:val="clear" w:color="auto" w:fill="auto"/>
            <w:vAlign w:val="center"/>
          </w:tcPr>
          <w:p w14:paraId="4237C59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0.72</w:t>
            </w:r>
          </w:p>
        </w:tc>
        <w:tc>
          <w:tcPr>
            <w:tcW w:w="885" w:type="dxa"/>
            <w:tcBorders>
              <w:top w:val="single" w:sz="4" w:space="0" w:color="auto"/>
              <w:left w:val="nil"/>
              <w:bottom w:val="single" w:sz="4" w:space="0" w:color="auto"/>
              <w:right w:val="single" w:sz="4" w:space="0" w:color="auto"/>
            </w:tcBorders>
            <w:shd w:val="clear" w:color="auto" w:fill="auto"/>
            <w:vAlign w:val="center"/>
          </w:tcPr>
          <w:p w14:paraId="70A3713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0.72</w:t>
            </w:r>
          </w:p>
        </w:tc>
        <w:tc>
          <w:tcPr>
            <w:tcW w:w="900" w:type="dxa"/>
            <w:tcBorders>
              <w:top w:val="single" w:sz="4" w:space="0" w:color="auto"/>
              <w:left w:val="nil"/>
              <w:bottom w:val="single" w:sz="4" w:space="0" w:color="auto"/>
              <w:right w:val="single" w:sz="4" w:space="0" w:color="auto"/>
            </w:tcBorders>
            <w:shd w:val="clear" w:color="auto" w:fill="auto"/>
            <w:vAlign w:val="center"/>
          </w:tcPr>
          <w:p w14:paraId="493A480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0.72</w:t>
            </w:r>
          </w:p>
        </w:tc>
        <w:tc>
          <w:tcPr>
            <w:tcW w:w="615" w:type="dxa"/>
            <w:tcBorders>
              <w:top w:val="single" w:sz="4" w:space="0" w:color="auto"/>
              <w:left w:val="nil"/>
              <w:bottom w:val="single" w:sz="4" w:space="0" w:color="auto"/>
              <w:right w:val="single" w:sz="4" w:space="0" w:color="auto"/>
            </w:tcBorders>
            <w:shd w:val="clear" w:color="auto" w:fill="auto"/>
            <w:vAlign w:val="center"/>
          </w:tcPr>
          <w:p w14:paraId="5BE93B1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1D8C83F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402" w:type="dxa"/>
            <w:tcBorders>
              <w:top w:val="single" w:sz="4" w:space="0" w:color="auto"/>
              <w:left w:val="nil"/>
              <w:bottom w:val="single" w:sz="4" w:space="0" w:color="auto"/>
              <w:right w:val="single" w:sz="4" w:space="0" w:color="auto"/>
            </w:tcBorders>
            <w:shd w:val="clear" w:color="auto" w:fill="auto"/>
            <w:vAlign w:val="center"/>
          </w:tcPr>
          <w:p w14:paraId="32AFBE2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AB1B11" w14:paraId="6477DFF7" w14:textId="77777777">
        <w:trPr>
          <w:trHeight w:val="398"/>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14:paraId="7FAF0E22"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nil"/>
              <w:bottom w:val="single" w:sz="4" w:space="0" w:color="auto"/>
              <w:right w:val="single" w:sz="4" w:space="0" w:color="auto"/>
            </w:tcBorders>
            <w:shd w:val="clear" w:color="auto" w:fill="auto"/>
            <w:vAlign w:val="center"/>
          </w:tcPr>
          <w:p w14:paraId="79BE399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908" w:type="dxa"/>
            <w:tcBorders>
              <w:top w:val="single" w:sz="4" w:space="0" w:color="auto"/>
              <w:left w:val="nil"/>
              <w:bottom w:val="single" w:sz="4" w:space="0" w:color="auto"/>
              <w:right w:val="single" w:sz="4" w:space="0" w:color="auto"/>
            </w:tcBorders>
            <w:shd w:val="clear" w:color="auto" w:fill="auto"/>
            <w:vAlign w:val="center"/>
          </w:tcPr>
          <w:p w14:paraId="11B35C6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0.72</w:t>
            </w:r>
          </w:p>
        </w:tc>
        <w:tc>
          <w:tcPr>
            <w:tcW w:w="885" w:type="dxa"/>
            <w:tcBorders>
              <w:top w:val="single" w:sz="4" w:space="0" w:color="auto"/>
              <w:left w:val="nil"/>
              <w:bottom w:val="single" w:sz="4" w:space="0" w:color="auto"/>
              <w:right w:val="single" w:sz="4" w:space="0" w:color="auto"/>
            </w:tcBorders>
            <w:shd w:val="clear" w:color="auto" w:fill="auto"/>
            <w:vAlign w:val="center"/>
          </w:tcPr>
          <w:p w14:paraId="28EC7E1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0.72</w:t>
            </w:r>
          </w:p>
        </w:tc>
        <w:tc>
          <w:tcPr>
            <w:tcW w:w="900" w:type="dxa"/>
            <w:tcBorders>
              <w:top w:val="single" w:sz="4" w:space="0" w:color="auto"/>
              <w:left w:val="nil"/>
              <w:bottom w:val="single" w:sz="4" w:space="0" w:color="auto"/>
              <w:right w:val="single" w:sz="4" w:space="0" w:color="auto"/>
            </w:tcBorders>
            <w:shd w:val="clear" w:color="auto" w:fill="auto"/>
            <w:vAlign w:val="center"/>
          </w:tcPr>
          <w:p w14:paraId="13AED5D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0.72</w:t>
            </w:r>
          </w:p>
        </w:tc>
        <w:tc>
          <w:tcPr>
            <w:tcW w:w="615" w:type="dxa"/>
            <w:tcBorders>
              <w:top w:val="single" w:sz="4" w:space="0" w:color="auto"/>
              <w:left w:val="nil"/>
              <w:bottom w:val="single" w:sz="4" w:space="0" w:color="auto"/>
              <w:right w:val="single" w:sz="4" w:space="0" w:color="auto"/>
            </w:tcBorders>
            <w:shd w:val="clear" w:color="auto" w:fill="auto"/>
            <w:vAlign w:val="center"/>
          </w:tcPr>
          <w:p w14:paraId="354E282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25" w:type="dxa"/>
            <w:tcBorders>
              <w:top w:val="single" w:sz="4" w:space="0" w:color="auto"/>
              <w:left w:val="nil"/>
              <w:bottom w:val="single" w:sz="4" w:space="0" w:color="auto"/>
              <w:right w:val="single" w:sz="4" w:space="0" w:color="auto"/>
            </w:tcBorders>
            <w:shd w:val="clear" w:color="auto" w:fill="auto"/>
            <w:vAlign w:val="center"/>
          </w:tcPr>
          <w:p w14:paraId="1267C0A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02" w:type="dxa"/>
            <w:tcBorders>
              <w:top w:val="single" w:sz="4" w:space="0" w:color="auto"/>
              <w:left w:val="nil"/>
              <w:bottom w:val="single" w:sz="4" w:space="0" w:color="auto"/>
              <w:right w:val="single" w:sz="4" w:space="0" w:color="auto"/>
            </w:tcBorders>
            <w:shd w:val="clear" w:color="auto" w:fill="auto"/>
            <w:vAlign w:val="center"/>
          </w:tcPr>
          <w:p w14:paraId="3156A80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5EC54AC5" w14:textId="77777777">
        <w:trPr>
          <w:trHeight w:val="398"/>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14:paraId="65D7EA02"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nil"/>
              <w:bottom w:val="single" w:sz="4" w:space="0" w:color="auto"/>
              <w:right w:val="single" w:sz="4" w:space="0" w:color="auto"/>
            </w:tcBorders>
            <w:shd w:val="clear" w:color="auto" w:fill="auto"/>
            <w:vAlign w:val="center"/>
          </w:tcPr>
          <w:p w14:paraId="2739426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908" w:type="dxa"/>
            <w:tcBorders>
              <w:top w:val="single" w:sz="4" w:space="0" w:color="auto"/>
              <w:left w:val="nil"/>
              <w:bottom w:val="single" w:sz="4" w:space="0" w:color="auto"/>
              <w:right w:val="single" w:sz="4" w:space="0" w:color="auto"/>
            </w:tcBorders>
            <w:shd w:val="clear" w:color="auto" w:fill="auto"/>
            <w:vAlign w:val="center"/>
          </w:tcPr>
          <w:p w14:paraId="5AB5C7B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85" w:type="dxa"/>
            <w:tcBorders>
              <w:top w:val="single" w:sz="4" w:space="0" w:color="auto"/>
              <w:left w:val="nil"/>
              <w:bottom w:val="single" w:sz="4" w:space="0" w:color="auto"/>
              <w:right w:val="single" w:sz="4" w:space="0" w:color="auto"/>
            </w:tcBorders>
            <w:shd w:val="clear" w:color="auto" w:fill="auto"/>
            <w:vAlign w:val="center"/>
          </w:tcPr>
          <w:p w14:paraId="0ABC280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00" w:type="dxa"/>
            <w:tcBorders>
              <w:top w:val="single" w:sz="4" w:space="0" w:color="auto"/>
              <w:left w:val="nil"/>
              <w:bottom w:val="single" w:sz="4" w:space="0" w:color="auto"/>
              <w:right w:val="single" w:sz="4" w:space="0" w:color="auto"/>
            </w:tcBorders>
            <w:shd w:val="clear" w:color="auto" w:fill="auto"/>
            <w:vAlign w:val="center"/>
          </w:tcPr>
          <w:p w14:paraId="6F57646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15" w:type="dxa"/>
            <w:tcBorders>
              <w:top w:val="single" w:sz="4" w:space="0" w:color="auto"/>
              <w:left w:val="nil"/>
              <w:bottom w:val="single" w:sz="4" w:space="0" w:color="auto"/>
              <w:right w:val="single" w:sz="4" w:space="0" w:color="auto"/>
            </w:tcBorders>
            <w:shd w:val="clear" w:color="auto" w:fill="auto"/>
            <w:vAlign w:val="center"/>
          </w:tcPr>
          <w:p w14:paraId="06B3026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25" w:type="dxa"/>
            <w:tcBorders>
              <w:top w:val="single" w:sz="4" w:space="0" w:color="auto"/>
              <w:left w:val="nil"/>
              <w:bottom w:val="single" w:sz="4" w:space="0" w:color="auto"/>
              <w:right w:val="single" w:sz="4" w:space="0" w:color="auto"/>
            </w:tcBorders>
            <w:shd w:val="clear" w:color="auto" w:fill="auto"/>
            <w:vAlign w:val="center"/>
          </w:tcPr>
          <w:p w14:paraId="1C6F29F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02" w:type="dxa"/>
            <w:tcBorders>
              <w:top w:val="single" w:sz="4" w:space="0" w:color="auto"/>
              <w:left w:val="nil"/>
              <w:bottom w:val="single" w:sz="4" w:space="0" w:color="auto"/>
              <w:right w:val="single" w:sz="4" w:space="0" w:color="auto"/>
            </w:tcBorders>
            <w:shd w:val="clear" w:color="auto" w:fill="auto"/>
            <w:vAlign w:val="center"/>
          </w:tcPr>
          <w:p w14:paraId="6FA9C3B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19501BD1" w14:textId="77777777">
        <w:trPr>
          <w:trHeight w:val="398"/>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14:paraId="51D24FF1"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nil"/>
              <w:bottom w:val="single" w:sz="4" w:space="0" w:color="auto"/>
              <w:right w:val="single" w:sz="4" w:space="0" w:color="auto"/>
            </w:tcBorders>
            <w:shd w:val="clear" w:color="auto" w:fill="auto"/>
            <w:vAlign w:val="center"/>
          </w:tcPr>
          <w:p w14:paraId="0C51AB5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908" w:type="dxa"/>
            <w:tcBorders>
              <w:top w:val="single" w:sz="4" w:space="0" w:color="auto"/>
              <w:left w:val="nil"/>
              <w:bottom w:val="single" w:sz="4" w:space="0" w:color="auto"/>
              <w:right w:val="single" w:sz="4" w:space="0" w:color="auto"/>
            </w:tcBorders>
            <w:shd w:val="clear" w:color="auto" w:fill="auto"/>
            <w:vAlign w:val="center"/>
          </w:tcPr>
          <w:p w14:paraId="3427EE5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85" w:type="dxa"/>
            <w:tcBorders>
              <w:top w:val="single" w:sz="4" w:space="0" w:color="auto"/>
              <w:left w:val="nil"/>
              <w:bottom w:val="single" w:sz="4" w:space="0" w:color="auto"/>
              <w:right w:val="single" w:sz="4" w:space="0" w:color="auto"/>
            </w:tcBorders>
            <w:shd w:val="clear" w:color="auto" w:fill="auto"/>
            <w:vAlign w:val="center"/>
          </w:tcPr>
          <w:p w14:paraId="7AEE89F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900" w:type="dxa"/>
            <w:tcBorders>
              <w:top w:val="single" w:sz="4" w:space="0" w:color="auto"/>
              <w:left w:val="nil"/>
              <w:bottom w:val="single" w:sz="4" w:space="0" w:color="auto"/>
              <w:right w:val="single" w:sz="4" w:space="0" w:color="auto"/>
            </w:tcBorders>
            <w:shd w:val="clear" w:color="auto" w:fill="auto"/>
            <w:vAlign w:val="center"/>
          </w:tcPr>
          <w:p w14:paraId="2C2FC23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15" w:type="dxa"/>
            <w:tcBorders>
              <w:top w:val="single" w:sz="4" w:space="0" w:color="auto"/>
              <w:left w:val="nil"/>
              <w:bottom w:val="single" w:sz="4" w:space="0" w:color="auto"/>
              <w:right w:val="single" w:sz="4" w:space="0" w:color="auto"/>
            </w:tcBorders>
            <w:shd w:val="clear" w:color="auto" w:fill="auto"/>
            <w:vAlign w:val="center"/>
          </w:tcPr>
          <w:p w14:paraId="3F39963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125" w:type="dxa"/>
            <w:tcBorders>
              <w:top w:val="single" w:sz="4" w:space="0" w:color="auto"/>
              <w:left w:val="nil"/>
              <w:bottom w:val="single" w:sz="4" w:space="0" w:color="auto"/>
              <w:right w:val="single" w:sz="4" w:space="0" w:color="auto"/>
            </w:tcBorders>
            <w:shd w:val="clear" w:color="auto" w:fill="auto"/>
            <w:vAlign w:val="center"/>
          </w:tcPr>
          <w:p w14:paraId="1F44693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02" w:type="dxa"/>
            <w:tcBorders>
              <w:top w:val="single" w:sz="4" w:space="0" w:color="auto"/>
              <w:left w:val="nil"/>
              <w:bottom w:val="single" w:sz="4" w:space="0" w:color="auto"/>
              <w:right w:val="single" w:sz="4" w:space="0" w:color="auto"/>
            </w:tcBorders>
            <w:shd w:val="clear" w:color="auto" w:fill="auto"/>
            <w:vAlign w:val="center"/>
          </w:tcPr>
          <w:p w14:paraId="1E8617E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101FADDB" w14:textId="77777777">
        <w:trPr>
          <w:trHeight w:val="398"/>
          <w:jc w:val="center"/>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47D00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428" w:type="dxa"/>
            <w:gridSpan w:val="4"/>
            <w:tcBorders>
              <w:top w:val="single" w:sz="4" w:space="0" w:color="auto"/>
              <w:left w:val="nil"/>
              <w:bottom w:val="single" w:sz="4" w:space="0" w:color="auto"/>
              <w:right w:val="single" w:sz="4" w:space="0" w:color="auto"/>
            </w:tcBorders>
            <w:shd w:val="clear" w:color="auto" w:fill="auto"/>
            <w:vAlign w:val="center"/>
          </w:tcPr>
          <w:p w14:paraId="2B058C9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4042" w:type="dxa"/>
            <w:gridSpan w:val="4"/>
            <w:tcBorders>
              <w:top w:val="single" w:sz="4" w:space="0" w:color="auto"/>
              <w:left w:val="nil"/>
              <w:bottom w:val="single" w:sz="4" w:space="0" w:color="auto"/>
              <w:right w:val="single" w:sz="4" w:space="0" w:color="auto"/>
            </w:tcBorders>
            <w:shd w:val="clear" w:color="auto" w:fill="auto"/>
            <w:vAlign w:val="center"/>
          </w:tcPr>
          <w:p w14:paraId="0EEF5F1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AB1B11" w14:paraId="40533551"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2A5D5C63" w14:textId="77777777" w:rsidR="00AB1B11" w:rsidRDefault="00AB1B11">
            <w:pPr>
              <w:jc w:val="left"/>
              <w:rPr>
                <w:rFonts w:ascii="宋体" w:hAnsi="宋体" w:cs="宋体"/>
                <w:color w:val="000000"/>
                <w:kern w:val="0"/>
                <w:sz w:val="18"/>
                <w:szCs w:val="18"/>
              </w:rPr>
            </w:pPr>
          </w:p>
        </w:tc>
        <w:tc>
          <w:tcPr>
            <w:tcW w:w="34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AE13C9"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定时发放补助，每人每月发放200元，3人共计7200元。向退役军人宣传党的方针政策，提高退役军人荣誉感，获得感。保障复员干部合法权益，体现党关心和关怀，提升复员干部的幸福感和获得感</w:t>
            </w:r>
          </w:p>
        </w:tc>
        <w:tc>
          <w:tcPr>
            <w:tcW w:w="40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39ED5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定时发放补助，每人每月发放200元，3人共计7200元。向退役军人宣传党的方针政策，提高退役军人荣誉感，获得感。保障复员干部合法权益，体现党关心和关怀，提升复员干部的幸福感和获得感</w:t>
            </w:r>
          </w:p>
        </w:tc>
      </w:tr>
      <w:tr w:rsidR="00AB1B11" w14:paraId="1F39EF42" w14:textId="77777777">
        <w:trPr>
          <w:trHeight w:val="398"/>
          <w:jc w:val="center"/>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130E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2EDF6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3D03B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9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4CED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3FC08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CA049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1FC16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4B08A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8852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AB1B11" w14:paraId="4F7BA905"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0C9C7DA3"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6A8C94B4" w14:textId="77777777" w:rsidR="00AB1B11" w:rsidRDefault="00AB1B11">
            <w:pPr>
              <w:jc w:val="left"/>
              <w:rPr>
                <w:rFonts w:ascii="宋体" w:hAnsi="宋体" w:cs="宋体"/>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E31A9F7" w14:textId="77777777" w:rsidR="00AB1B11" w:rsidRDefault="00AB1B11">
            <w:pPr>
              <w:jc w:val="left"/>
              <w:rPr>
                <w:rFonts w:ascii="宋体" w:hAnsi="宋体" w:cs="宋体"/>
                <w:color w:val="000000"/>
                <w:kern w:val="0"/>
                <w:sz w:val="18"/>
                <w:szCs w:val="18"/>
              </w:rPr>
            </w:pPr>
          </w:p>
        </w:tc>
        <w:tc>
          <w:tcPr>
            <w:tcW w:w="908" w:type="dxa"/>
            <w:vMerge/>
            <w:tcBorders>
              <w:top w:val="single" w:sz="4" w:space="0" w:color="auto"/>
              <w:left w:val="single" w:sz="4" w:space="0" w:color="auto"/>
              <w:bottom w:val="single" w:sz="4" w:space="0" w:color="auto"/>
              <w:right w:val="single" w:sz="4" w:space="0" w:color="auto"/>
            </w:tcBorders>
            <w:vAlign w:val="center"/>
          </w:tcPr>
          <w:p w14:paraId="425223C6" w14:textId="77777777" w:rsidR="00AB1B11" w:rsidRDefault="00AB1B11">
            <w:pPr>
              <w:jc w:val="left"/>
              <w:rPr>
                <w:rFonts w:ascii="宋体" w:hAnsi="宋体" w:cs="宋体"/>
                <w:color w:val="000000"/>
                <w:kern w:val="0"/>
                <w:sz w:val="18"/>
                <w:szCs w:val="18"/>
              </w:rPr>
            </w:pPr>
          </w:p>
        </w:tc>
        <w:tc>
          <w:tcPr>
            <w:tcW w:w="885" w:type="dxa"/>
            <w:vMerge/>
            <w:tcBorders>
              <w:top w:val="single" w:sz="4" w:space="0" w:color="auto"/>
              <w:left w:val="single" w:sz="4" w:space="0" w:color="auto"/>
              <w:bottom w:val="single" w:sz="4" w:space="0" w:color="auto"/>
              <w:right w:val="single" w:sz="4" w:space="0" w:color="auto"/>
            </w:tcBorders>
            <w:vAlign w:val="center"/>
          </w:tcPr>
          <w:p w14:paraId="643341DD" w14:textId="77777777" w:rsidR="00AB1B11" w:rsidRDefault="00AB1B11">
            <w:pPr>
              <w:jc w:val="left"/>
              <w:rPr>
                <w:rFonts w:ascii="宋体" w:hAnsi="宋体" w:cs="宋体"/>
                <w:color w:val="000000"/>
                <w:kern w:val="0"/>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D729A72" w14:textId="77777777" w:rsidR="00AB1B11" w:rsidRDefault="00AB1B11">
            <w:pPr>
              <w:jc w:val="left"/>
              <w:rPr>
                <w:rFonts w:ascii="宋体" w:hAnsi="宋体" w:cs="宋体"/>
                <w:color w:val="000000"/>
                <w:kern w:val="0"/>
                <w:sz w:val="18"/>
                <w:szCs w:val="18"/>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509BD51D" w14:textId="77777777" w:rsidR="00AB1B11" w:rsidRDefault="00AB1B11">
            <w:pPr>
              <w:jc w:val="left"/>
              <w:rPr>
                <w:rFonts w:ascii="宋体" w:hAnsi="宋体" w:cs="宋体"/>
                <w:color w:val="000000"/>
                <w:kern w:val="0"/>
                <w:sz w:val="18"/>
                <w:szCs w:val="18"/>
              </w:rPr>
            </w:pPr>
          </w:p>
        </w:tc>
        <w:tc>
          <w:tcPr>
            <w:tcW w:w="1125" w:type="dxa"/>
            <w:vMerge/>
            <w:tcBorders>
              <w:top w:val="single" w:sz="4" w:space="0" w:color="auto"/>
              <w:left w:val="single" w:sz="4" w:space="0" w:color="auto"/>
              <w:bottom w:val="single" w:sz="4" w:space="0" w:color="auto"/>
              <w:right w:val="single" w:sz="4" w:space="0" w:color="auto"/>
            </w:tcBorders>
            <w:vAlign w:val="center"/>
          </w:tcPr>
          <w:p w14:paraId="054BA13D" w14:textId="77777777" w:rsidR="00AB1B11" w:rsidRDefault="00AB1B11">
            <w:pPr>
              <w:jc w:val="left"/>
              <w:rPr>
                <w:rFonts w:ascii="宋体" w:hAnsi="宋体" w:cs="宋体"/>
                <w:color w:val="000000"/>
                <w:kern w:val="0"/>
                <w:sz w:val="18"/>
                <w:szCs w:val="18"/>
              </w:rPr>
            </w:pPr>
          </w:p>
        </w:tc>
        <w:tc>
          <w:tcPr>
            <w:tcW w:w="1402" w:type="dxa"/>
            <w:vMerge/>
            <w:tcBorders>
              <w:top w:val="single" w:sz="4" w:space="0" w:color="auto"/>
              <w:left w:val="single" w:sz="4" w:space="0" w:color="auto"/>
              <w:bottom w:val="single" w:sz="4" w:space="0" w:color="auto"/>
              <w:right w:val="single" w:sz="4" w:space="0" w:color="auto"/>
            </w:tcBorders>
            <w:vAlign w:val="center"/>
          </w:tcPr>
          <w:p w14:paraId="4175639F" w14:textId="77777777" w:rsidR="00AB1B11" w:rsidRDefault="00AB1B11">
            <w:pPr>
              <w:jc w:val="left"/>
              <w:rPr>
                <w:rFonts w:ascii="宋体" w:hAnsi="宋体" w:cs="宋体"/>
                <w:color w:val="000000"/>
                <w:kern w:val="0"/>
                <w:sz w:val="18"/>
                <w:szCs w:val="18"/>
              </w:rPr>
            </w:pPr>
          </w:p>
        </w:tc>
      </w:tr>
      <w:tr w:rsidR="00AB1B11" w14:paraId="1C23E942" w14:textId="77777777">
        <w:trPr>
          <w:trHeight w:val="398"/>
          <w:jc w:val="center"/>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1011F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8EE35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21B43E9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493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复员干部补助人数</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F1DB0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&gt;=3人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6D846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3人</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A7D0E8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AA22F6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7B0223C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65545F40"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28B8399B"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3E86C4BA"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335F01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92229"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补贴发放到位率（%）</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B05D6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7FB2DF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A1EA9B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56143D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6F748D0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EBA0560"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70D6FC2E"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02955A10"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6ACDA4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E8DB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补贴发放及时率（%）</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CE9D1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6E24E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38A4A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B52F40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186967A6"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3C2E1B48"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616D04F2"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2E63A649"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FEF075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D07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每人每月补贴金额</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BEB3E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=200元</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09775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200元</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E353D0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B73BE6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025CC63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9750DA6"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4FD95C12" w14:textId="77777777" w:rsidR="00AB1B11" w:rsidRDefault="00AB1B11">
            <w:pPr>
              <w:jc w:val="left"/>
              <w:rPr>
                <w:rFonts w:ascii="宋体" w:hAnsi="宋体" w:cs="宋体"/>
                <w:color w:val="000000"/>
                <w:kern w:val="0"/>
                <w:sz w:val="18"/>
                <w:szCs w:val="18"/>
              </w:rPr>
            </w:pP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ADF0E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BFEFFD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9D0F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C2893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16FBF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CE002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8E90A4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5F3BF00D"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896D74D"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3A995480"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274B7902"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56E18A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406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维护复员干部权益、促进社会和谐</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171CF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效果显著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ABFD58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C6F57B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683C4E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58254361"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87C81A4"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3DCE7080"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33BEBBF0"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73CAD1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85EF0"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EED70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7BC307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99B0D2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C53A00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0F2EFBB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E832A1F"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7B862D57" w14:textId="77777777" w:rsidR="00AB1B11" w:rsidRDefault="00AB1B11">
            <w:pPr>
              <w:jc w:val="left"/>
              <w:rPr>
                <w:rFonts w:ascii="宋体" w:hAnsi="宋体" w:cs="宋体"/>
                <w:color w:val="000000"/>
                <w:kern w:val="0"/>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65866EB8" w14:textId="77777777" w:rsidR="00AB1B11" w:rsidRDefault="00AB1B11">
            <w:pPr>
              <w:jc w:val="left"/>
              <w:rPr>
                <w:rFonts w:ascii="宋体" w:hAnsi="宋体" w:cs="宋体"/>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1527C7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D78C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保障复员干部合法权益</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8E85D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持续保障</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B0668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459834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90E5D3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571BBF3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0AA2D98B" w14:textId="77777777">
        <w:trPr>
          <w:trHeight w:val="398"/>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68F3C73E" w14:textId="77777777" w:rsidR="00AB1B11" w:rsidRDefault="00AB1B11">
            <w:pPr>
              <w:jc w:val="left"/>
              <w:rPr>
                <w:rFonts w:ascii="宋体" w:hAnsi="宋体" w:cs="宋体"/>
                <w:color w:val="000000"/>
                <w:kern w:val="0"/>
                <w:sz w:val="18"/>
                <w:szCs w:val="18"/>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B2F898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9BB475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01C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服务对象满意度（%）</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1CE470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188AA4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2F9E0A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72C459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14:paraId="78770FB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03DD6EE" w14:textId="77777777">
        <w:trPr>
          <w:trHeight w:val="398"/>
          <w:jc w:val="center"/>
        </w:trPr>
        <w:tc>
          <w:tcPr>
            <w:tcW w:w="51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8058E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615" w:type="dxa"/>
            <w:tcBorders>
              <w:top w:val="single" w:sz="4" w:space="0" w:color="auto"/>
              <w:left w:val="nil"/>
              <w:bottom w:val="single" w:sz="4" w:space="0" w:color="auto"/>
              <w:right w:val="single" w:sz="4" w:space="0" w:color="auto"/>
            </w:tcBorders>
            <w:shd w:val="clear" w:color="auto" w:fill="auto"/>
            <w:vAlign w:val="center"/>
          </w:tcPr>
          <w:p w14:paraId="6AE0551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125" w:type="dxa"/>
            <w:tcBorders>
              <w:top w:val="single" w:sz="4" w:space="0" w:color="auto"/>
              <w:left w:val="nil"/>
              <w:bottom w:val="single" w:sz="4" w:space="0" w:color="auto"/>
              <w:right w:val="single" w:sz="4" w:space="0" w:color="auto"/>
            </w:tcBorders>
            <w:shd w:val="clear" w:color="auto" w:fill="auto"/>
            <w:vAlign w:val="center"/>
          </w:tcPr>
          <w:p w14:paraId="3B2E0B4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402" w:type="dxa"/>
            <w:tcBorders>
              <w:top w:val="single" w:sz="4" w:space="0" w:color="auto"/>
              <w:left w:val="nil"/>
              <w:bottom w:val="single" w:sz="4" w:space="0" w:color="auto"/>
              <w:right w:val="single" w:sz="4" w:space="0" w:color="auto"/>
            </w:tcBorders>
            <w:shd w:val="clear" w:color="auto" w:fill="auto"/>
            <w:vAlign w:val="center"/>
          </w:tcPr>
          <w:p w14:paraId="7073A99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7F6B309D" w14:textId="77777777" w:rsidR="00AB1B11" w:rsidRDefault="00AB1B11"/>
    <w:tbl>
      <w:tblPr>
        <w:tblW w:w="4883" w:type="pct"/>
        <w:jc w:val="center"/>
        <w:tblLayout w:type="fixed"/>
        <w:tblLook w:val="04A0" w:firstRow="1" w:lastRow="0" w:firstColumn="1" w:lastColumn="0" w:noHBand="0" w:noVBand="1"/>
      </w:tblPr>
      <w:tblGrid>
        <w:gridCol w:w="811"/>
        <w:gridCol w:w="795"/>
        <w:gridCol w:w="896"/>
        <w:gridCol w:w="1224"/>
        <w:gridCol w:w="873"/>
        <w:gridCol w:w="857"/>
        <w:gridCol w:w="670"/>
        <w:gridCol w:w="1029"/>
        <w:gridCol w:w="1494"/>
      </w:tblGrid>
      <w:tr w:rsidR="00AB1B11" w14:paraId="6087D648" w14:textId="77777777">
        <w:trPr>
          <w:trHeight w:val="405"/>
          <w:jc w:val="center"/>
        </w:trPr>
        <w:tc>
          <w:tcPr>
            <w:tcW w:w="8323" w:type="dxa"/>
            <w:gridSpan w:val="9"/>
            <w:tcBorders>
              <w:top w:val="nil"/>
              <w:left w:val="nil"/>
              <w:bottom w:val="nil"/>
              <w:right w:val="nil"/>
            </w:tcBorders>
            <w:shd w:val="clear" w:color="auto" w:fill="auto"/>
            <w:vAlign w:val="center"/>
          </w:tcPr>
          <w:p w14:paraId="4E34F42A" w14:textId="77777777" w:rsidR="00AB1B11" w:rsidRDefault="00000000">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AB1B11" w14:paraId="36F8B343" w14:textId="77777777">
        <w:trPr>
          <w:trHeight w:val="270"/>
          <w:jc w:val="center"/>
        </w:trPr>
        <w:tc>
          <w:tcPr>
            <w:tcW w:w="8323" w:type="dxa"/>
            <w:gridSpan w:val="9"/>
            <w:tcBorders>
              <w:top w:val="nil"/>
              <w:left w:val="nil"/>
              <w:bottom w:val="single" w:sz="4" w:space="0" w:color="auto"/>
              <w:right w:val="nil"/>
            </w:tcBorders>
            <w:shd w:val="clear" w:color="auto" w:fill="auto"/>
            <w:vAlign w:val="center"/>
          </w:tcPr>
          <w:p w14:paraId="56347EFE" w14:textId="77777777" w:rsidR="00AB1B11"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(2022年度)</w:t>
            </w:r>
          </w:p>
        </w:tc>
      </w:tr>
      <w:tr w:rsidR="00AB1B11" w14:paraId="410B7CC2" w14:textId="77777777">
        <w:trPr>
          <w:trHeight w:val="398"/>
          <w:jc w:val="center"/>
        </w:trPr>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D4C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6778" w:type="dxa"/>
            <w:gridSpan w:val="7"/>
            <w:tcBorders>
              <w:top w:val="single" w:sz="4" w:space="0" w:color="auto"/>
              <w:left w:val="nil"/>
              <w:bottom w:val="single" w:sz="4" w:space="0" w:color="auto"/>
              <w:right w:val="single" w:sz="4" w:space="0" w:color="auto"/>
            </w:tcBorders>
            <w:shd w:val="clear" w:color="auto" w:fill="auto"/>
            <w:vAlign w:val="center"/>
          </w:tcPr>
          <w:p w14:paraId="274C9C0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自治区退役士兵补助（乌财社[2022]21号）</w:t>
            </w:r>
          </w:p>
        </w:tc>
      </w:tr>
      <w:tr w:rsidR="00AB1B11" w14:paraId="48095EF8" w14:textId="77777777">
        <w:trPr>
          <w:trHeight w:val="398"/>
          <w:jc w:val="center"/>
        </w:trPr>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DF6B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2880" w:type="dxa"/>
            <w:gridSpan w:val="3"/>
            <w:tcBorders>
              <w:top w:val="single" w:sz="4" w:space="0" w:color="auto"/>
              <w:left w:val="nil"/>
              <w:bottom w:val="single" w:sz="4" w:space="0" w:color="auto"/>
              <w:right w:val="single" w:sz="4" w:space="0" w:color="auto"/>
            </w:tcBorders>
            <w:shd w:val="clear" w:color="auto" w:fill="auto"/>
            <w:vAlign w:val="center"/>
          </w:tcPr>
          <w:p w14:paraId="42AFAFD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c>
          <w:tcPr>
            <w:tcW w:w="825" w:type="dxa"/>
            <w:tcBorders>
              <w:top w:val="single" w:sz="4" w:space="0" w:color="auto"/>
              <w:left w:val="nil"/>
              <w:bottom w:val="single" w:sz="4" w:space="0" w:color="auto"/>
              <w:right w:val="single" w:sz="4" w:space="0" w:color="auto"/>
            </w:tcBorders>
            <w:shd w:val="clear" w:color="auto" w:fill="auto"/>
            <w:vAlign w:val="center"/>
          </w:tcPr>
          <w:p w14:paraId="68F8A1D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实施单位</w:t>
            </w:r>
          </w:p>
        </w:tc>
        <w:tc>
          <w:tcPr>
            <w:tcW w:w="3073" w:type="dxa"/>
            <w:gridSpan w:val="3"/>
            <w:tcBorders>
              <w:top w:val="single" w:sz="4" w:space="0" w:color="auto"/>
              <w:left w:val="nil"/>
              <w:bottom w:val="single" w:sz="4" w:space="0" w:color="auto"/>
              <w:right w:val="single" w:sz="4" w:space="0" w:color="auto"/>
            </w:tcBorders>
            <w:shd w:val="clear" w:color="auto" w:fill="auto"/>
            <w:vAlign w:val="center"/>
          </w:tcPr>
          <w:p w14:paraId="2565A8C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乌鲁木齐市米东区退役军人事务局</w:t>
            </w:r>
          </w:p>
        </w:tc>
      </w:tr>
      <w:tr w:rsidR="00AB1B11" w14:paraId="527E6C95" w14:textId="77777777">
        <w:trPr>
          <w:trHeight w:val="398"/>
          <w:jc w:val="center"/>
        </w:trPr>
        <w:tc>
          <w:tcPr>
            <w:tcW w:w="15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8D272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862" w:type="dxa"/>
            <w:tcBorders>
              <w:top w:val="single" w:sz="4" w:space="0" w:color="auto"/>
              <w:left w:val="nil"/>
              <w:bottom w:val="single" w:sz="4" w:space="0" w:color="auto"/>
              <w:right w:val="single" w:sz="4" w:space="0" w:color="auto"/>
            </w:tcBorders>
            <w:shd w:val="clear" w:color="auto" w:fill="auto"/>
            <w:vAlign w:val="center"/>
          </w:tcPr>
          <w:p w14:paraId="04242C4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78" w:type="dxa"/>
            <w:tcBorders>
              <w:top w:val="single" w:sz="4" w:space="0" w:color="auto"/>
              <w:left w:val="nil"/>
              <w:bottom w:val="single" w:sz="4" w:space="0" w:color="auto"/>
              <w:right w:val="single" w:sz="4" w:space="0" w:color="auto"/>
            </w:tcBorders>
            <w:shd w:val="clear" w:color="auto" w:fill="auto"/>
            <w:vAlign w:val="center"/>
          </w:tcPr>
          <w:p w14:paraId="7AC39E9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年初预算数</w:t>
            </w:r>
          </w:p>
        </w:tc>
        <w:tc>
          <w:tcPr>
            <w:tcW w:w="840" w:type="dxa"/>
            <w:tcBorders>
              <w:top w:val="single" w:sz="4" w:space="0" w:color="auto"/>
              <w:left w:val="nil"/>
              <w:bottom w:val="single" w:sz="4" w:space="0" w:color="auto"/>
              <w:right w:val="single" w:sz="4" w:space="0" w:color="auto"/>
            </w:tcBorders>
            <w:shd w:val="clear" w:color="auto" w:fill="auto"/>
            <w:vAlign w:val="center"/>
          </w:tcPr>
          <w:p w14:paraId="3DA72DC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825" w:type="dxa"/>
            <w:tcBorders>
              <w:top w:val="single" w:sz="4" w:space="0" w:color="auto"/>
              <w:left w:val="nil"/>
              <w:bottom w:val="single" w:sz="4" w:space="0" w:color="auto"/>
              <w:right w:val="single" w:sz="4" w:space="0" w:color="auto"/>
            </w:tcBorders>
            <w:shd w:val="clear" w:color="auto" w:fill="auto"/>
            <w:vAlign w:val="center"/>
          </w:tcPr>
          <w:p w14:paraId="5193933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645" w:type="dxa"/>
            <w:tcBorders>
              <w:top w:val="single" w:sz="4" w:space="0" w:color="auto"/>
              <w:left w:val="nil"/>
              <w:bottom w:val="single" w:sz="4" w:space="0" w:color="auto"/>
              <w:right w:val="single" w:sz="4" w:space="0" w:color="auto"/>
            </w:tcBorders>
            <w:shd w:val="clear" w:color="auto" w:fill="auto"/>
            <w:vAlign w:val="center"/>
          </w:tcPr>
          <w:p w14:paraId="25847F9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90" w:type="dxa"/>
            <w:tcBorders>
              <w:top w:val="single" w:sz="4" w:space="0" w:color="auto"/>
              <w:left w:val="nil"/>
              <w:bottom w:val="single" w:sz="4" w:space="0" w:color="auto"/>
              <w:right w:val="single" w:sz="4" w:space="0" w:color="auto"/>
            </w:tcBorders>
            <w:shd w:val="clear" w:color="auto" w:fill="auto"/>
            <w:vAlign w:val="center"/>
          </w:tcPr>
          <w:p w14:paraId="671FF4C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1438" w:type="dxa"/>
            <w:tcBorders>
              <w:top w:val="single" w:sz="4" w:space="0" w:color="auto"/>
              <w:left w:val="nil"/>
              <w:bottom w:val="single" w:sz="4" w:space="0" w:color="auto"/>
              <w:right w:val="single" w:sz="4" w:space="0" w:color="auto"/>
            </w:tcBorders>
            <w:shd w:val="clear" w:color="auto" w:fill="auto"/>
            <w:vAlign w:val="center"/>
          </w:tcPr>
          <w:p w14:paraId="4FFDB10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AB1B11" w14:paraId="5D5F4EBE" w14:textId="77777777">
        <w:trPr>
          <w:trHeight w:val="398"/>
          <w:jc w:val="center"/>
        </w:trPr>
        <w:tc>
          <w:tcPr>
            <w:tcW w:w="1545" w:type="dxa"/>
            <w:gridSpan w:val="2"/>
            <w:vMerge/>
            <w:tcBorders>
              <w:top w:val="single" w:sz="4" w:space="0" w:color="auto"/>
              <w:left w:val="single" w:sz="4" w:space="0" w:color="auto"/>
              <w:bottom w:val="single" w:sz="4" w:space="0" w:color="auto"/>
              <w:right w:val="single" w:sz="4" w:space="0" w:color="auto"/>
            </w:tcBorders>
            <w:vAlign w:val="center"/>
          </w:tcPr>
          <w:p w14:paraId="57186BB1"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nil"/>
              <w:bottom w:val="single" w:sz="4" w:space="0" w:color="auto"/>
              <w:right w:val="single" w:sz="4" w:space="0" w:color="auto"/>
            </w:tcBorders>
            <w:shd w:val="clear" w:color="auto" w:fill="auto"/>
            <w:vAlign w:val="center"/>
          </w:tcPr>
          <w:p w14:paraId="5EE83DC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178" w:type="dxa"/>
            <w:tcBorders>
              <w:top w:val="single" w:sz="4" w:space="0" w:color="auto"/>
              <w:left w:val="nil"/>
              <w:bottom w:val="single" w:sz="4" w:space="0" w:color="auto"/>
              <w:right w:val="single" w:sz="4" w:space="0" w:color="auto"/>
            </w:tcBorders>
            <w:shd w:val="clear" w:color="auto" w:fill="auto"/>
            <w:vAlign w:val="center"/>
          </w:tcPr>
          <w:p w14:paraId="0E975C1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40" w:type="dxa"/>
            <w:tcBorders>
              <w:top w:val="single" w:sz="4" w:space="0" w:color="auto"/>
              <w:left w:val="nil"/>
              <w:bottom w:val="single" w:sz="4" w:space="0" w:color="auto"/>
              <w:right w:val="single" w:sz="4" w:space="0" w:color="auto"/>
            </w:tcBorders>
            <w:shd w:val="clear" w:color="auto" w:fill="auto"/>
            <w:vAlign w:val="center"/>
          </w:tcPr>
          <w:p w14:paraId="5FB4421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35.10</w:t>
            </w:r>
          </w:p>
        </w:tc>
        <w:tc>
          <w:tcPr>
            <w:tcW w:w="825" w:type="dxa"/>
            <w:tcBorders>
              <w:top w:val="single" w:sz="4" w:space="0" w:color="auto"/>
              <w:left w:val="nil"/>
              <w:bottom w:val="single" w:sz="4" w:space="0" w:color="auto"/>
              <w:right w:val="single" w:sz="4" w:space="0" w:color="auto"/>
            </w:tcBorders>
            <w:shd w:val="clear" w:color="auto" w:fill="auto"/>
            <w:vAlign w:val="center"/>
          </w:tcPr>
          <w:p w14:paraId="2158F3A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35.10</w:t>
            </w:r>
          </w:p>
        </w:tc>
        <w:tc>
          <w:tcPr>
            <w:tcW w:w="645" w:type="dxa"/>
            <w:tcBorders>
              <w:top w:val="single" w:sz="4" w:space="0" w:color="auto"/>
              <w:left w:val="nil"/>
              <w:bottom w:val="single" w:sz="4" w:space="0" w:color="auto"/>
              <w:right w:val="single" w:sz="4" w:space="0" w:color="auto"/>
            </w:tcBorders>
            <w:shd w:val="clear" w:color="auto" w:fill="auto"/>
            <w:vAlign w:val="center"/>
          </w:tcPr>
          <w:p w14:paraId="6C88327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0" w:type="dxa"/>
            <w:tcBorders>
              <w:top w:val="single" w:sz="4" w:space="0" w:color="auto"/>
              <w:left w:val="nil"/>
              <w:bottom w:val="single" w:sz="4" w:space="0" w:color="auto"/>
              <w:right w:val="single" w:sz="4" w:space="0" w:color="auto"/>
            </w:tcBorders>
            <w:shd w:val="clear" w:color="auto" w:fill="auto"/>
            <w:vAlign w:val="center"/>
          </w:tcPr>
          <w:p w14:paraId="4004250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438" w:type="dxa"/>
            <w:tcBorders>
              <w:top w:val="single" w:sz="4" w:space="0" w:color="auto"/>
              <w:left w:val="nil"/>
              <w:bottom w:val="single" w:sz="4" w:space="0" w:color="auto"/>
              <w:right w:val="single" w:sz="4" w:space="0" w:color="auto"/>
            </w:tcBorders>
            <w:shd w:val="clear" w:color="auto" w:fill="auto"/>
            <w:vAlign w:val="center"/>
          </w:tcPr>
          <w:p w14:paraId="7A0CEFF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AB1B11" w14:paraId="1CD8D3F4" w14:textId="77777777">
        <w:trPr>
          <w:trHeight w:val="398"/>
          <w:jc w:val="center"/>
        </w:trPr>
        <w:tc>
          <w:tcPr>
            <w:tcW w:w="1545" w:type="dxa"/>
            <w:gridSpan w:val="2"/>
            <w:vMerge/>
            <w:tcBorders>
              <w:top w:val="single" w:sz="4" w:space="0" w:color="auto"/>
              <w:left w:val="single" w:sz="4" w:space="0" w:color="auto"/>
              <w:bottom w:val="single" w:sz="4" w:space="0" w:color="auto"/>
              <w:right w:val="single" w:sz="4" w:space="0" w:color="auto"/>
            </w:tcBorders>
            <w:vAlign w:val="center"/>
          </w:tcPr>
          <w:p w14:paraId="2C5CB1DB"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nil"/>
              <w:bottom w:val="single" w:sz="4" w:space="0" w:color="auto"/>
              <w:right w:val="single" w:sz="4" w:space="0" w:color="auto"/>
            </w:tcBorders>
            <w:shd w:val="clear" w:color="auto" w:fill="auto"/>
            <w:vAlign w:val="center"/>
          </w:tcPr>
          <w:p w14:paraId="7B1FE86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其中：当年财政拨款</w:t>
            </w:r>
          </w:p>
        </w:tc>
        <w:tc>
          <w:tcPr>
            <w:tcW w:w="1178" w:type="dxa"/>
            <w:tcBorders>
              <w:top w:val="single" w:sz="4" w:space="0" w:color="auto"/>
              <w:left w:val="nil"/>
              <w:bottom w:val="single" w:sz="4" w:space="0" w:color="auto"/>
              <w:right w:val="single" w:sz="4" w:space="0" w:color="auto"/>
            </w:tcBorders>
            <w:shd w:val="clear" w:color="auto" w:fill="auto"/>
            <w:vAlign w:val="center"/>
          </w:tcPr>
          <w:p w14:paraId="1224EE4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840" w:type="dxa"/>
            <w:tcBorders>
              <w:top w:val="single" w:sz="4" w:space="0" w:color="auto"/>
              <w:left w:val="nil"/>
              <w:bottom w:val="single" w:sz="4" w:space="0" w:color="auto"/>
              <w:right w:val="single" w:sz="4" w:space="0" w:color="auto"/>
            </w:tcBorders>
            <w:shd w:val="clear" w:color="auto" w:fill="auto"/>
            <w:vAlign w:val="center"/>
          </w:tcPr>
          <w:p w14:paraId="2DD5C85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35.10</w:t>
            </w:r>
          </w:p>
        </w:tc>
        <w:tc>
          <w:tcPr>
            <w:tcW w:w="825" w:type="dxa"/>
            <w:tcBorders>
              <w:top w:val="single" w:sz="4" w:space="0" w:color="auto"/>
              <w:left w:val="nil"/>
              <w:bottom w:val="single" w:sz="4" w:space="0" w:color="auto"/>
              <w:right w:val="single" w:sz="4" w:space="0" w:color="auto"/>
            </w:tcBorders>
            <w:shd w:val="clear" w:color="auto" w:fill="auto"/>
            <w:vAlign w:val="center"/>
          </w:tcPr>
          <w:p w14:paraId="7D72EA4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35.10</w:t>
            </w:r>
          </w:p>
        </w:tc>
        <w:tc>
          <w:tcPr>
            <w:tcW w:w="645" w:type="dxa"/>
            <w:tcBorders>
              <w:top w:val="single" w:sz="4" w:space="0" w:color="auto"/>
              <w:left w:val="nil"/>
              <w:bottom w:val="single" w:sz="4" w:space="0" w:color="auto"/>
              <w:right w:val="single" w:sz="4" w:space="0" w:color="auto"/>
            </w:tcBorders>
            <w:shd w:val="clear" w:color="auto" w:fill="auto"/>
            <w:vAlign w:val="center"/>
          </w:tcPr>
          <w:p w14:paraId="3C925C4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55EA78A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8" w:type="dxa"/>
            <w:tcBorders>
              <w:top w:val="single" w:sz="4" w:space="0" w:color="auto"/>
              <w:left w:val="nil"/>
              <w:bottom w:val="single" w:sz="4" w:space="0" w:color="auto"/>
              <w:right w:val="single" w:sz="4" w:space="0" w:color="auto"/>
            </w:tcBorders>
            <w:shd w:val="clear" w:color="auto" w:fill="auto"/>
            <w:vAlign w:val="center"/>
          </w:tcPr>
          <w:p w14:paraId="1F23008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1FB66B08" w14:textId="77777777">
        <w:trPr>
          <w:trHeight w:val="398"/>
          <w:jc w:val="center"/>
        </w:trPr>
        <w:tc>
          <w:tcPr>
            <w:tcW w:w="1545" w:type="dxa"/>
            <w:gridSpan w:val="2"/>
            <w:vMerge/>
            <w:tcBorders>
              <w:top w:val="single" w:sz="4" w:space="0" w:color="auto"/>
              <w:left w:val="single" w:sz="4" w:space="0" w:color="auto"/>
              <w:bottom w:val="single" w:sz="4" w:space="0" w:color="auto"/>
              <w:right w:val="single" w:sz="4" w:space="0" w:color="auto"/>
            </w:tcBorders>
            <w:vAlign w:val="center"/>
          </w:tcPr>
          <w:p w14:paraId="4547E9FE"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nil"/>
              <w:bottom w:val="single" w:sz="4" w:space="0" w:color="auto"/>
              <w:right w:val="single" w:sz="4" w:space="0" w:color="auto"/>
            </w:tcBorders>
            <w:shd w:val="clear" w:color="auto" w:fill="auto"/>
            <w:vAlign w:val="center"/>
          </w:tcPr>
          <w:p w14:paraId="72E8918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上年结转资金</w:t>
            </w:r>
          </w:p>
        </w:tc>
        <w:tc>
          <w:tcPr>
            <w:tcW w:w="1178" w:type="dxa"/>
            <w:tcBorders>
              <w:top w:val="single" w:sz="4" w:space="0" w:color="auto"/>
              <w:left w:val="nil"/>
              <w:bottom w:val="single" w:sz="4" w:space="0" w:color="auto"/>
              <w:right w:val="single" w:sz="4" w:space="0" w:color="auto"/>
            </w:tcBorders>
            <w:shd w:val="clear" w:color="auto" w:fill="auto"/>
            <w:vAlign w:val="center"/>
          </w:tcPr>
          <w:p w14:paraId="5F23191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14:paraId="6085904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25" w:type="dxa"/>
            <w:tcBorders>
              <w:top w:val="single" w:sz="4" w:space="0" w:color="auto"/>
              <w:left w:val="nil"/>
              <w:bottom w:val="single" w:sz="4" w:space="0" w:color="auto"/>
              <w:right w:val="single" w:sz="4" w:space="0" w:color="auto"/>
            </w:tcBorders>
            <w:shd w:val="clear" w:color="auto" w:fill="auto"/>
            <w:vAlign w:val="center"/>
          </w:tcPr>
          <w:p w14:paraId="7EFD756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45" w:type="dxa"/>
            <w:tcBorders>
              <w:top w:val="single" w:sz="4" w:space="0" w:color="auto"/>
              <w:left w:val="nil"/>
              <w:bottom w:val="single" w:sz="4" w:space="0" w:color="auto"/>
              <w:right w:val="single" w:sz="4" w:space="0" w:color="auto"/>
            </w:tcBorders>
            <w:shd w:val="clear" w:color="auto" w:fill="auto"/>
            <w:vAlign w:val="center"/>
          </w:tcPr>
          <w:p w14:paraId="5C8D8FF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3DD8BC5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8" w:type="dxa"/>
            <w:tcBorders>
              <w:top w:val="single" w:sz="4" w:space="0" w:color="auto"/>
              <w:left w:val="nil"/>
              <w:bottom w:val="single" w:sz="4" w:space="0" w:color="auto"/>
              <w:right w:val="single" w:sz="4" w:space="0" w:color="auto"/>
            </w:tcBorders>
            <w:shd w:val="clear" w:color="auto" w:fill="auto"/>
            <w:vAlign w:val="center"/>
          </w:tcPr>
          <w:p w14:paraId="3EBE25A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3A176ACA" w14:textId="77777777">
        <w:trPr>
          <w:trHeight w:val="398"/>
          <w:jc w:val="center"/>
        </w:trPr>
        <w:tc>
          <w:tcPr>
            <w:tcW w:w="1545" w:type="dxa"/>
            <w:gridSpan w:val="2"/>
            <w:vMerge/>
            <w:tcBorders>
              <w:top w:val="single" w:sz="4" w:space="0" w:color="auto"/>
              <w:left w:val="single" w:sz="4" w:space="0" w:color="auto"/>
              <w:bottom w:val="single" w:sz="4" w:space="0" w:color="auto"/>
              <w:right w:val="single" w:sz="4" w:space="0" w:color="auto"/>
            </w:tcBorders>
            <w:vAlign w:val="center"/>
          </w:tcPr>
          <w:p w14:paraId="3434C7B5"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nil"/>
              <w:bottom w:val="single" w:sz="4" w:space="0" w:color="auto"/>
              <w:right w:val="single" w:sz="4" w:space="0" w:color="auto"/>
            </w:tcBorders>
            <w:shd w:val="clear" w:color="auto" w:fill="auto"/>
            <w:vAlign w:val="center"/>
          </w:tcPr>
          <w:p w14:paraId="67DE2E4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178" w:type="dxa"/>
            <w:tcBorders>
              <w:top w:val="single" w:sz="4" w:space="0" w:color="auto"/>
              <w:left w:val="nil"/>
              <w:bottom w:val="single" w:sz="4" w:space="0" w:color="auto"/>
              <w:right w:val="single" w:sz="4" w:space="0" w:color="auto"/>
            </w:tcBorders>
            <w:shd w:val="clear" w:color="auto" w:fill="auto"/>
            <w:vAlign w:val="center"/>
          </w:tcPr>
          <w:p w14:paraId="51A1B36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40" w:type="dxa"/>
            <w:tcBorders>
              <w:top w:val="single" w:sz="4" w:space="0" w:color="auto"/>
              <w:left w:val="nil"/>
              <w:bottom w:val="single" w:sz="4" w:space="0" w:color="auto"/>
              <w:right w:val="single" w:sz="4" w:space="0" w:color="auto"/>
            </w:tcBorders>
            <w:shd w:val="clear" w:color="auto" w:fill="auto"/>
            <w:vAlign w:val="center"/>
          </w:tcPr>
          <w:p w14:paraId="436D5CC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25" w:type="dxa"/>
            <w:tcBorders>
              <w:top w:val="single" w:sz="4" w:space="0" w:color="auto"/>
              <w:left w:val="nil"/>
              <w:bottom w:val="single" w:sz="4" w:space="0" w:color="auto"/>
              <w:right w:val="single" w:sz="4" w:space="0" w:color="auto"/>
            </w:tcBorders>
            <w:shd w:val="clear" w:color="auto" w:fill="auto"/>
            <w:vAlign w:val="center"/>
          </w:tcPr>
          <w:p w14:paraId="558DF62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645" w:type="dxa"/>
            <w:tcBorders>
              <w:top w:val="single" w:sz="4" w:space="0" w:color="auto"/>
              <w:left w:val="nil"/>
              <w:bottom w:val="single" w:sz="4" w:space="0" w:color="auto"/>
              <w:right w:val="single" w:sz="4" w:space="0" w:color="auto"/>
            </w:tcBorders>
            <w:shd w:val="clear" w:color="auto" w:fill="auto"/>
            <w:vAlign w:val="center"/>
          </w:tcPr>
          <w:p w14:paraId="4228C2D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0" w:type="dxa"/>
            <w:tcBorders>
              <w:top w:val="single" w:sz="4" w:space="0" w:color="auto"/>
              <w:left w:val="nil"/>
              <w:bottom w:val="single" w:sz="4" w:space="0" w:color="auto"/>
              <w:right w:val="single" w:sz="4" w:space="0" w:color="auto"/>
            </w:tcBorders>
            <w:shd w:val="clear" w:color="auto" w:fill="auto"/>
            <w:vAlign w:val="center"/>
          </w:tcPr>
          <w:p w14:paraId="30C7339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8" w:type="dxa"/>
            <w:tcBorders>
              <w:top w:val="single" w:sz="4" w:space="0" w:color="auto"/>
              <w:left w:val="nil"/>
              <w:bottom w:val="single" w:sz="4" w:space="0" w:color="auto"/>
              <w:right w:val="single" w:sz="4" w:space="0" w:color="auto"/>
            </w:tcBorders>
            <w:shd w:val="clear" w:color="auto" w:fill="auto"/>
            <w:vAlign w:val="center"/>
          </w:tcPr>
          <w:p w14:paraId="65138D0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AB1B11" w14:paraId="452D5CC6" w14:textId="77777777">
        <w:trPr>
          <w:trHeight w:val="398"/>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68A84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3645" w:type="dxa"/>
            <w:gridSpan w:val="4"/>
            <w:tcBorders>
              <w:top w:val="single" w:sz="4" w:space="0" w:color="auto"/>
              <w:left w:val="nil"/>
              <w:bottom w:val="single" w:sz="4" w:space="0" w:color="auto"/>
              <w:right w:val="single" w:sz="4" w:space="0" w:color="auto"/>
            </w:tcBorders>
            <w:shd w:val="clear" w:color="auto" w:fill="auto"/>
            <w:vAlign w:val="center"/>
          </w:tcPr>
          <w:p w14:paraId="5D0C0D3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预期目标</w:t>
            </w:r>
          </w:p>
        </w:tc>
        <w:tc>
          <w:tcPr>
            <w:tcW w:w="3898" w:type="dxa"/>
            <w:gridSpan w:val="4"/>
            <w:tcBorders>
              <w:top w:val="single" w:sz="4" w:space="0" w:color="auto"/>
              <w:left w:val="nil"/>
              <w:bottom w:val="single" w:sz="4" w:space="0" w:color="auto"/>
              <w:right w:val="single" w:sz="4" w:space="0" w:color="auto"/>
            </w:tcBorders>
            <w:shd w:val="clear" w:color="auto" w:fill="auto"/>
            <w:vAlign w:val="center"/>
          </w:tcPr>
          <w:p w14:paraId="3264195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实际完成情况</w:t>
            </w:r>
          </w:p>
        </w:tc>
      </w:tr>
      <w:tr w:rsidR="00AB1B11" w14:paraId="54877CDA"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784CF1EA" w14:textId="77777777" w:rsidR="00AB1B11" w:rsidRDefault="00AB1B11">
            <w:pPr>
              <w:jc w:val="left"/>
              <w:rPr>
                <w:rFonts w:ascii="宋体" w:hAnsi="宋体" w:cs="宋体"/>
                <w:color w:val="000000"/>
                <w:kern w:val="0"/>
                <w:sz w:val="18"/>
                <w:szCs w:val="18"/>
              </w:rPr>
            </w:pPr>
          </w:p>
        </w:tc>
        <w:tc>
          <w:tcPr>
            <w:tcW w:w="3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E9A3F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及时向退役自主择业士兵按标准发放补助，宣传党和国家方针政策，提高退役军人荣誉感，获得感。</w:t>
            </w:r>
          </w:p>
        </w:tc>
        <w:tc>
          <w:tcPr>
            <w:tcW w:w="38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44A55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及时向退役自主择业士兵按标准发放补助，宣传党和国家方针政策，提高退役军人荣誉感，获得感。</w:t>
            </w:r>
          </w:p>
        </w:tc>
      </w:tr>
      <w:tr w:rsidR="00AB1B11" w14:paraId="0B326462" w14:textId="77777777">
        <w:trPr>
          <w:trHeight w:val="398"/>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CDA24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D6FA3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8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934C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B276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A3D51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年度指标值</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31B2A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9ED94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0340E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DDC74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偏差原因分析及改进措施</w:t>
            </w:r>
          </w:p>
        </w:tc>
      </w:tr>
      <w:tr w:rsidR="00AB1B11" w14:paraId="7D206BF8"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2741AD90"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1DAC3C5D" w14:textId="77777777" w:rsidR="00AB1B11" w:rsidRDefault="00AB1B11">
            <w:pPr>
              <w:jc w:val="left"/>
              <w:rPr>
                <w:rFonts w:ascii="宋体" w:hAnsi="宋体" w:cs="宋体"/>
                <w:color w:val="000000"/>
                <w:kern w:val="0"/>
                <w:sz w:val="18"/>
                <w:szCs w:val="18"/>
              </w:rPr>
            </w:pPr>
          </w:p>
        </w:tc>
        <w:tc>
          <w:tcPr>
            <w:tcW w:w="862" w:type="dxa"/>
            <w:vMerge/>
            <w:tcBorders>
              <w:top w:val="single" w:sz="4" w:space="0" w:color="auto"/>
              <w:left w:val="single" w:sz="4" w:space="0" w:color="auto"/>
              <w:bottom w:val="single" w:sz="4" w:space="0" w:color="auto"/>
              <w:right w:val="single" w:sz="4" w:space="0" w:color="auto"/>
            </w:tcBorders>
            <w:vAlign w:val="center"/>
          </w:tcPr>
          <w:p w14:paraId="73948776" w14:textId="77777777" w:rsidR="00AB1B11" w:rsidRDefault="00AB1B11">
            <w:pPr>
              <w:jc w:val="left"/>
              <w:rPr>
                <w:rFonts w:ascii="宋体" w:hAnsi="宋体" w:cs="宋体"/>
                <w:color w:val="000000"/>
                <w:kern w:val="0"/>
                <w:sz w:val="18"/>
                <w:szCs w:val="18"/>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241DA53E" w14:textId="77777777" w:rsidR="00AB1B11" w:rsidRDefault="00AB1B11">
            <w:pPr>
              <w:jc w:val="left"/>
              <w:rPr>
                <w:rFonts w:ascii="宋体" w:hAnsi="宋体" w:cs="宋体"/>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058FA3E" w14:textId="77777777" w:rsidR="00AB1B11" w:rsidRDefault="00AB1B11">
            <w:pPr>
              <w:jc w:val="left"/>
              <w:rPr>
                <w:rFonts w:ascii="宋体" w:hAnsi="宋体" w:cs="宋体"/>
                <w:color w:val="000000"/>
                <w:kern w:val="0"/>
                <w:sz w:val="18"/>
                <w:szCs w:val="18"/>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084D147" w14:textId="77777777" w:rsidR="00AB1B11" w:rsidRDefault="00AB1B11">
            <w:pPr>
              <w:jc w:val="left"/>
              <w:rPr>
                <w:rFonts w:ascii="宋体" w:hAnsi="宋体" w:cs="宋体"/>
                <w:color w:val="000000"/>
                <w:kern w:val="0"/>
                <w:sz w:val="18"/>
                <w:szCs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14:paraId="525D3F79" w14:textId="77777777" w:rsidR="00AB1B11" w:rsidRDefault="00AB1B11">
            <w:pPr>
              <w:jc w:val="left"/>
              <w:rPr>
                <w:rFonts w:ascii="宋体" w:hAnsi="宋体" w:cs="宋体"/>
                <w:color w:val="000000"/>
                <w:kern w:val="0"/>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E58E503" w14:textId="77777777" w:rsidR="00AB1B11" w:rsidRDefault="00AB1B11">
            <w:pPr>
              <w:jc w:val="left"/>
              <w:rPr>
                <w:rFonts w:ascii="宋体" w:hAnsi="宋体" w:cs="宋体"/>
                <w:color w:val="000000"/>
                <w:kern w:val="0"/>
                <w:sz w:val="18"/>
                <w:szCs w:val="18"/>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13569F0D" w14:textId="77777777" w:rsidR="00AB1B11" w:rsidRDefault="00AB1B11">
            <w:pPr>
              <w:jc w:val="left"/>
              <w:rPr>
                <w:rFonts w:ascii="宋体" w:hAnsi="宋体" w:cs="宋体"/>
                <w:color w:val="000000"/>
                <w:kern w:val="0"/>
                <w:sz w:val="18"/>
                <w:szCs w:val="18"/>
              </w:rPr>
            </w:pPr>
          </w:p>
        </w:tc>
      </w:tr>
      <w:tr w:rsidR="00AB1B11" w14:paraId="1A506D4B" w14:textId="77777777">
        <w:trPr>
          <w:trHeight w:val="398"/>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DAF66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年度绩效指标完成情况</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2C1AF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2D1298F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3410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退役士兵补助人数（人）</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6F6288B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=4人</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232F1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4人</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D26D2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B17AC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44C024C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D71DBFA"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1A7D9F27"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604F6AE4"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61C490D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60E3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发放次数</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68BC94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=1次</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B5108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1次</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47777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BFC09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034C33F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EC232A9"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3410D27A"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046755D6"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B54991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27AA6"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按时足额发放率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3A803F9"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AD673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5D50E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8F61A1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5453D29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6F44B6C3"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6B1E4E64"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04B239BC"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445D87E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2D7D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补助发放到位率</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608F652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27F09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45BAE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11F247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42C734E3"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C404FAA"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3A244FED"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1E1AFEF5"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CB3B7E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2C38D"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义务兵发放标准</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034DFA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&lt;=3400元</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73CA1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3400元</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1C29A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3768AC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35B6434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7302B5F"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3A3D082C"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526F4A8A"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28B5FB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378D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一期士官发放标准</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C9FEB5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&lt;=40000元</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14E9A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40000元</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55C06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C41E5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5DCCDC66"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D311259"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2DFC87B9"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4BEF7E20"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DC67B2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E4AE1"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二期士官发放标准</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C3B3B7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&lt;=54000元</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64C74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54000元</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3ED6F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C9EDE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4EB91395"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56FBE17E"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4E99A44B"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7740A16B"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57D6D5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8C354"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三期士官发放标准</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1CA38B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&lt;=86000元</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EFB8F4"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86000元</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9719A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BFA0D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1D8A200A"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63B4E53C"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18069204"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4F1C64DD"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F56621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D736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四期士官发放标准</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94123F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&lt;=98000元</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30D83C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98000元</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8593A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77F560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3B13050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7611A011"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2DCB2D21" w14:textId="77777777" w:rsidR="00AB1B11" w:rsidRDefault="00AB1B11">
            <w:pPr>
              <w:jc w:val="left"/>
              <w:rPr>
                <w:rFonts w:ascii="宋体" w:hAnsi="宋体" w:cs="宋体"/>
                <w:color w:val="000000"/>
                <w:kern w:val="0"/>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F07E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F1C9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95187"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D69A57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FDEF58"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D3DB7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970532"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0EAF4C5F"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2569D5DA"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1D3697ED"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526F1A5D"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B5355A1"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8ADEC"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提升退役士兵生活水平</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4305058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有效提升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B31C1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49495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29058A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36A65078"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3B70B3FE"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683DBFE5"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23F79AC5"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6CF94497"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94A9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23E844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3665FD5"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772A66"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BA2517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5D1CF85B"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750B98D2"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6DB5F78E" w14:textId="77777777" w:rsidR="00AB1B11" w:rsidRDefault="00AB1B11">
            <w:pPr>
              <w:jc w:val="left"/>
              <w:rPr>
                <w:rFonts w:ascii="宋体" w:hAnsi="宋体" w:cs="宋体"/>
                <w:color w:val="000000"/>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78E6EC15" w14:textId="77777777" w:rsidR="00AB1B11" w:rsidRDefault="00AB1B11">
            <w:pPr>
              <w:jc w:val="left"/>
              <w:rPr>
                <w:rFonts w:ascii="宋体" w:hAnsi="宋体" w:cs="宋体"/>
                <w:color w:val="000000"/>
                <w:kern w:val="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4DFBD83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8AA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提升退役士兵获得感幸福感荣誉感</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A0C0BF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持续提升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345CB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完全达到预期效果</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D5019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A9D68A"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3E98554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3A59640F" w14:textId="7777777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14:paraId="58F293F1" w14:textId="77777777" w:rsidR="00AB1B11" w:rsidRDefault="00AB1B11">
            <w:pPr>
              <w:jc w:val="left"/>
              <w:rPr>
                <w:rFonts w:ascii="宋体" w:hAnsi="宋体" w:cs="宋体"/>
                <w:color w:val="000000"/>
                <w:kern w:val="0"/>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D2274DE"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5DEA4D3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094BE"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服务对象满意度（%）</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2B76F020"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&gt;=98%</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E6D0D3"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E5DB6D"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61F993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45467092" w14:textId="77777777" w:rsidR="00AB1B11" w:rsidRDefault="00000000">
            <w:pPr>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B1B11" w14:paraId="16355AD2" w14:textId="77777777">
        <w:trPr>
          <w:trHeight w:val="398"/>
          <w:jc w:val="center"/>
        </w:trPr>
        <w:tc>
          <w:tcPr>
            <w:tcW w:w="52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60772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645" w:type="dxa"/>
            <w:tcBorders>
              <w:top w:val="single" w:sz="4" w:space="0" w:color="auto"/>
              <w:left w:val="nil"/>
              <w:bottom w:val="single" w:sz="4" w:space="0" w:color="auto"/>
              <w:right w:val="single" w:sz="4" w:space="0" w:color="auto"/>
            </w:tcBorders>
            <w:shd w:val="clear" w:color="auto" w:fill="auto"/>
            <w:vAlign w:val="center"/>
          </w:tcPr>
          <w:p w14:paraId="19C8F07C"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990" w:type="dxa"/>
            <w:tcBorders>
              <w:top w:val="single" w:sz="4" w:space="0" w:color="auto"/>
              <w:left w:val="nil"/>
              <w:bottom w:val="single" w:sz="4" w:space="0" w:color="auto"/>
              <w:right w:val="single" w:sz="4" w:space="0" w:color="auto"/>
            </w:tcBorders>
            <w:shd w:val="clear" w:color="auto" w:fill="auto"/>
            <w:vAlign w:val="center"/>
          </w:tcPr>
          <w:p w14:paraId="4CBE978B"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1438" w:type="dxa"/>
            <w:tcBorders>
              <w:top w:val="single" w:sz="4" w:space="0" w:color="auto"/>
              <w:left w:val="nil"/>
              <w:bottom w:val="single" w:sz="4" w:space="0" w:color="auto"/>
              <w:right w:val="single" w:sz="4" w:space="0" w:color="auto"/>
            </w:tcBorders>
            <w:shd w:val="clear" w:color="auto" w:fill="auto"/>
            <w:vAlign w:val="center"/>
          </w:tcPr>
          <w:p w14:paraId="46C888CF" w14:textId="77777777" w:rsidR="00AB1B11" w:rsidRDefault="0000000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17E9FA2A" w14:textId="77777777" w:rsidR="00AB1B11" w:rsidRDefault="00AB1B11">
      <w:pPr>
        <w:rPr>
          <w:sz w:val="18"/>
          <w:szCs w:val="18"/>
        </w:rPr>
      </w:pPr>
    </w:p>
    <w:p w14:paraId="062EE8DD" w14:textId="77777777" w:rsidR="00AB1B11" w:rsidRDefault="00000000">
      <w:pPr>
        <w:shd w:val="clear" w:color="auto" w:fill="FFFFFF"/>
        <w:spacing w:before="100" w:after="240"/>
        <w:jc w:val="center"/>
        <w:rPr>
          <w:rFonts w:eastAsia="Times New Roman"/>
          <w:b/>
          <w:kern w:val="0"/>
          <w:sz w:val="28"/>
        </w:rPr>
      </w:pPr>
      <w:r>
        <w:rPr>
          <w:rFonts w:ascii="黑体" w:eastAsia="黑体" w:hAnsi="黑体" w:hint="eastAsia"/>
          <w:kern w:val="0"/>
          <w:sz w:val="32"/>
        </w:rPr>
        <w:t>第三部分 专业名词解释</w:t>
      </w:r>
    </w:p>
    <w:p w14:paraId="50A82453"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财政拨款收入：指同级财政当年拨付的资金。</w:t>
      </w:r>
    </w:p>
    <w:p w14:paraId="5D866D46"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lastRenderedPageBreak/>
        <w:t>上级补助收入：指事业单位从主管部门和上级单位取得的非财政补助收入。</w:t>
      </w:r>
    </w:p>
    <w:p w14:paraId="091B1091"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事业收入：指事业单位开展专业业务活动及其辅助活动所取得的收入。</w:t>
      </w:r>
    </w:p>
    <w:p w14:paraId="6E5740FF"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经营收入：指事业单位在专业业务活动及其辅助活动之外开展非独立核算经营活动取得的收入。</w:t>
      </w:r>
    </w:p>
    <w:p w14:paraId="24656AED"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附属单位上缴收入：指事业单位附属的独立核算单位按有关规定上缴的收入。</w:t>
      </w:r>
    </w:p>
    <w:p w14:paraId="61C3DC57"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其他收入：指除上述“财政拨款收入”、“事业收入”、“经营收入”、“附属单位上缴收入”等之外取得的收入。</w:t>
      </w:r>
    </w:p>
    <w:p w14:paraId="31E8D211"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14:paraId="4BCFB58F"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7A75118D"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基本支出：指为保障机构正常运转、完成日常工作任务而发生的人员支出和公用支出。</w:t>
      </w:r>
    </w:p>
    <w:p w14:paraId="782F4FEC"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lastRenderedPageBreak/>
        <w:t>项目支出：指在基本支出之外为完成特定行政任务和事业发展目标所发生的支出。</w:t>
      </w:r>
    </w:p>
    <w:p w14:paraId="4A19FAC2"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经营支出：指事业单位在专业业务活动及其辅助活动之外开展非独立核算经营活动发生的支出。</w:t>
      </w:r>
    </w:p>
    <w:p w14:paraId="61B5BF37" w14:textId="77777777" w:rsidR="00AB1B11" w:rsidRDefault="00000000">
      <w:pPr>
        <w:shd w:val="clear" w:color="auto" w:fill="FFFFFF"/>
        <w:spacing w:line="360" w:lineRule="auto"/>
        <w:ind w:firstLine="640"/>
        <w:rPr>
          <w:rFonts w:eastAsia="Times New Roman"/>
          <w:kern w:val="0"/>
          <w:sz w:val="32"/>
        </w:rPr>
      </w:pPr>
      <w:r>
        <w:rPr>
          <w:rFonts w:ascii="仿宋_GB2312" w:eastAsia="仿宋_GB2312" w:hAnsi="仿宋_GB2312" w:hint="eastAsia"/>
          <w:kern w:val="0"/>
          <w:sz w:val="32"/>
        </w:rPr>
        <w:t>对附属单位补助支出：指事业单位发生的用非财政预算资金对附属单位的补助支出。</w:t>
      </w:r>
    </w:p>
    <w:p w14:paraId="1475798C" w14:textId="77777777" w:rsidR="00AB1B11" w:rsidRDefault="00000000">
      <w:pPr>
        <w:spacing w:line="360" w:lineRule="auto"/>
        <w:ind w:firstLine="640"/>
        <w:rPr>
          <w:rFonts w:eastAsia="Times New Roman"/>
          <w:sz w:val="32"/>
        </w:rPr>
      </w:pPr>
      <w:r>
        <w:rPr>
          <w:rFonts w:ascii="仿宋_GB2312" w:eastAsia="仿宋_GB2312" w:hAnsi="仿宋_GB2312" w:hint="eastAsia"/>
          <w:sz w:val="32"/>
        </w:rPr>
        <w:t>“三公”经费：指用财政拨款安排的因公出国（境）费、公务用车购置及运行费和公务接待费。其中，因公出国（境）</w:t>
      </w:r>
      <w:proofErr w:type="gramStart"/>
      <w:r>
        <w:rPr>
          <w:rFonts w:ascii="仿宋_GB2312" w:eastAsia="仿宋_GB2312" w:hAnsi="仿宋_GB2312" w:hint="eastAsia"/>
          <w:sz w:val="32"/>
        </w:rPr>
        <w:t>费反映</w:t>
      </w:r>
      <w:proofErr w:type="gramEnd"/>
      <w:r>
        <w:rPr>
          <w:rFonts w:ascii="仿宋_GB2312" w:eastAsia="仿宋_GB2312" w:hAnsi="仿宋_GB2312" w:hint="eastAsia"/>
          <w:sz w:val="32"/>
        </w:rPr>
        <w:t>单位公务出国（境）的国际旅费、国外城市间交通费、住宿费、伙食费、培训费、公杂费等支出；公务用车购置</w:t>
      </w:r>
      <w:proofErr w:type="gramStart"/>
      <w:r>
        <w:rPr>
          <w:rFonts w:ascii="仿宋_GB2312" w:eastAsia="仿宋_GB2312" w:hAnsi="仿宋_GB2312" w:hint="eastAsia"/>
          <w:sz w:val="32"/>
        </w:rPr>
        <w:t>费反映</w:t>
      </w:r>
      <w:proofErr w:type="gramEnd"/>
      <w:r>
        <w:rPr>
          <w:rFonts w:ascii="仿宋_GB2312" w:eastAsia="仿宋_GB2312" w:hAnsi="仿宋_GB2312" w:hint="eastAsia"/>
          <w:sz w:val="32"/>
        </w:rPr>
        <w:t>公务用车购置支出（</w:t>
      </w:r>
      <w:proofErr w:type="gramStart"/>
      <w:r>
        <w:rPr>
          <w:rFonts w:ascii="仿宋_GB2312" w:eastAsia="仿宋_GB2312" w:hAnsi="仿宋_GB2312" w:hint="eastAsia"/>
          <w:sz w:val="32"/>
        </w:rPr>
        <w:t>含车辆</w:t>
      </w:r>
      <w:proofErr w:type="gramEnd"/>
      <w:r>
        <w:rPr>
          <w:rFonts w:ascii="仿宋_GB2312" w:eastAsia="仿宋_GB2312" w:hAnsi="仿宋_GB2312" w:hint="eastAsia"/>
          <w:sz w:val="32"/>
        </w:rPr>
        <w:t>购置税、牌照费）；公务用车运行维护费反映单位按规定保留的公务用车燃料费、维修费、过路过桥费、保险费、安全奖励费用等支出；公务接待</w:t>
      </w:r>
      <w:proofErr w:type="gramStart"/>
      <w:r>
        <w:rPr>
          <w:rFonts w:ascii="仿宋_GB2312" w:eastAsia="仿宋_GB2312" w:hAnsi="仿宋_GB2312" w:hint="eastAsia"/>
          <w:sz w:val="32"/>
        </w:rPr>
        <w:t>费反映</w:t>
      </w:r>
      <w:proofErr w:type="gramEnd"/>
      <w:r>
        <w:rPr>
          <w:rFonts w:ascii="仿宋_GB2312" w:eastAsia="仿宋_GB2312" w:hAnsi="仿宋_GB2312" w:hint="eastAsia"/>
          <w:sz w:val="32"/>
        </w:rPr>
        <w:t>单位按规定开支的各类公务接待（含外宾接待）费用。</w:t>
      </w:r>
    </w:p>
    <w:p w14:paraId="79C4BE28" w14:textId="77777777" w:rsidR="00AB1B11" w:rsidRDefault="00000000">
      <w:pPr>
        <w:spacing w:line="360" w:lineRule="auto"/>
        <w:ind w:firstLine="640"/>
        <w:rPr>
          <w:rFonts w:eastAsia="Times New Roman"/>
          <w:sz w:val="32"/>
        </w:rPr>
      </w:pPr>
      <w:r>
        <w:rPr>
          <w:rFonts w:ascii="仿宋_GB2312" w:eastAsia="仿宋_GB2312" w:hAnsi="仿宋_GB2312" w:hint="eastAsia"/>
          <w:sz w:val="32"/>
        </w:rPr>
        <w:t>机关运行经费：行政单位和参照公务员法管理的事业单位财政拨款基本支出中的公用经费支出。</w:t>
      </w:r>
    </w:p>
    <w:p w14:paraId="0BBFFD9E" w14:textId="77777777" w:rsidR="00AB1B11" w:rsidRDefault="00000000">
      <w:pPr>
        <w:rPr>
          <w:rFonts w:ascii="黑体" w:eastAsia="黑体" w:hAnsi="黑体"/>
          <w:kern w:val="0"/>
          <w:sz w:val="32"/>
        </w:rPr>
      </w:pPr>
      <w:r>
        <w:rPr>
          <w:rFonts w:ascii="黑体" w:eastAsia="黑体" w:hAnsi="黑体" w:hint="eastAsia"/>
          <w:kern w:val="0"/>
          <w:sz w:val="32"/>
        </w:rPr>
        <w:br w:type="page"/>
      </w:r>
    </w:p>
    <w:p w14:paraId="5F715E41" w14:textId="77777777" w:rsidR="00AB1B11" w:rsidRDefault="00000000">
      <w:pPr>
        <w:shd w:val="clear" w:color="auto" w:fill="FFFFFF"/>
        <w:spacing w:before="100" w:after="240"/>
        <w:jc w:val="center"/>
        <w:rPr>
          <w:rFonts w:eastAsia="Times New Roman"/>
          <w:kern w:val="0"/>
          <w:sz w:val="32"/>
        </w:rPr>
      </w:pPr>
      <w:r>
        <w:rPr>
          <w:rFonts w:ascii="黑体" w:eastAsia="黑体" w:hAnsi="黑体" w:hint="eastAsia"/>
          <w:kern w:val="0"/>
          <w:sz w:val="32"/>
        </w:rPr>
        <w:lastRenderedPageBreak/>
        <w:t>第四部分 部门决算报表（见附表）</w:t>
      </w:r>
    </w:p>
    <w:p w14:paraId="1B39C4DF" w14:textId="77777777" w:rsidR="00AB1B11" w:rsidRDefault="00000000">
      <w:pPr>
        <w:spacing w:line="540" w:lineRule="exact"/>
        <w:ind w:firstLine="640"/>
        <w:rPr>
          <w:rFonts w:eastAsia="Times New Roman"/>
          <w:sz w:val="32"/>
        </w:rPr>
      </w:pPr>
      <w:r>
        <w:rPr>
          <w:rFonts w:ascii="黑体" w:eastAsia="黑体" w:hAnsi="黑体" w:hint="eastAsia"/>
          <w:sz w:val="32"/>
        </w:rPr>
        <w:t>一、《收入支出决算总表》</w:t>
      </w:r>
    </w:p>
    <w:p w14:paraId="12427003" w14:textId="77777777" w:rsidR="00AB1B11" w:rsidRDefault="00000000">
      <w:pPr>
        <w:spacing w:line="540" w:lineRule="exact"/>
        <w:ind w:firstLine="640"/>
        <w:rPr>
          <w:rFonts w:eastAsia="Times New Roman"/>
          <w:sz w:val="32"/>
        </w:rPr>
      </w:pPr>
      <w:r>
        <w:rPr>
          <w:rFonts w:ascii="黑体" w:eastAsia="黑体" w:hAnsi="黑体" w:hint="eastAsia"/>
          <w:sz w:val="32"/>
        </w:rPr>
        <w:t>二、《收入决算表》</w:t>
      </w:r>
    </w:p>
    <w:p w14:paraId="19CFE421" w14:textId="77777777" w:rsidR="00AB1B11" w:rsidRDefault="00000000">
      <w:pPr>
        <w:spacing w:line="540" w:lineRule="exact"/>
        <w:ind w:firstLine="640"/>
        <w:rPr>
          <w:rFonts w:eastAsia="Times New Roman"/>
          <w:sz w:val="32"/>
        </w:rPr>
      </w:pPr>
      <w:r>
        <w:rPr>
          <w:rFonts w:ascii="黑体" w:eastAsia="黑体" w:hAnsi="黑体" w:hint="eastAsia"/>
          <w:sz w:val="32"/>
        </w:rPr>
        <w:t>三、《支出决算表》</w:t>
      </w:r>
    </w:p>
    <w:p w14:paraId="576F92F0" w14:textId="77777777" w:rsidR="00AB1B11" w:rsidRDefault="00000000">
      <w:pPr>
        <w:spacing w:line="540" w:lineRule="exact"/>
        <w:ind w:firstLine="640"/>
        <w:rPr>
          <w:rFonts w:eastAsia="Times New Roman"/>
          <w:sz w:val="32"/>
        </w:rPr>
      </w:pPr>
      <w:r>
        <w:rPr>
          <w:rFonts w:ascii="黑体" w:eastAsia="黑体" w:hAnsi="黑体" w:hint="eastAsia"/>
          <w:sz w:val="32"/>
        </w:rPr>
        <w:t>四、《财政拨款收入支出决算总表》</w:t>
      </w:r>
    </w:p>
    <w:p w14:paraId="6E64EFEE" w14:textId="77777777" w:rsidR="00AB1B11" w:rsidRDefault="00000000">
      <w:pPr>
        <w:spacing w:line="540" w:lineRule="exact"/>
        <w:ind w:firstLine="640"/>
        <w:rPr>
          <w:rFonts w:eastAsia="Times New Roman"/>
          <w:sz w:val="32"/>
        </w:rPr>
      </w:pPr>
      <w:r>
        <w:rPr>
          <w:rFonts w:ascii="黑体" w:eastAsia="黑体" w:hAnsi="黑体" w:hint="eastAsia"/>
          <w:sz w:val="32"/>
        </w:rPr>
        <w:t>五、《一般公共预算财政拨款支出决算表》</w:t>
      </w:r>
    </w:p>
    <w:p w14:paraId="31556922" w14:textId="77777777" w:rsidR="00AB1B11" w:rsidRDefault="00000000">
      <w:pPr>
        <w:spacing w:line="540" w:lineRule="exact"/>
        <w:ind w:firstLine="640"/>
        <w:rPr>
          <w:rFonts w:eastAsia="Times New Roman"/>
          <w:sz w:val="32"/>
        </w:rPr>
      </w:pPr>
      <w:r>
        <w:rPr>
          <w:rFonts w:ascii="黑体" w:eastAsia="黑体" w:hAnsi="黑体" w:hint="eastAsia"/>
          <w:sz w:val="32"/>
        </w:rPr>
        <w:t>六、《一般公共预算财政拨款基本支出决算表》</w:t>
      </w:r>
    </w:p>
    <w:p w14:paraId="34AF17F1" w14:textId="77777777" w:rsidR="00AB1B11" w:rsidRDefault="00000000">
      <w:pPr>
        <w:spacing w:line="540" w:lineRule="exact"/>
        <w:ind w:firstLine="640"/>
        <w:rPr>
          <w:rFonts w:eastAsia="Times New Roman"/>
          <w:sz w:val="32"/>
        </w:rPr>
      </w:pPr>
      <w:r>
        <w:rPr>
          <w:rFonts w:ascii="黑体" w:eastAsia="黑体" w:hAnsi="黑体" w:hint="eastAsia"/>
          <w:sz w:val="32"/>
        </w:rPr>
        <w:t>七、《财政拨款“三公”经费支出决算表》</w:t>
      </w:r>
    </w:p>
    <w:p w14:paraId="3C36432E" w14:textId="77777777" w:rsidR="00AB1B11" w:rsidRDefault="00000000">
      <w:pPr>
        <w:spacing w:line="540" w:lineRule="exact"/>
        <w:ind w:firstLine="640"/>
        <w:rPr>
          <w:rFonts w:eastAsia="Times New Roman"/>
          <w:kern w:val="0"/>
          <w:sz w:val="32"/>
        </w:rPr>
      </w:pPr>
      <w:r>
        <w:rPr>
          <w:rFonts w:ascii="黑体" w:eastAsia="黑体" w:hAnsi="黑体" w:hint="eastAsia"/>
          <w:sz w:val="32"/>
        </w:rPr>
        <w:t>八、《政府性基金预算财政拨款收入支出决算表》</w:t>
      </w:r>
    </w:p>
    <w:p w14:paraId="08BC1242" w14:textId="77777777" w:rsidR="00AB1B11" w:rsidRDefault="00000000">
      <w:pPr>
        <w:spacing w:line="540" w:lineRule="exact"/>
        <w:ind w:firstLine="640"/>
        <w:rPr>
          <w:rFonts w:eastAsia="Times New Roman"/>
          <w:kern w:val="0"/>
          <w:sz w:val="32"/>
        </w:rPr>
      </w:pPr>
      <w:r>
        <w:rPr>
          <w:rFonts w:ascii="黑体" w:eastAsia="黑体" w:hAnsi="黑体" w:hint="eastAsia"/>
          <w:sz w:val="32"/>
          <w:lang w:val="zh-CN"/>
        </w:rPr>
        <w:t>九</w:t>
      </w:r>
      <w:r>
        <w:rPr>
          <w:rFonts w:ascii="黑体" w:eastAsia="黑体" w:hAnsi="黑体" w:hint="eastAsia"/>
          <w:sz w:val="32"/>
        </w:rPr>
        <w:t>、《国有资本经营预算财政拨款收入支出决算表》</w:t>
      </w:r>
    </w:p>
    <w:p w14:paraId="32151996" w14:textId="77777777" w:rsidR="00AB1B11" w:rsidRDefault="00AB1B11">
      <w:pPr>
        <w:jc w:val="left"/>
        <w:rPr>
          <w:rFonts w:eastAsia="Times New Roman"/>
          <w:kern w:val="36"/>
          <w:sz w:val="40"/>
          <w:lang w:val="zh-CN"/>
        </w:rPr>
      </w:pPr>
    </w:p>
    <w:p w14:paraId="6E835E64" w14:textId="77777777" w:rsidR="00AB1B11" w:rsidRDefault="00AB1B11">
      <w:pPr>
        <w:rPr>
          <w:rFonts w:eastAsia="Times New Roman"/>
        </w:rPr>
      </w:pPr>
    </w:p>
    <w:p w14:paraId="40C9066F" w14:textId="77777777" w:rsidR="00AB1B11" w:rsidRDefault="00AB1B11">
      <w:pPr>
        <w:jc w:val="left"/>
        <w:rPr>
          <w:rFonts w:eastAsia="Times New Roman"/>
          <w:kern w:val="36"/>
          <w:sz w:val="40"/>
          <w:lang w:val="zh-CN"/>
        </w:rPr>
      </w:pPr>
    </w:p>
    <w:p w14:paraId="7B089D92" w14:textId="77777777" w:rsidR="00AB1B11" w:rsidRDefault="00AB1B11">
      <w:pPr>
        <w:rPr>
          <w:rFonts w:eastAsia="Times New Roman"/>
        </w:rPr>
      </w:pPr>
    </w:p>
    <w:p w14:paraId="1491F4A9" w14:textId="77777777" w:rsidR="00AB1B11" w:rsidRDefault="00AB1B11">
      <w:pPr>
        <w:jc w:val="left"/>
        <w:rPr>
          <w:rFonts w:eastAsia="Times New Roman"/>
          <w:kern w:val="36"/>
          <w:sz w:val="40"/>
          <w:lang w:val="zh-CN"/>
        </w:rPr>
      </w:pPr>
    </w:p>
    <w:sectPr w:rsidR="00AB1B1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397F44"/>
    <w:rsid w:val="005A6DFA"/>
    <w:rsid w:val="006862A7"/>
    <w:rsid w:val="00981928"/>
    <w:rsid w:val="00AB1B11"/>
    <w:rsid w:val="00C87EFA"/>
    <w:rsid w:val="00E30686"/>
    <w:rsid w:val="00EB00A4"/>
    <w:rsid w:val="00EE7B59"/>
    <w:rsid w:val="38964281"/>
    <w:rsid w:val="5D28498D"/>
    <w:rsid w:val="60591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87C1A"/>
  <w15:docId w15:val="{B26E8ABC-9154-4535-AF12-B2F2AEB7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pPr>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1967</Words>
  <Characters>11217</Characters>
  <Application>Microsoft Office Word</Application>
  <DocSecurity>0</DocSecurity>
  <Lines>93</Lines>
  <Paragraphs>26</Paragraphs>
  <ScaleCrop>false</ScaleCrop>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29</cp:revision>
  <dcterms:created xsi:type="dcterms:W3CDTF">2023-08-23T03:28:00Z</dcterms:created>
  <dcterms:modified xsi:type="dcterms:W3CDTF">2023-09-01T09:04:00Z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6F65E82F5F854D6291E79C8FC0F1C69D_13</vt:lpwstr>
  </property>
</Properties>
</file>