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FA2A8F" w:rsidRDefault="00FA2A8F">
      <w:pPr>
        <w:shd w:val="clear" w:color="auto" w:fill="FFFFFF"/>
        <w:autoSpaceDE w:val="0"/>
        <w:autoSpaceDN w:val="0"/>
        <w:adjustRightInd w:val="0"/>
        <w:spacing w:before="240" w:after="240"/>
        <w:jc w:val="center"/>
        <w:rPr>
          <w:rFonts w:ascii="Times New Roman" w:hint="default"/>
          <w:kern w:val="36"/>
          <w:sz w:val="40"/>
          <w:szCs w:val="40"/>
          <w:lang w:val="zh-CN"/>
        </w:rPr>
      </w:pPr>
    </w:p>
    <w:p w:rsidR="00FA2A8F" w:rsidRDefault="00FA2A8F">
      <w:pPr>
        <w:shd w:val="clear" w:color="auto" w:fill="FFFFFF"/>
        <w:autoSpaceDE w:val="0"/>
        <w:autoSpaceDN w:val="0"/>
        <w:adjustRightInd w:val="0"/>
        <w:spacing w:before="240" w:after="240"/>
        <w:jc w:val="center"/>
        <w:rPr>
          <w:rFonts w:ascii="Times New Roman" w:hint="default"/>
          <w:kern w:val="36"/>
          <w:sz w:val="40"/>
          <w:szCs w:val="40"/>
          <w:lang w:val="zh-CN"/>
        </w:rPr>
      </w:pPr>
    </w:p>
    <w:p w:rsidR="00FA2A8F" w:rsidRDefault="00000000">
      <w:pPr>
        <w:autoSpaceDE w:val="0"/>
        <w:autoSpaceDN w:val="0"/>
        <w:adjustRightInd w:val="0"/>
        <w:jc w:val="center"/>
        <w:outlineLvl w:val="0"/>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乌鲁木齐市米东区长山子卫生院（人口和计划生育生殖健康服务站）</w:t>
      </w:r>
    </w:p>
    <w:p w:rsidR="00FA2A8F"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rsidR="00FA2A8F" w:rsidRDefault="00FA2A8F">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rsidR="00FA2A8F"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rsidR="00FA2A8F"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rsidR="00FA2A8F"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rsidR="00FA2A8F"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rsidR="00FA2A8F"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rsidR="00FA2A8F"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rsidR="00FA2A8F"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rsidR="00FA2A8F"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rsidR="00FA2A8F" w:rsidRDefault="00FA2A8F">
      <w:pPr>
        <w:autoSpaceDE w:val="0"/>
        <w:autoSpaceDN w:val="0"/>
        <w:adjustRightInd w:val="0"/>
        <w:spacing w:line="540" w:lineRule="exact"/>
        <w:ind w:firstLine="640"/>
        <w:rPr>
          <w:rFonts w:ascii="Times New Roman" w:eastAsia="仿宋_GB2312" w:hAnsi="Times New Roman" w:hint="default"/>
          <w:b/>
          <w:kern w:val="0"/>
          <w:sz w:val="28"/>
          <w:szCs w:val="28"/>
        </w:rPr>
      </w:pPr>
    </w:p>
    <w:p w:rsidR="00FA2A8F" w:rsidRDefault="00FA2A8F">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rsidR="00FA2A8F"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rsidR="00FA2A8F"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乌鲁木齐市米东区长山子卫生院（人口和计划生育生殖健康服务站）于1955年正式成立。</w:t>
      </w:r>
    </w:p>
    <w:p w:rsidR="00FA2A8F"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乌鲁木齐市米东区长山子卫生院（人口和计划生育生殖健康服务站）主要负责本镇传染病防治、计划免疫、性病／艾滋病防治，地方病防治，慢性病防治，妇幼保健工作，健康教育及控烟，公共卫生工作，鼠疫防治，突发公共卫生事件应急处理等工作，保障本辖区人民群众的身体健康。</w:t>
      </w:r>
    </w:p>
    <w:p w:rsidR="00FA2A8F" w:rsidRDefault="00000000">
      <w:pPr>
        <w:autoSpaceDE w:val="0"/>
        <w:autoSpaceDN w:val="0"/>
        <w:adjustRightInd w:val="0"/>
        <w:spacing w:line="360" w:lineRule="auto"/>
        <w:rPr>
          <w:rFonts w:ascii="Times New Roman" w:eastAsia="仿宋_GB2312" w:hAnsi="Times New Roman" w:hint="default"/>
          <w:sz w:val="32"/>
          <w:szCs w:val="32"/>
          <w:lang w:val="zh-CN"/>
        </w:rPr>
      </w:pPr>
      <w:r>
        <w:rPr>
          <w:rFonts w:ascii="仿宋_GB2312" w:eastAsia="仿宋_GB2312" w:hAnsi="Times New Roman" w:cs="仿宋_GB2312"/>
          <w:kern w:val="0"/>
          <w:sz w:val="32"/>
          <w:szCs w:val="32"/>
        </w:rPr>
        <w:t>我院以“普及健康知识，惠及大众健康”为服务宗旨，倡导“专业、精准、人文”的服务理念，为提高民众健康素质，积极传播健康新观念，为全镇人民建立了健康档案，随着健康体检的稳定有序发展和运作模式的积累，辖区内人民身体健康会日益增进。</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乌鲁木齐市米东区长山子卫生院（人口和计划生育生殖健康服务站）2022年度，实有人数44人，其中：在职人员30人，离休人员0人，退休人员14人。</w:t>
      </w:r>
    </w:p>
    <w:p w:rsidR="00FA2A8F"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从部门决算单位构成看，乌鲁木齐市米东区长山子卫生院（人口和计划生育生殖健康服务站）部门决算包括：乌鲁木齐市米东区长山子卫生院（人口和计划生育生殖健康服务站）</w:t>
      </w:r>
      <w:r>
        <w:rPr>
          <w:rFonts w:ascii="仿宋_GB2312" w:eastAsia="仿宋_GB2312" w:hAnsi="Times New Roman" w:cs="仿宋_GB2312"/>
          <w:kern w:val="0"/>
          <w:sz w:val="32"/>
          <w:szCs w:val="32"/>
          <w:lang w:val="zh-CN"/>
        </w:rPr>
        <w:t>决</w:t>
      </w:r>
      <w:r>
        <w:rPr>
          <w:rFonts w:ascii="仿宋_GB2312" w:eastAsia="仿宋_GB2312" w:hAnsi="Times New Roman" w:cs="仿宋_GB2312"/>
          <w:kern w:val="0"/>
          <w:sz w:val="32"/>
          <w:szCs w:val="32"/>
          <w:lang w:val="zh-CN"/>
        </w:rPr>
        <w:lastRenderedPageBreak/>
        <w:t>算。单位无下属预算单位，下设</w:t>
      </w:r>
      <w:r>
        <w:rPr>
          <w:rFonts w:ascii="仿宋_GB2312" w:eastAsia="仿宋_GB2312" w:hAnsi="Times New Roman" w:cs="仿宋_GB2312"/>
          <w:kern w:val="0"/>
          <w:sz w:val="32"/>
          <w:szCs w:val="32"/>
        </w:rPr>
        <w:t>8</w:t>
      </w:r>
      <w:r>
        <w:rPr>
          <w:rFonts w:ascii="仿宋_GB2312" w:eastAsia="仿宋_GB2312" w:hAnsi="Times New Roman" w:cs="仿宋_GB2312"/>
          <w:kern w:val="0"/>
          <w:sz w:val="32"/>
          <w:szCs w:val="32"/>
          <w:lang w:val="zh-CN"/>
        </w:rPr>
        <w:t>个科室，分别是：</w:t>
      </w:r>
      <w:r>
        <w:rPr>
          <w:rFonts w:ascii="仿宋_GB2312" w:eastAsia="仿宋_GB2312" w:hAnsi="仿宋_GB2312"/>
          <w:kern w:val="0"/>
          <w:sz w:val="32"/>
          <w:szCs w:val="24"/>
          <w:lang w:val="zh-CN"/>
        </w:rPr>
        <w:t>公卫科、检验科、中医科、财务科、行政科、内科、妇科、药剂科</w:t>
      </w:r>
      <w:r>
        <w:rPr>
          <w:rFonts w:ascii="仿宋_GB2312" w:eastAsia="仿宋_GB2312" w:hAnsi="Times New Roman" w:cs="仿宋_GB2312"/>
          <w:kern w:val="0"/>
          <w:sz w:val="32"/>
          <w:szCs w:val="32"/>
          <w:lang w:val="zh-CN"/>
        </w:rPr>
        <w:t>。</w:t>
      </w:r>
    </w:p>
    <w:p w:rsidR="00FA2A8F" w:rsidRDefault="00000000">
      <w:pPr>
        <w:shd w:val="clear" w:color="auto" w:fill="FFFFFF"/>
        <w:autoSpaceDE w:val="0"/>
        <w:autoSpaceDN w:val="0"/>
        <w:adjustRightInd w:val="0"/>
        <w:spacing w:before="100" w:after="240"/>
        <w:jc w:val="center"/>
        <w:outlineLvl w:val="0"/>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rsidR="00FA2A8F"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1,090.53万元，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1,059.97</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30.56</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与上年相比，减少4.14万元，下降0.38%，主要原因是：</w:t>
      </w:r>
      <w:r w:rsidR="00F15EAD">
        <w:rPr>
          <w:rFonts w:ascii="仿宋_GB2312" w:eastAsia="仿宋_GB2312" w:hAnsi="Times New Roman" w:cs="仿宋_GB2312"/>
          <w:kern w:val="0"/>
          <w:sz w:val="32"/>
          <w:szCs w:val="32"/>
        </w:rPr>
        <w:t>本年因</w:t>
      </w:r>
      <w:r>
        <w:rPr>
          <w:rFonts w:ascii="仿宋_GB2312" w:eastAsia="仿宋_GB2312" w:hAnsi="Times New Roman" w:cs="仿宋_GB2312"/>
          <w:kern w:val="0"/>
          <w:sz w:val="32"/>
          <w:szCs w:val="32"/>
        </w:rPr>
        <w:t>疫情原因</w:t>
      </w:r>
      <w:r w:rsidR="00F15EAD">
        <w:rPr>
          <w:rFonts w:ascii="仿宋_GB2312" w:eastAsia="仿宋_GB2312" w:hAnsi="Times New Roman" w:cs="仿宋_GB2312"/>
          <w:kern w:val="0"/>
          <w:sz w:val="32"/>
          <w:szCs w:val="32"/>
        </w:rPr>
        <w:t>门诊收入减少</w:t>
      </w:r>
      <w:r>
        <w:rPr>
          <w:rFonts w:ascii="仿宋_GB2312" w:eastAsia="仿宋_GB2312" w:hAnsi="Times New Roman" w:cs="仿宋_GB2312"/>
          <w:kern w:val="0"/>
          <w:sz w:val="32"/>
          <w:szCs w:val="32"/>
        </w:rPr>
        <w:t>，</w:t>
      </w:r>
      <w:r w:rsidR="00F15EAD">
        <w:rPr>
          <w:rFonts w:ascii="仿宋_GB2312" w:eastAsia="仿宋_GB2312" w:hAnsi="Times New Roman" w:cs="仿宋_GB2312"/>
          <w:kern w:val="0"/>
          <w:sz w:val="32"/>
          <w:szCs w:val="32"/>
        </w:rPr>
        <w:t>导致</w:t>
      </w:r>
      <w:r>
        <w:rPr>
          <w:rFonts w:ascii="仿宋_GB2312" w:eastAsia="仿宋_GB2312" w:hAnsi="Times New Roman" w:cs="仿宋_GB2312"/>
          <w:kern w:val="0"/>
          <w:sz w:val="32"/>
          <w:szCs w:val="32"/>
        </w:rPr>
        <w:t>收入较上年减少。</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1,090.53万元，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1,090.53</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与上年相比，减少4.14万元，下降0.38%，主要原因是：</w:t>
      </w:r>
      <w:r w:rsidR="00F15EAD">
        <w:rPr>
          <w:rFonts w:ascii="仿宋_GB2312" w:eastAsia="仿宋_GB2312" w:hAnsi="Times New Roman" w:cs="仿宋_GB2312"/>
          <w:kern w:val="0"/>
          <w:sz w:val="32"/>
          <w:szCs w:val="32"/>
        </w:rPr>
        <w:t>本年因疫情原因门诊收入减少，导致</w:t>
      </w:r>
      <w:r w:rsidR="00F15EAD">
        <w:rPr>
          <w:rFonts w:ascii="仿宋_GB2312" w:eastAsia="仿宋_GB2312" w:hAnsi="Times New Roman" w:cs="仿宋_GB2312"/>
          <w:kern w:val="0"/>
          <w:sz w:val="32"/>
          <w:szCs w:val="32"/>
        </w:rPr>
        <w:t>支出</w:t>
      </w:r>
      <w:r w:rsidR="00F15EAD">
        <w:rPr>
          <w:rFonts w:ascii="仿宋_GB2312" w:eastAsia="仿宋_GB2312" w:hAnsi="Times New Roman" w:cs="仿宋_GB2312"/>
          <w:kern w:val="0"/>
          <w:sz w:val="32"/>
          <w:szCs w:val="32"/>
        </w:rPr>
        <w:t>较上年减少</w:t>
      </w:r>
      <w:r>
        <w:rPr>
          <w:rFonts w:ascii="仿宋_GB2312" w:eastAsia="仿宋_GB2312" w:hAnsi="Times New Roman" w:cs="仿宋_GB2312"/>
          <w:kern w:val="0"/>
          <w:sz w:val="32"/>
          <w:szCs w:val="32"/>
        </w:rPr>
        <w:t>。</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1,059.97万元，其中：财政拨款收入555.02万元，占52.36%；上级补助收入0.00万元，占0.00%；事业收入292.65万元，占27.61%；经营收入0.00万元，占0.00%；附属单位上缴收入0.00万元，占0.00%；其他收入212.30万元，占20.03%。</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2022年度本年支出1,090.53万元，其中：基本支出1,090.53万元，占100.00%；项目支出0.00万元，占0.00%；上缴上级支出0.00万元，占0.00%；经营支出0.00万元，占0.00%；对附属单位补助支出0.00万元，占0.00%。</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rsidR="00FA2A8F"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555.02万元，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555.02</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与上年相比，增加88.18万元，增长18.89%，主要原因是：</w:t>
      </w:r>
      <w:r w:rsidR="001F77F0">
        <w:rPr>
          <w:rFonts w:ascii="仿宋_GB2312" w:eastAsia="仿宋_GB2312" w:hAnsi="Times New Roman" w:cs="仿宋_GB2312"/>
          <w:kern w:val="0"/>
          <w:sz w:val="32"/>
          <w:szCs w:val="32"/>
        </w:rPr>
        <w:t>本年拨付2</w:t>
      </w:r>
      <w:r w:rsidR="001F77F0">
        <w:rPr>
          <w:rFonts w:ascii="仿宋_GB2312" w:eastAsia="仿宋_GB2312" w:hAnsi="Times New Roman" w:cs="仿宋_GB2312" w:hint="default"/>
          <w:kern w:val="0"/>
          <w:sz w:val="32"/>
          <w:szCs w:val="32"/>
        </w:rPr>
        <w:t>021</w:t>
      </w:r>
      <w:r w:rsidR="001F77F0">
        <w:rPr>
          <w:rFonts w:ascii="仿宋_GB2312" w:eastAsia="仿宋_GB2312" w:hAnsi="Times New Roman" w:cs="仿宋_GB2312"/>
          <w:kern w:val="0"/>
          <w:sz w:val="32"/>
          <w:szCs w:val="32"/>
        </w:rPr>
        <w:t>年部分</w:t>
      </w:r>
      <w:r>
        <w:rPr>
          <w:rFonts w:ascii="仿宋_GB2312" w:eastAsia="仿宋_GB2312" w:hAnsi="Times New Roman" w:cs="仿宋_GB2312"/>
          <w:kern w:val="0"/>
          <w:sz w:val="32"/>
          <w:szCs w:val="32"/>
        </w:rPr>
        <w:t>人员经费，人员工资调标、社保、住房公积金调整基数收入较上年增加。</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555.02万元，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555.02</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与上年相比，增加88.18万元，增长18.89%，主要原因是：</w:t>
      </w:r>
      <w:r w:rsidR="00F44284">
        <w:rPr>
          <w:rFonts w:ascii="仿宋_GB2312" w:eastAsia="仿宋_GB2312" w:hAnsi="Times New Roman" w:cs="仿宋_GB2312"/>
          <w:kern w:val="0"/>
          <w:sz w:val="32"/>
          <w:szCs w:val="32"/>
        </w:rPr>
        <w:t>本年</w:t>
      </w:r>
      <w:r w:rsidR="00F44284">
        <w:rPr>
          <w:rFonts w:ascii="仿宋_GB2312" w:eastAsia="仿宋_GB2312" w:hAnsi="Times New Roman" w:cs="仿宋_GB2312"/>
          <w:kern w:val="0"/>
          <w:sz w:val="32"/>
          <w:szCs w:val="32"/>
        </w:rPr>
        <w:t>支</w:t>
      </w:r>
      <w:r w:rsidR="00F44284">
        <w:rPr>
          <w:rFonts w:ascii="仿宋_GB2312" w:eastAsia="仿宋_GB2312" w:hAnsi="Times New Roman" w:cs="仿宋_GB2312"/>
          <w:kern w:val="0"/>
          <w:sz w:val="32"/>
          <w:szCs w:val="32"/>
        </w:rPr>
        <w:t>付2</w:t>
      </w:r>
      <w:r w:rsidR="00F44284">
        <w:rPr>
          <w:rFonts w:ascii="仿宋_GB2312" w:eastAsia="仿宋_GB2312" w:hAnsi="Times New Roman" w:cs="仿宋_GB2312" w:hint="default"/>
          <w:kern w:val="0"/>
          <w:sz w:val="32"/>
          <w:szCs w:val="32"/>
        </w:rPr>
        <w:t>021</w:t>
      </w:r>
      <w:r w:rsidR="00F44284">
        <w:rPr>
          <w:rFonts w:ascii="仿宋_GB2312" w:eastAsia="仿宋_GB2312" w:hAnsi="Times New Roman" w:cs="仿宋_GB2312"/>
          <w:kern w:val="0"/>
          <w:sz w:val="32"/>
          <w:szCs w:val="32"/>
        </w:rPr>
        <w:t>年部分人员经费，人员工资调标、社保、住房公积金调整基数</w:t>
      </w:r>
      <w:r w:rsidR="00F44284">
        <w:rPr>
          <w:rFonts w:ascii="仿宋_GB2312" w:eastAsia="仿宋_GB2312" w:hAnsi="Times New Roman" w:cs="仿宋_GB2312"/>
          <w:kern w:val="0"/>
          <w:sz w:val="32"/>
          <w:szCs w:val="32"/>
        </w:rPr>
        <w:t>支出</w:t>
      </w:r>
      <w:r w:rsidR="00F44284">
        <w:rPr>
          <w:rFonts w:ascii="仿宋_GB2312" w:eastAsia="仿宋_GB2312" w:hAnsi="Times New Roman" w:cs="仿宋_GB2312"/>
          <w:kern w:val="0"/>
          <w:sz w:val="32"/>
          <w:szCs w:val="32"/>
        </w:rPr>
        <w:t>较上年增加</w:t>
      </w:r>
      <w:r>
        <w:rPr>
          <w:rFonts w:ascii="仿宋_GB2312" w:eastAsia="仿宋_GB2312" w:hAnsi="Times New Roman" w:cs="仿宋_GB2312"/>
          <w:kern w:val="0"/>
          <w:sz w:val="32"/>
          <w:szCs w:val="32"/>
        </w:rPr>
        <w:t>。</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年初预算数467.94万元，决算数555.02万元，预决算差异率18.61%，主要原因是：</w:t>
      </w:r>
      <w:r w:rsidR="00F44284">
        <w:rPr>
          <w:rFonts w:ascii="仿宋_GB2312" w:eastAsia="仿宋_GB2312" w:hAnsi="Times New Roman" w:cs="仿宋_GB2312"/>
          <w:kern w:val="0"/>
          <w:sz w:val="32"/>
          <w:szCs w:val="32"/>
        </w:rPr>
        <w:t>本年拨付2</w:t>
      </w:r>
      <w:r w:rsidR="00F44284">
        <w:rPr>
          <w:rFonts w:ascii="仿宋_GB2312" w:eastAsia="仿宋_GB2312" w:hAnsi="Times New Roman" w:cs="仿宋_GB2312" w:hint="default"/>
          <w:kern w:val="0"/>
          <w:sz w:val="32"/>
          <w:szCs w:val="32"/>
        </w:rPr>
        <w:t>021</w:t>
      </w:r>
      <w:r w:rsidR="00F44284">
        <w:rPr>
          <w:rFonts w:ascii="仿宋_GB2312" w:eastAsia="仿宋_GB2312" w:hAnsi="Times New Roman" w:cs="仿宋_GB2312"/>
          <w:kern w:val="0"/>
          <w:sz w:val="32"/>
          <w:szCs w:val="32"/>
        </w:rPr>
        <w:t>年部分人员经费，人员工资调标、社保、住房公积金调整基数收入较上年增加</w:t>
      </w:r>
      <w:r>
        <w:rPr>
          <w:rFonts w:ascii="仿宋_GB2312" w:eastAsia="仿宋_GB2312" w:hAnsi="Times New Roman" w:cs="仿宋_GB2312"/>
          <w:kern w:val="0"/>
          <w:sz w:val="32"/>
          <w:szCs w:val="32"/>
        </w:rPr>
        <w:t>，预算差异率较大。财政拨款支出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年初预算数467.94万元，决算数555.02万元，预决算差异率18.61%，主要原因是：</w:t>
      </w:r>
      <w:r w:rsidR="0007399F">
        <w:rPr>
          <w:rFonts w:ascii="仿宋_GB2312" w:eastAsia="仿宋_GB2312" w:hAnsi="Times New Roman" w:cs="仿宋_GB2312"/>
          <w:kern w:val="0"/>
          <w:sz w:val="32"/>
          <w:szCs w:val="32"/>
        </w:rPr>
        <w:t>本年</w:t>
      </w:r>
      <w:r w:rsidR="0007399F">
        <w:rPr>
          <w:rFonts w:ascii="仿宋_GB2312" w:eastAsia="仿宋_GB2312" w:hAnsi="Times New Roman" w:cs="仿宋_GB2312"/>
          <w:kern w:val="0"/>
          <w:sz w:val="32"/>
          <w:szCs w:val="32"/>
        </w:rPr>
        <w:t>支</w:t>
      </w:r>
      <w:r w:rsidR="0007399F">
        <w:rPr>
          <w:rFonts w:ascii="仿宋_GB2312" w:eastAsia="仿宋_GB2312" w:hAnsi="Times New Roman" w:cs="仿宋_GB2312"/>
          <w:kern w:val="0"/>
          <w:sz w:val="32"/>
          <w:szCs w:val="32"/>
        </w:rPr>
        <w:t>付2</w:t>
      </w:r>
      <w:r w:rsidR="0007399F">
        <w:rPr>
          <w:rFonts w:ascii="仿宋_GB2312" w:eastAsia="仿宋_GB2312" w:hAnsi="Times New Roman" w:cs="仿宋_GB2312" w:hint="default"/>
          <w:kern w:val="0"/>
          <w:sz w:val="32"/>
          <w:szCs w:val="32"/>
        </w:rPr>
        <w:t>021</w:t>
      </w:r>
      <w:r w:rsidR="0007399F">
        <w:rPr>
          <w:rFonts w:ascii="仿宋_GB2312" w:eastAsia="仿宋_GB2312" w:hAnsi="Times New Roman" w:cs="仿宋_GB2312"/>
          <w:kern w:val="0"/>
          <w:sz w:val="32"/>
          <w:szCs w:val="32"/>
        </w:rPr>
        <w:t>年部分人员经</w:t>
      </w:r>
      <w:r w:rsidR="0007399F">
        <w:rPr>
          <w:rFonts w:ascii="仿宋_GB2312" w:eastAsia="仿宋_GB2312" w:hAnsi="Times New Roman" w:cs="仿宋_GB2312"/>
          <w:kern w:val="0"/>
          <w:sz w:val="32"/>
          <w:szCs w:val="32"/>
        </w:rPr>
        <w:lastRenderedPageBreak/>
        <w:t>费，人员工资调标、社保、住房公积金调整基数支出较上年增加</w:t>
      </w:r>
      <w:r>
        <w:rPr>
          <w:rFonts w:ascii="仿宋_GB2312" w:eastAsia="仿宋_GB2312" w:hAnsi="Times New Roman" w:cs="仿宋_GB2312"/>
          <w:kern w:val="0"/>
          <w:sz w:val="32"/>
          <w:szCs w:val="32"/>
        </w:rPr>
        <w:t>，预算差异率较大。</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rsidR="00FA2A8F"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rsidR="00FA2A8F"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555.02</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增加88.18万元，增长18.89%，主要原因是：新增在编人员，人员工资调标、社保、住房公积金调整基数，支出较上年增加。</w:t>
      </w:r>
    </w:p>
    <w:p w:rsidR="00FA2A8F"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rsidR="00FA2A8F"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1.社会保障和就业支出（类）36.08万元，占6.50%；</w:t>
      </w:r>
    </w:p>
    <w:p w:rsidR="00FA2A8F" w:rsidRDefault="00000000">
      <w:pPr>
        <w:autoSpaceDE w:val="0"/>
        <w:autoSpaceDN w:val="0"/>
        <w:adjustRightInd w:val="0"/>
        <w:spacing w:line="600" w:lineRule="exact"/>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sz w:val="32"/>
          <w:szCs w:val="32"/>
        </w:rPr>
        <w:t>2.卫生健康支出（类）518.94万元，占93.50%。</w:t>
      </w:r>
    </w:p>
    <w:p w:rsidR="00FA2A8F"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rsidR="00FA2A8F"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社会保障和就业支出（类）行政事业单位养老支出（款）机关事业单位基本养老保险缴费支出（项）:支出决算数为36.08万元，比上年决算增加4.08万元，增长12.75%，主要原因是：新增在编人员，人员工资调标、社保、住房公积金调整基数，机关事业单位基本养老保险缴费支出款项较上年增加；</w:t>
      </w:r>
    </w:p>
    <w:p w:rsidR="00FA2A8F"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2.卫生健康支出（类）卫生健康管理事务（款）行政运行（项）:支出决算数为0.00万元，比上年决算减少10.60万元，下降100.00%，主要原因是：</w:t>
      </w:r>
      <w:r w:rsidR="00047262">
        <w:rPr>
          <w:rFonts w:ascii="仿宋_GB2312" w:eastAsia="仿宋_GB2312" w:hAnsi="Times New Roman" w:cs="仿宋_GB2312"/>
          <w:kern w:val="0"/>
          <w:sz w:val="32"/>
          <w:szCs w:val="32"/>
        </w:rPr>
        <w:t>本年此功能科目未支出</w:t>
      </w:r>
      <w:r>
        <w:rPr>
          <w:rFonts w:ascii="仿宋_GB2312" w:eastAsia="仿宋_GB2312" w:hAnsi="Times New Roman" w:cs="仿宋_GB2312"/>
          <w:kern w:val="0"/>
          <w:sz w:val="32"/>
          <w:szCs w:val="32"/>
        </w:rPr>
        <w:t>；</w:t>
      </w:r>
    </w:p>
    <w:p w:rsidR="00FA2A8F"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3.卫生健康支出（类）基层医疗卫生机构（款）乡镇卫生院（项）:支出决算数为518.94万元，比上年决算增加94.70万</w:t>
      </w:r>
      <w:r>
        <w:rPr>
          <w:rFonts w:ascii="仿宋_GB2312" w:eastAsia="仿宋_GB2312" w:hAnsi="Times New Roman" w:cs="仿宋_GB2312"/>
          <w:kern w:val="0"/>
          <w:sz w:val="32"/>
          <w:szCs w:val="32"/>
        </w:rPr>
        <w:lastRenderedPageBreak/>
        <w:t>元，增长22.32%，主要原因是：新增在编人员，人员工资调标、社保、住房公积金调整基数。</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2022年度一般公共预算财政拨款基本支出555.02万元，其中：</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人员经费555.02万元，包括：基本工资、津贴补贴、奖金、绩效工资、机关事业单位基本养老保险缴费、职工基本医疗保险缴费、公务员医疗补助缴费、其他社会保障缴费、住房公积金、奖励金。</w:t>
      </w:r>
    </w:p>
    <w:p w:rsidR="00FA2A8F"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公用经费0.00万元。</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经费支出决算0.00万元，比上年增加0.00万元，增长0.00%，主要原因是：</w:t>
      </w:r>
      <w:r w:rsidR="00047262">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其中：因公出国（境）费支出0.00万元，占0.00%，比上年增加0.00万元，增长0.00%，主要原因是：本年单位无因公出国（境）费支出；公务用车购置及运行维护费支出0.00万元，占0.00%，比上年增加0.00万元，增长0.00%，主要原因是：</w:t>
      </w:r>
      <w:r w:rsidR="00047262">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；公务接待费支出0.00万元，占0.00%，比上年增加0.00万元，增长0.00%，主要原因是：</w:t>
      </w:r>
      <w:r w:rsidR="00047262">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。具体情况如下：</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w:t>
      </w:r>
      <w:r>
        <w:rPr>
          <w:rFonts w:ascii="仿宋_GB2312" w:eastAsia="仿宋_GB2312" w:hAnsi="Times New Roman" w:cs="仿宋_GB2312"/>
          <w:kern w:val="0"/>
          <w:sz w:val="32"/>
          <w:szCs w:val="32"/>
        </w:rPr>
        <w:lastRenderedPageBreak/>
        <w:t>无因公出国（境）费支出。单位全年安排的因公出国（境）团组0个，因公出国（境）0人次。</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公务用车购置及运行维护费0.00万元，其中：公务用车购置费0.00万元，公务用车运行维护费0.00万元。公务用车运行维护费开支内容包括本年单位无此项支出。公务用车购置数0辆，公务用车保有量0辆。</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w:t>
      </w:r>
      <w:r w:rsidR="00047262">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。单位全年安排的国内公务接待0批次，0人次。</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0.00万元，决算数0.00万元，预决算差异率0.00%，主要原因是：</w:t>
      </w:r>
      <w:r w:rsidR="00047262">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其中：因公出国（境）费全年预算数0.00万元，决算数0.00万元，预决算差异率0.00%，主要原因是：本年单位无因公出国（境）费支出；公务用车购置费全年预算数0.00万元，决算数0.00万元，预决算差异率0.00%，主要原因是：</w:t>
      </w:r>
      <w:r w:rsidR="00047262">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；公务用车运行费全年预算数0.00万元，决算数0.00万元，预决算差异率0.00%，主要原因是：</w:t>
      </w:r>
      <w:r w:rsidR="00047262">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；公务接待费全年预算数0.00万元，决算数0.00万元，预决算差异率0.00%，主要原因是：本年单位无公务接待费。</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rsidR="00FA2A8F"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九、国有资本经营预算财政拨款收入支出决算情况说明</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rsidR="00FA2A8F"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（一）机关运行经费支出情况</w:t>
      </w:r>
    </w:p>
    <w:p w:rsidR="00FA2A8F"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2022年度乌鲁木齐市米东区长山子卫生院（人口和计划生育生殖健康服务站）</w:t>
      </w:r>
      <w:r w:rsidR="00050A1D" w:rsidRPr="00050A1D">
        <w:rPr>
          <w:rFonts w:ascii="仿宋_GB2312" w:eastAsia="仿宋_GB2312" w:hAnsi="Times New Roman" w:cs="仿宋_GB2312"/>
          <w:kern w:val="0"/>
          <w:sz w:val="32"/>
          <w:szCs w:val="32"/>
        </w:rPr>
        <w:t>单位公用经费</w:t>
      </w:r>
      <w:r w:rsidR="00050A1D" w:rsidRPr="00050A1D">
        <w:rPr>
          <w:rFonts w:ascii="仿宋_GB2312" w:eastAsia="仿宋_GB2312" w:hAnsi="Times New Roman" w:cs="仿宋_GB2312" w:hint="default"/>
          <w:kern w:val="0"/>
          <w:sz w:val="32"/>
          <w:szCs w:val="32"/>
        </w:rPr>
        <w:t>0.00万元，比上年增加0.00万元，增长0.00%，主要原因是：本年单位无此项支出。</w:t>
      </w:r>
    </w:p>
    <w:p w:rsidR="00FA2A8F" w:rsidRDefault="00000000">
      <w:pPr>
        <w:autoSpaceDE w:val="0"/>
        <w:autoSpaceDN w:val="0"/>
        <w:adjustRightInd w:val="0"/>
        <w:spacing w:line="360" w:lineRule="auto"/>
        <w:ind w:firstLine="640"/>
        <w:outlineLvl w:val="2"/>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授予中小企业合同金额0.00万元，占政府采购支出总额的0.00%，其中：授予小微企业合同金额0.00万元，占政府采购支出总额的0.00%。</w:t>
      </w:r>
    </w:p>
    <w:p w:rsidR="00FA2A8F"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284.73</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房屋0.00平方米，价值0.00万元。车辆4辆，价值52.53万元，其中：副部（省）级及以上领导用车0辆、主要领导干部用车0辆、机要通信用车0辆、应急保障用车0辆、执法执勤用车0辆、特种专业</w:t>
      </w:r>
      <w:r>
        <w:rPr>
          <w:rFonts w:ascii="仿宋_GB2312" w:eastAsia="仿宋_GB2312" w:hAnsi="Times New Roman" w:cs="仿宋_GB2312"/>
          <w:kern w:val="0"/>
          <w:sz w:val="32"/>
          <w:szCs w:val="32"/>
        </w:rPr>
        <w:lastRenderedPageBreak/>
        <w:t>技术用车0辆、离退休干部用车0辆、其他用车4辆，其他用车主要是：4辆均为单位业务用车；单价100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rsidR="00FA2A8F"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。发现的问题及原因：</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。下一步改进措施：</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w:t>
      </w:r>
    </w:p>
    <w:p w:rsidR="00FA2A8F" w:rsidRDefault="00000000">
      <w:pPr>
        <w:shd w:val="clear" w:color="auto" w:fill="FFFFFF"/>
        <w:autoSpaceDE w:val="0"/>
        <w:autoSpaceDN w:val="0"/>
        <w:adjustRightInd w:val="0"/>
        <w:spacing w:before="100" w:after="240"/>
        <w:jc w:val="center"/>
        <w:outlineLvl w:val="0"/>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w:t>
      </w:r>
      <w:r>
        <w:rPr>
          <w:rFonts w:ascii="仿宋_GB2312" w:eastAsia="仿宋_GB2312" w:hAnsi="Times New Roman" w:cs="仿宋_GB2312"/>
          <w:kern w:val="0"/>
          <w:sz w:val="32"/>
          <w:szCs w:val="32"/>
        </w:rPr>
        <w:lastRenderedPageBreak/>
        <w:t>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rsidR="00FA2A8F"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rsidR="00FA2A8F"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w:t>
      </w:r>
      <w:r>
        <w:rPr>
          <w:rFonts w:ascii="仿宋_GB2312" w:eastAsia="仿宋_GB2312" w:hAnsi="Times New Roman" w:cs="仿宋_GB2312"/>
          <w:sz w:val="32"/>
          <w:szCs w:val="32"/>
        </w:rPr>
        <w:lastRenderedPageBreak/>
        <w:t>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FA2A8F"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rsidR="00FA2A8F" w:rsidRDefault="00FA2A8F">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p>
    <w:p w:rsidR="00FA2A8F" w:rsidRDefault="00FA2A8F">
      <w:pPr>
        <w:shd w:val="clear" w:color="auto" w:fill="FFFFFF"/>
        <w:autoSpaceDE w:val="0"/>
        <w:autoSpaceDN w:val="0"/>
        <w:adjustRightInd w:val="0"/>
        <w:spacing w:before="100" w:line="520" w:lineRule="exact"/>
        <w:rPr>
          <w:rFonts w:ascii="Times New Roman" w:eastAsia="仿宋_GB2312" w:hAnsi="Times New Roman" w:hint="default"/>
          <w:kern w:val="0"/>
          <w:sz w:val="24"/>
          <w:szCs w:val="24"/>
        </w:rPr>
      </w:pPr>
    </w:p>
    <w:p w:rsidR="00FA2A8F" w:rsidRDefault="00000000">
      <w:pPr>
        <w:shd w:val="clear" w:color="auto" w:fill="FFFFFF"/>
        <w:autoSpaceDE w:val="0"/>
        <w:autoSpaceDN w:val="0"/>
        <w:adjustRightInd w:val="0"/>
        <w:spacing w:before="100" w:after="240"/>
        <w:jc w:val="center"/>
        <w:outlineLvl w:val="0"/>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rsidR="00FA2A8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rsidR="00FA2A8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rsidR="00FA2A8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rsidR="00FA2A8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rsidR="00FA2A8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rsidR="00FA2A8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rsidR="00FA2A8F"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rsidR="00FA2A8F"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rsidR="00FA2A8F"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rsidR="00FA2A8F" w:rsidRDefault="00FA2A8F">
      <w:pPr>
        <w:autoSpaceDE w:val="0"/>
        <w:autoSpaceDN w:val="0"/>
        <w:adjustRightInd w:val="0"/>
        <w:jc w:val="left"/>
        <w:rPr>
          <w:rFonts w:ascii="Times New Roman" w:eastAsia="黑体" w:hAnsi="Times New Roman" w:hint="default"/>
          <w:kern w:val="36"/>
          <w:sz w:val="40"/>
          <w:szCs w:val="40"/>
          <w:lang w:val="zh-CN"/>
        </w:rPr>
      </w:pPr>
    </w:p>
    <w:p w:rsidR="00FA2A8F" w:rsidRDefault="00FA2A8F">
      <w:pPr>
        <w:autoSpaceDE w:val="0"/>
        <w:autoSpaceDN w:val="0"/>
        <w:adjustRightInd w:val="0"/>
        <w:rPr>
          <w:rFonts w:ascii="Times New Roman" w:eastAsia="黑体" w:hAnsi="Times New Roman" w:hint="default"/>
          <w:szCs w:val="21"/>
        </w:rPr>
      </w:pPr>
    </w:p>
    <w:p w:rsidR="00FA2A8F" w:rsidRDefault="00FA2A8F">
      <w:pPr>
        <w:autoSpaceDE w:val="0"/>
        <w:autoSpaceDN w:val="0"/>
        <w:adjustRightInd w:val="0"/>
        <w:jc w:val="left"/>
        <w:rPr>
          <w:rFonts w:ascii="Times New Roman" w:eastAsia="黑体" w:hAnsi="Times New Roman" w:hint="default"/>
          <w:kern w:val="36"/>
          <w:sz w:val="40"/>
          <w:szCs w:val="40"/>
          <w:lang w:val="zh-CN"/>
        </w:rPr>
      </w:pPr>
    </w:p>
    <w:p w:rsidR="00FA2A8F" w:rsidRDefault="00FA2A8F">
      <w:pPr>
        <w:autoSpaceDE w:val="0"/>
        <w:autoSpaceDN w:val="0"/>
        <w:adjustRightInd w:val="0"/>
        <w:rPr>
          <w:rFonts w:ascii="Times New Roman" w:eastAsia="黑体" w:hAnsi="Times New Roman" w:hint="default"/>
          <w:szCs w:val="21"/>
        </w:rPr>
      </w:pPr>
    </w:p>
    <w:p w:rsidR="00FA2A8F" w:rsidRDefault="00FA2A8F">
      <w:pPr>
        <w:autoSpaceDE w:val="0"/>
        <w:autoSpaceDN w:val="0"/>
        <w:adjustRightInd w:val="0"/>
        <w:jc w:val="left"/>
        <w:rPr>
          <w:rFonts w:ascii="Times New Roman" w:eastAsia="黑体" w:hAnsi="Times New Roman" w:hint="default"/>
          <w:kern w:val="36"/>
          <w:sz w:val="40"/>
          <w:szCs w:val="40"/>
          <w:lang w:val="zh-CN"/>
        </w:rPr>
      </w:pPr>
    </w:p>
    <w:sectPr w:rsidR="00FA2A8F">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047262"/>
    <w:rsid w:val="00050A1D"/>
    <w:rsid w:val="0007399F"/>
    <w:rsid w:val="001106FD"/>
    <w:rsid w:val="00172A27"/>
    <w:rsid w:val="001F77F0"/>
    <w:rsid w:val="002E72BA"/>
    <w:rsid w:val="0034793A"/>
    <w:rsid w:val="00437395"/>
    <w:rsid w:val="006A7E97"/>
    <w:rsid w:val="00CC1F3A"/>
    <w:rsid w:val="00D53189"/>
    <w:rsid w:val="00F15EAD"/>
    <w:rsid w:val="00F2153B"/>
    <w:rsid w:val="00F44284"/>
    <w:rsid w:val="00FA2A8F"/>
    <w:rsid w:val="394B0811"/>
    <w:rsid w:val="79386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71569"/>
  <w15:docId w15:val="{F0B38500-9DB4-4470-AFA7-FDA54DD5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818</Words>
  <Characters>4665</Characters>
  <Application>Microsoft Office Word</Application>
  <DocSecurity>0</DocSecurity>
  <Lines>38</Lines>
  <Paragraphs>10</Paragraphs>
  <ScaleCrop>false</ScaleCrop>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41</cp:revision>
  <dcterms:created xsi:type="dcterms:W3CDTF">2023-08-28T08:27:00Z</dcterms:created>
  <dcterms:modified xsi:type="dcterms:W3CDTF">2023-09-01T13:36:00Z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1BCF64BD94994C658DFCB77F34EE7994_13</vt:lpwstr>
  </property>
</Properties>
</file>