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D8630">
      <w:pPr>
        <w:spacing w:after="0" w:line="240" w:lineRule="auto"/>
        <w:rPr>
          <w:rFonts w:hint="eastAsia" w:ascii="宋体" w:eastAsia="宋体"/>
          <w:sz w:val="32"/>
          <w:szCs w:val="32"/>
        </w:rPr>
      </w:pPr>
    </w:p>
    <w:p w14:paraId="2171C4D1">
      <w:pPr>
        <w:spacing w:after="0" w:line="240" w:lineRule="auto"/>
        <w:rPr>
          <w:rFonts w:hint="eastAsia" w:ascii="宋体" w:eastAsia="宋体"/>
          <w:sz w:val="44"/>
          <w:szCs w:val="44"/>
        </w:rPr>
      </w:pPr>
    </w:p>
    <w:p w14:paraId="2498568D">
      <w:pPr>
        <w:spacing w:after="0" w:line="240" w:lineRule="auto"/>
        <w:rPr>
          <w:rFonts w:hint="eastAsia" w:ascii="宋体" w:eastAsia="宋体"/>
          <w:sz w:val="44"/>
          <w:szCs w:val="44"/>
        </w:rPr>
      </w:pPr>
    </w:p>
    <w:p w14:paraId="033D23C9">
      <w:pPr>
        <w:spacing w:after="0" w:line="240" w:lineRule="auto"/>
        <w:rPr>
          <w:rFonts w:hint="eastAsia" w:ascii="宋体" w:eastAsia="宋体"/>
          <w:sz w:val="44"/>
          <w:szCs w:val="44"/>
        </w:rPr>
      </w:pPr>
    </w:p>
    <w:p w14:paraId="5B929136">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乌鲁木齐市第104小学</w:t>
      </w:r>
    </w:p>
    <w:p w14:paraId="20D9B17E">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5A7AF654">
      <w:pPr>
        <w:rPr>
          <w:rFonts w:hint="eastAsia"/>
          <w:lang w:eastAsia="zh-CN"/>
        </w:rPr>
      </w:pPr>
      <w:r>
        <w:rPr>
          <w:sz w:val="0"/>
          <w:szCs w:val="0"/>
          <w:lang w:eastAsia="zh-CN"/>
        </w:rPr>
        <w:br w:type="page"/>
      </w:r>
    </w:p>
    <w:p w14:paraId="3A48E043">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18D04BD3">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09F99D3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48103BD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31D4752F">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3EA049E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263F840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6DB9A07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054EDD5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3D8E04E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0C5E276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319361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93DBEC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0CC42F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1730D3F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73FADD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0FC595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1BFCF2D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51FDFD66">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17EF083A">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481B483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59ADB00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7747052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7A9CEE92">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717955BD">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56DB39D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33476CB0">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5621658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5A40610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72D72ED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442D047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E11F82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26A4B6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22DBC10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6389FB9E">
      <w:pPr>
        <w:rPr>
          <w:rFonts w:hint="eastAsia"/>
          <w:lang w:eastAsia="zh-CN"/>
        </w:rPr>
      </w:pPr>
      <w:r>
        <w:rPr>
          <w:sz w:val="0"/>
          <w:szCs w:val="0"/>
          <w:lang w:eastAsia="zh-CN"/>
        </w:rPr>
        <w:br w:type="page"/>
      </w:r>
    </w:p>
    <w:p w14:paraId="3F86CBD1">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3145EE9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473BA945">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本校是一所普通小学。主要是招收适龄儿童实施初等教育的独立设置学校。确立了“以市场为导向，以服务为宗旨，以需求为目标，以管理促效益，以质量求生存”的办学理念和工作思路。</w:t>
      </w:r>
    </w:p>
    <w:p w14:paraId="56D9970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1．宣传贯彻执行党和国家的教育方针、政策、法律法规等，坚持依法治教、依法治学，贯彻执行上级教育部门的行政规章制度。</w:t>
      </w:r>
    </w:p>
    <w:p w14:paraId="7483D503">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2．配合上级教育部门制定符合党的教育方针和国家教育法律法规以及本校实际的教育发展规划和学校布局调整规划，并抓好组织实施和落实工作。</w:t>
      </w:r>
    </w:p>
    <w:p w14:paraId="008FBC65">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3．配合各级人民政府依法动员、组织适龄少年入学，严格控制辍学，推进普及义务教育。</w:t>
      </w:r>
    </w:p>
    <w:p w14:paraId="253B1C2D">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4．组织开展本校的教育教学科研和教育教学改革，科研兴教，科研兴校。负责对本校教育教学业务的具体管理，负责教育教学管理及教研教改工作。</w:t>
      </w:r>
    </w:p>
    <w:p w14:paraId="67B4A7A3">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5．按照干部和教师的职数、编制和管理权限，制定切实可行的学校工作规章制度，以提高教育教学质量为目的，负责本校教师人事管理、继续教育、考核考评等工作。</w:t>
      </w:r>
    </w:p>
    <w:p w14:paraId="189013E3">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6．负责本校财务和基建管理，筹措资金，改善办学条件等工作，为师生提供优美和谐的学习和工作环境。核算和发放教职工工资,维护教职工利益，保障教职工合法权益。</w:t>
      </w:r>
    </w:p>
    <w:p w14:paraId="6A57AA6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7．指导、管理、检查、评价本校的教育教学工作，提高办学质量和办学效益。按照义务教育课程计划，开齐课程，开足课时，认真教育教学管理，全面提高教育教学质量。</w:t>
      </w:r>
    </w:p>
    <w:p w14:paraId="40312170">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8.建立健全学生学籍管理制度，按教育部颁布的规定管理学生学籍。</w:t>
      </w:r>
    </w:p>
    <w:p w14:paraId="37DC8E5E">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9.在上级党委、政府和教育行政部门的领导下，积极开展学校的安全管理，不断提高安全管理水平，努力营造安全和谐的校园环境。</w:t>
      </w:r>
    </w:p>
    <w:p w14:paraId="62DECC4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10．在上级教育部门的领导下，谋划布局，全面推进义务教育均衡发展。</w:t>
      </w:r>
    </w:p>
    <w:p w14:paraId="184FAD3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43B3EBC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乌鲁木齐市第104小学2024年度，实有人数36人，其中：在职人员21人，减少1人；离休人员0人，较上年无变化；退休人员15人，较上年无变化</w:t>
      </w:r>
      <w:r>
        <w:rPr>
          <w:rFonts w:hint="eastAsia" w:ascii="仿宋_GB2312" w:eastAsia="仿宋_GB2312"/>
          <w:sz w:val="32"/>
          <w:szCs w:val="32"/>
          <w:lang w:eastAsia="zh-CN"/>
        </w:rPr>
        <w:t>。</w:t>
      </w:r>
    </w:p>
    <w:p w14:paraId="6868BC8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乌鲁木齐市第104小学无下属预算单位，下设</w:t>
      </w:r>
      <w:r>
        <w:rPr>
          <w:rFonts w:hint="eastAsia" w:ascii="仿宋_GB2312" w:eastAsia="仿宋_GB2312"/>
          <w:sz w:val="32"/>
          <w:szCs w:val="32"/>
          <w:lang w:eastAsia="zh-CN"/>
        </w:rPr>
        <w:t>9</w:t>
      </w:r>
      <w:r>
        <w:rPr>
          <w:rFonts w:ascii="仿宋_GB2312" w:eastAsia="仿宋_GB2312"/>
          <w:sz w:val="32"/>
          <w:szCs w:val="32"/>
          <w:lang w:eastAsia="zh-CN"/>
        </w:rPr>
        <w:t>个</w:t>
      </w:r>
      <w:r>
        <w:rPr>
          <w:rFonts w:hint="eastAsia" w:ascii="仿宋_GB2312" w:eastAsia="仿宋_GB2312"/>
          <w:sz w:val="32"/>
          <w:szCs w:val="32"/>
          <w:lang w:eastAsia="zh-CN"/>
        </w:rPr>
        <w:t>科室</w:t>
      </w:r>
      <w:r>
        <w:rPr>
          <w:rFonts w:ascii="仿宋_GB2312" w:eastAsia="仿宋_GB2312"/>
          <w:sz w:val="32"/>
          <w:szCs w:val="32"/>
          <w:lang w:eastAsia="zh-CN"/>
        </w:rPr>
        <w:t>，分别是：</w:t>
      </w:r>
      <w:r>
        <w:rPr>
          <w:rFonts w:hint="eastAsia" w:ascii="仿宋_GB2312" w:eastAsia="仿宋_GB2312"/>
          <w:sz w:val="32"/>
          <w:szCs w:val="32"/>
          <w:lang w:eastAsia="zh-CN"/>
        </w:rPr>
        <w:t>校长室、行政办、安全办、总务办、德育办、教务处、教研办、教师办公室、卫生室</w:t>
      </w:r>
      <w:r>
        <w:rPr>
          <w:rFonts w:ascii="仿宋_GB2312" w:eastAsia="仿宋_GB2312"/>
          <w:sz w:val="32"/>
          <w:szCs w:val="32"/>
          <w:lang w:eastAsia="zh-CN"/>
        </w:rPr>
        <w:t>。</w:t>
      </w:r>
    </w:p>
    <w:p w14:paraId="151590B0">
      <w:pPr>
        <w:rPr>
          <w:rFonts w:hint="eastAsia"/>
          <w:lang w:eastAsia="zh-CN"/>
        </w:rPr>
      </w:pPr>
      <w:r>
        <w:rPr>
          <w:sz w:val="0"/>
          <w:szCs w:val="0"/>
          <w:lang w:eastAsia="zh-CN"/>
        </w:rPr>
        <w:br w:type="page"/>
      </w:r>
    </w:p>
    <w:p w14:paraId="775C7D43">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323E5E9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1DBE917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2024年度收入总计477.60万元，其中：本年收入合计476.05万元，使用非财政拨款结余（含专用结余）0.00万元，年初结转和结余1.55万元。</w:t>
      </w:r>
    </w:p>
    <w:p w14:paraId="32DEF27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2024年度支出总计477.60万元，其中：本年支出合计466.91万元，结余分配0.00万元，年末结转和结余10.69万元。</w:t>
      </w:r>
    </w:p>
    <w:p w14:paraId="2E09C66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收入支出总体与上年相比，减少67.17万元，下降12.33%，主要原因是：</w:t>
      </w:r>
      <w:r>
        <w:rPr>
          <w:rFonts w:hint="eastAsia" w:ascii="仿宋_GB2312" w:eastAsia="仿宋_GB2312"/>
          <w:sz w:val="32"/>
          <w:szCs w:val="32"/>
          <w:lang w:eastAsia="zh-CN"/>
        </w:rPr>
        <w:t>单位在职人员减少，人员工资、津补贴等人员经费较上年减少；本年校园取暖费、临聘人员劳务费等较上年减少</w:t>
      </w:r>
      <w:r>
        <w:rPr>
          <w:rFonts w:ascii="仿宋_GB2312" w:eastAsia="仿宋_GB2312"/>
          <w:sz w:val="32"/>
          <w:szCs w:val="32"/>
          <w:lang w:eastAsia="zh-CN"/>
        </w:rPr>
        <w:t>。</w:t>
      </w:r>
    </w:p>
    <w:p w14:paraId="480E5110">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6848AA40">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本年收入476.05万元，其中：财政拨款收入454.53万元,占95.48%；上级补助收入0.00万元,占0.00%；事业收入0.00万元，占0.00%；经营收入0.00万元,占0.00%；附属单位上缴收入0.00万元，占0.00%；其他收入21.52万元，占4.52%。</w:t>
      </w:r>
    </w:p>
    <w:p w14:paraId="46B8587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29272A7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本年支出466.91万元，其中：基本支出415.13万元，占88.91%；项目支出51.78万元，占11.09%；上缴上级支出0.00万元，占0.00%；经营支出0.00万元，占0.00%；对附属单位补助支出0.00万元，占0.00%。</w:t>
      </w:r>
    </w:p>
    <w:p w14:paraId="5E960C5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3D65883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2024年度财政拨款收入总计454.53万元，其中：年初财政拨款结转和结余0.00万元，本年财政拨款收入454.53万元。财政拨款支出总计454.53万元，其中：年末财政拨款结转和结余7.79万元，本年财政拨款支出446.74万元。</w:t>
      </w:r>
    </w:p>
    <w:p w14:paraId="7B28129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财政拨款收入支出总体与上年相比，减少67.96万元，下降13.01%，主要原因是：</w:t>
      </w:r>
      <w:r>
        <w:rPr>
          <w:rFonts w:hint="eastAsia" w:ascii="仿宋_GB2312" w:eastAsia="仿宋_GB2312"/>
          <w:sz w:val="32"/>
          <w:szCs w:val="32"/>
          <w:lang w:eastAsia="zh-CN"/>
        </w:rPr>
        <w:t>单位在职人员减少，人员工资、津补贴等人员经费较上年减少；本年校园取暖费、临聘人员劳务费等较上年减少</w:t>
      </w:r>
      <w:r>
        <w:rPr>
          <w:rFonts w:ascii="仿宋_GB2312" w:eastAsia="仿宋_GB2312"/>
          <w:sz w:val="32"/>
          <w:szCs w:val="32"/>
          <w:lang w:eastAsia="zh-CN"/>
        </w:rPr>
        <w:t>。与年初预算相比，年初预算数566.30万元，决算数454.53万元，预决算差异率-19.74%，主要原因是：</w:t>
      </w:r>
      <w:r>
        <w:rPr>
          <w:rFonts w:hint="eastAsia" w:ascii="仿宋_GB2312" w:eastAsia="仿宋_GB2312"/>
          <w:sz w:val="32"/>
          <w:szCs w:val="32"/>
          <w:lang w:eastAsia="zh-CN"/>
        </w:rPr>
        <w:t>单位在职人员减少，</w:t>
      </w:r>
      <w:bookmarkStart w:id="0" w:name="_Hlk209026749"/>
      <w:r>
        <w:rPr>
          <w:rFonts w:hint="eastAsia" w:ascii="仿宋_GB2312" w:eastAsia="仿宋_GB2312"/>
          <w:sz w:val="32"/>
          <w:szCs w:val="32"/>
          <w:lang w:eastAsia="zh-CN"/>
        </w:rPr>
        <w:t>人员工资、津补贴等人员经费</w:t>
      </w:r>
      <w:bookmarkEnd w:id="0"/>
      <w:bookmarkStart w:id="1" w:name="_Hlk207796779"/>
      <w:r>
        <w:rPr>
          <w:rFonts w:hint="eastAsia" w:ascii="仿宋_GB2312" w:eastAsia="仿宋_GB2312"/>
          <w:sz w:val="32"/>
          <w:szCs w:val="32"/>
          <w:lang w:eastAsia="zh-CN"/>
        </w:rPr>
        <w:t>实际发放金额小于年初预算安排金额</w:t>
      </w:r>
      <w:bookmarkEnd w:id="1"/>
      <w:r>
        <w:rPr>
          <w:rFonts w:hint="eastAsia" w:ascii="仿宋_GB2312" w:eastAsia="仿宋_GB2312"/>
          <w:sz w:val="32"/>
          <w:szCs w:val="32"/>
          <w:lang w:eastAsia="zh-CN"/>
        </w:rPr>
        <w:t>；本年校园取暖费、临聘人员劳务费等实际业务金额小于年初预算安排金额</w:t>
      </w:r>
      <w:r>
        <w:rPr>
          <w:rFonts w:ascii="仿宋_GB2312" w:eastAsia="仿宋_GB2312"/>
          <w:sz w:val="32"/>
          <w:szCs w:val="32"/>
          <w:lang w:eastAsia="zh-CN"/>
        </w:rPr>
        <w:t>。</w:t>
      </w:r>
    </w:p>
    <w:p w14:paraId="4B5E8F9C">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05B842A5">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08E167C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2024年度一般公共预算财政拨款支出446.74万元，占本年支出合计的95.68%。与上年相比，减少37.16万元，下降7.68%，主要原因是：</w:t>
      </w:r>
      <w:r>
        <w:rPr>
          <w:rFonts w:hint="eastAsia" w:ascii="仿宋_GB2312" w:eastAsia="仿宋_GB2312"/>
          <w:sz w:val="32"/>
          <w:szCs w:val="32"/>
          <w:lang w:eastAsia="zh-CN"/>
        </w:rPr>
        <w:t>单位在职人员减少，人员工资、津补贴等人员经费较上年减少；本年校园取暖费、临聘人员劳务费等较上年减少</w:t>
      </w:r>
      <w:r>
        <w:rPr>
          <w:rFonts w:ascii="仿宋_GB2312" w:eastAsia="仿宋_GB2312"/>
          <w:sz w:val="32"/>
          <w:szCs w:val="32"/>
          <w:lang w:eastAsia="zh-CN"/>
        </w:rPr>
        <w:t>。与年初预算相比，年初预算数566.30万元，决算数446.74万元，预决算差异率-21.11%，主要原因是：</w:t>
      </w:r>
      <w:r>
        <w:rPr>
          <w:rFonts w:hint="eastAsia" w:ascii="仿宋_GB2312" w:eastAsia="仿宋_GB2312"/>
          <w:sz w:val="32"/>
          <w:szCs w:val="32"/>
          <w:lang w:eastAsia="zh-CN"/>
        </w:rPr>
        <w:t>单位在职人员减少，人员工资、津补贴等人员经费实际发放金额小于年初预算安排金额；本年校园取暖费、临聘人员劳务费等实际业务金额小于年初预算安排金额</w:t>
      </w:r>
      <w:r>
        <w:rPr>
          <w:rFonts w:ascii="仿宋_GB2312" w:eastAsia="仿宋_GB2312"/>
          <w:sz w:val="32"/>
          <w:szCs w:val="32"/>
          <w:lang w:eastAsia="zh-CN"/>
        </w:rPr>
        <w:t>。</w:t>
      </w:r>
    </w:p>
    <w:p w14:paraId="4A57A4E5">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1F5DD057">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教育支出（类）446.74万元，占100.00%。</w:t>
      </w:r>
    </w:p>
    <w:p w14:paraId="6D0E69B4">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5CF9FEE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1、教育支出（类）普通教育（款）小学教育（项）：支出决算数为446.74万元，比上年决算减少37.16万元，下降7.68%，主要原因是：</w:t>
      </w:r>
      <w:r>
        <w:rPr>
          <w:rFonts w:hint="eastAsia" w:ascii="仿宋_GB2312" w:eastAsia="仿宋_GB2312"/>
          <w:sz w:val="32"/>
          <w:szCs w:val="32"/>
          <w:lang w:eastAsia="zh-CN"/>
        </w:rPr>
        <w:t>单位在职人员减少，人员工资、津补贴等人员经费较上年减少；本年校园取暖费、临聘人员劳务费等较上年减少。</w:t>
      </w:r>
    </w:p>
    <w:p w14:paraId="7DB49598">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13DBD27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415.13万元，其中：人员经费399.50万元，包括：基本工资、津贴补贴、奖金、绩效工资、机关事业单位基本养老保险缴费、职工基本医疗保险缴费、公务员医疗补助缴费、其他社会保障缴费和住房公积金。</w:t>
      </w:r>
    </w:p>
    <w:p w14:paraId="73260EF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公用经费15.63万元，包括：办公费、电费、取暖费和工会经费。</w:t>
      </w:r>
    </w:p>
    <w:p w14:paraId="1618537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3E462E3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56863E7">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30CD5FEC">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1E5B3C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742DD6D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2" w:name="_Hlk207143847"/>
      <w:r>
        <w:rPr>
          <w:rFonts w:hint="eastAsia" w:ascii="仿宋_GB2312" w:eastAsia="仿宋_GB2312"/>
          <w:sz w:val="32"/>
          <w:szCs w:val="32"/>
          <w:lang w:eastAsia="zh-CN"/>
        </w:rPr>
        <w:t>我</w:t>
      </w:r>
      <w:bookmarkStart w:id="3" w:name="_Hlk209026967"/>
      <w:r>
        <w:rPr>
          <w:rFonts w:hint="eastAsia" w:ascii="仿宋_GB2312" w:eastAsia="仿宋_GB2312"/>
          <w:sz w:val="32"/>
          <w:szCs w:val="32"/>
          <w:lang w:eastAsia="zh-CN"/>
        </w:rPr>
        <w:t>单位上年度与本年度均无此项经费</w:t>
      </w:r>
      <w:bookmarkEnd w:id="2"/>
      <w:bookmarkEnd w:id="3"/>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1D97ED3E">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6875362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单位本年无因公出国（境）费</w:t>
      </w:r>
      <w:r>
        <w:rPr>
          <w:rFonts w:ascii="仿宋_GB2312" w:eastAsia="仿宋_GB2312"/>
          <w:sz w:val="32"/>
          <w:szCs w:val="32"/>
          <w:lang w:eastAsia="zh-CN"/>
        </w:rPr>
        <w:t>。单位全年安排的因公出国（境）团组0个，因公出国（境）0人次。</w:t>
      </w:r>
    </w:p>
    <w:p w14:paraId="73ABF6D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eastAsia="zh-CN"/>
        </w:rPr>
        <w:t>单位本年无公务用车</w:t>
      </w:r>
      <w:bookmarkStart w:id="9" w:name="_GoBack"/>
      <w:bookmarkEnd w:id="9"/>
      <w:r>
        <w:rPr>
          <w:rFonts w:hint="eastAsia" w:ascii="仿宋_GB2312" w:eastAsia="仿宋_GB2312"/>
          <w:sz w:val="32"/>
          <w:szCs w:val="32"/>
          <w:lang w:eastAsia="zh-CN"/>
        </w:rPr>
        <w:t>运行维护费</w:t>
      </w:r>
      <w:r>
        <w:rPr>
          <w:rFonts w:ascii="仿宋_GB2312" w:eastAsia="仿宋_GB2312"/>
          <w:sz w:val="32"/>
          <w:szCs w:val="32"/>
          <w:lang w:eastAsia="zh-CN"/>
        </w:rPr>
        <w:t>。公务用车购置数0辆，公务用车保有量0辆。国有资产占用情况中固定资产车辆1辆，与公务用车保有量差异原因是：</w:t>
      </w:r>
      <w:bookmarkStart w:id="4" w:name="_Hlk208411546"/>
      <w:r>
        <w:rPr>
          <w:rFonts w:hint="eastAsia" w:ascii="仿宋_GB2312" w:eastAsia="仿宋_GB2312"/>
          <w:sz w:val="32"/>
          <w:szCs w:val="32"/>
          <w:lang w:eastAsia="zh-CN"/>
        </w:rPr>
        <w:t>差异车辆为一般业务用车1辆，车辆费用未使用财政拨款公务用车运行维护费支付</w:t>
      </w:r>
      <w:bookmarkEnd w:id="4"/>
      <w:r>
        <w:rPr>
          <w:rFonts w:ascii="仿宋_GB2312" w:eastAsia="仿宋_GB2312"/>
          <w:sz w:val="32"/>
          <w:szCs w:val="32"/>
          <w:lang w:eastAsia="zh-CN"/>
        </w:rPr>
        <w:t>。</w:t>
      </w:r>
    </w:p>
    <w:p w14:paraId="272AAE6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5" w:name="_Hlk207140433"/>
      <w:r>
        <w:rPr>
          <w:rFonts w:hint="eastAsia" w:ascii="仿宋_GB2312" w:eastAsia="仿宋_GB2312"/>
          <w:sz w:val="32"/>
          <w:szCs w:val="32"/>
          <w:lang w:eastAsia="zh-CN"/>
        </w:rPr>
        <w:t>单</w:t>
      </w:r>
      <w:bookmarkStart w:id="6" w:name="_Hlk209003368"/>
      <w:r>
        <w:rPr>
          <w:rFonts w:hint="eastAsia" w:ascii="仿宋_GB2312" w:eastAsia="仿宋_GB2312"/>
          <w:sz w:val="32"/>
          <w:szCs w:val="32"/>
          <w:lang w:eastAsia="zh-CN"/>
        </w:rPr>
        <w:t>位本年无</w:t>
      </w:r>
      <w:r>
        <w:rPr>
          <w:rFonts w:ascii="仿宋_GB2312" w:eastAsia="仿宋_GB2312"/>
          <w:sz w:val="32"/>
          <w:szCs w:val="32"/>
          <w:lang w:eastAsia="zh-CN"/>
        </w:rPr>
        <w:t>公务接待费</w:t>
      </w:r>
      <w:bookmarkEnd w:id="5"/>
      <w:bookmarkEnd w:id="6"/>
      <w:r>
        <w:rPr>
          <w:rFonts w:ascii="仿宋_GB2312" w:eastAsia="仿宋_GB2312"/>
          <w:sz w:val="32"/>
          <w:szCs w:val="32"/>
          <w:lang w:eastAsia="zh-CN"/>
        </w:rPr>
        <w:t>。单位全年安排的国内公务接待0批次，0人次。</w:t>
      </w:r>
    </w:p>
    <w:p w14:paraId="2B71030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bookmarkStart w:id="7" w:name="_Hlk207142995"/>
      <w:r>
        <w:rPr>
          <w:rFonts w:hint="eastAsia" w:ascii="仿宋_GB2312" w:eastAsia="仿宋_GB2312"/>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298DEF1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451962F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79F6D7B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2024年度乌鲁木齐市第104小学单位（事业单位）公用经费支出15.63万元，比上年减少23.21万元，下降59.76%，主要原因是：</w:t>
      </w:r>
      <w:r>
        <w:rPr>
          <w:rFonts w:hint="eastAsia" w:ascii="仿宋_GB2312" w:eastAsia="仿宋_GB2312"/>
          <w:sz w:val="32"/>
          <w:szCs w:val="32"/>
          <w:lang w:eastAsia="zh-CN"/>
        </w:rPr>
        <w:t>本年校园取暖费、劳务费、福利费等较上年减少</w:t>
      </w:r>
      <w:r>
        <w:rPr>
          <w:rFonts w:ascii="仿宋_GB2312" w:eastAsia="仿宋_GB2312"/>
          <w:sz w:val="32"/>
          <w:szCs w:val="32"/>
          <w:lang w:eastAsia="zh-CN"/>
        </w:rPr>
        <w:t>。</w:t>
      </w:r>
    </w:p>
    <w:p w14:paraId="0DBDE7CA">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4971EA4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3236757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6E457334">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7961805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截至2024年12月31日，房屋6,731.56平方米，价值1,554.28万元。</w:t>
      </w:r>
      <w:r>
        <w:rPr>
          <w:rFonts w:ascii="仿宋_GB2312" w:eastAsia="仿宋_GB2312"/>
          <w:sz w:val="32"/>
          <w:szCs w:val="32"/>
          <w:lang w:eastAsia="zh-CN"/>
        </w:rPr>
        <w:t>车辆1辆，价值3.73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eastAsia="zh-CN"/>
        </w:rPr>
        <w:t>校车</w:t>
      </w:r>
      <w:r>
        <w:rPr>
          <w:rFonts w:ascii="仿宋_GB2312" w:eastAsia="仿宋_GB2312"/>
          <w:sz w:val="32"/>
          <w:szCs w:val="32"/>
          <w:lang w:eastAsia="zh-CN"/>
        </w:rPr>
        <w:t>;单价100万元（含）以上设备（不含车辆）0台（套）。</w:t>
      </w:r>
    </w:p>
    <w:p w14:paraId="2C85333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0D09B17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477.60</w:t>
      </w:r>
      <w:r>
        <w:rPr>
          <w:rFonts w:ascii="仿宋_GB2312" w:eastAsia="仿宋_GB2312"/>
          <w:sz w:val="32"/>
          <w:szCs w:val="32"/>
          <w:lang w:eastAsia="zh-CN"/>
        </w:rPr>
        <w:t>万元，实际执行总额</w:t>
      </w:r>
      <w:r>
        <w:rPr>
          <w:rFonts w:hint="eastAsia" w:ascii="仿宋_GB2312" w:eastAsia="仿宋_GB2312"/>
          <w:sz w:val="32"/>
          <w:szCs w:val="32"/>
          <w:lang w:eastAsia="zh-CN"/>
        </w:rPr>
        <w:t>466.91</w:t>
      </w:r>
      <w:r>
        <w:rPr>
          <w:rFonts w:ascii="仿宋_GB2312" w:eastAsia="仿宋_GB2312"/>
          <w:sz w:val="32"/>
          <w:szCs w:val="32"/>
          <w:lang w:eastAsia="zh-CN"/>
        </w:rPr>
        <w:t>万元；预算绩效评价项目</w:t>
      </w:r>
      <w:r>
        <w:rPr>
          <w:rFonts w:hint="eastAsia" w:ascii="仿宋_GB2312" w:eastAsia="仿宋_GB2312"/>
          <w:sz w:val="32"/>
          <w:szCs w:val="32"/>
          <w:lang w:eastAsia="zh-CN"/>
        </w:rPr>
        <w:t>3</w:t>
      </w:r>
      <w:r>
        <w:rPr>
          <w:rFonts w:ascii="仿宋_GB2312" w:eastAsia="仿宋_GB2312"/>
          <w:sz w:val="32"/>
          <w:szCs w:val="32"/>
          <w:lang w:eastAsia="zh-CN"/>
        </w:rPr>
        <w:t>个，全年预算数</w:t>
      </w:r>
      <w:r>
        <w:rPr>
          <w:rFonts w:hint="eastAsia" w:ascii="仿宋_GB2312" w:eastAsia="仿宋_GB2312"/>
          <w:sz w:val="32"/>
          <w:szCs w:val="32"/>
          <w:lang w:eastAsia="zh-CN"/>
        </w:rPr>
        <w:t>32.37</w:t>
      </w:r>
      <w:r>
        <w:rPr>
          <w:rFonts w:ascii="仿宋_GB2312" w:eastAsia="仿宋_GB2312"/>
          <w:sz w:val="32"/>
          <w:szCs w:val="32"/>
          <w:lang w:eastAsia="zh-CN"/>
        </w:rPr>
        <w:t>万元，全年执行数</w:t>
      </w:r>
      <w:r>
        <w:rPr>
          <w:rFonts w:hint="eastAsia" w:ascii="仿宋_GB2312" w:eastAsia="仿宋_GB2312"/>
          <w:sz w:val="32"/>
          <w:szCs w:val="32"/>
          <w:lang w:eastAsia="zh-CN"/>
        </w:rPr>
        <w:t>31.62</w:t>
      </w:r>
      <w:r>
        <w:rPr>
          <w:rFonts w:ascii="仿宋_GB2312" w:eastAsia="仿宋_GB2312"/>
          <w:sz w:val="32"/>
          <w:szCs w:val="32"/>
          <w:lang w:eastAsia="zh-CN"/>
        </w:rPr>
        <w:t>万元。预算绩效管理取得的成效：</w:t>
      </w:r>
      <w:r>
        <w:rPr>
          <w:rFonts w:hint="eastAsia" w:ascii="仿宋_GB2312" w:eastAsia="仿宋_GB2312"/>
          <w:sz w:val="32"/>
          <w:szCs w:val="32"/>
          <w:lang w:eastAsia="zh-CN"/>
        </w:rPr>
        <w:t>一是注重绩效目标编制，预算编制环节注重编细编实预算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二是合理设置年度任务。提高各科室对部门中长期规划的重视程度，增强相关规划的落地性、导向性</w:t>
      </w:r>
      <w:r>
        <w:rPr>
          <w:rFonts w:ascii="仿宋_GB2312" w:eastAsia="仿宋_GB2312"/>
          <w:sz w:val="32"/>
          <w:szCs w:val="32"/>
          <w:lang w:eastAsia="zh-CN"/>
        </w:rPr>
        <w:t>。具体附部门整体支出绩效自评表，项目支出绩效自评表和部门评价报告。</w:t>
      </w:r>
    </w:p>
    <w:p w14:paraId="1D919F19">
      <w:pPr>
        <w:rPr>
          <w:rFonts w:hint="eastAsia" w:ascii="宋体" w:hAnsi="宋体" w:eastAsia="宋体" w:cs="宋体"/>
          <w:b/>
          <w:bCs/>
          <w:sz w:val="18"/>
          <w:szCs w:val="18"/>
        </w:rPr>
      </w:pPr>
      <w:bookmarkStart w:id="8" w:name="_Hlk174962300"/>
    </w:p>
    <w:p w14:paraId="769145BD">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3E2D64B0">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276"/>
        <w:gridCol w:w="1701"/>
        <w:gridCol w:w="1134"/>
        <w:gridCol w:w="992"/>
        <w:gridCol w:w="720"/>
        <w:gridCol w:w="284"/>
      </w:tblGrid>
      <w:tr w14:paraId="18386255">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6E7C85AF">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3A216AEF">
            <w:pPr>
              <w:jc w:val="center"/>
              <w:rPr>
                <w:rFonts w:hint="eastAsia" w:ascii="宋体" w:hAnsi="宋体" w:eastAsia="宋体" w:cs="宋体"/>
                <w:b/>
                <w:bCs/>
                <w:sz w:val="18"/>
                <w:szCs w:val="18"/>
              </w:rPr>
            </w:pPr>
            <w:r>
              <w:rPr>
                <w:rFonts w:hint="eastAsia" w:ascii="宋体" w:hAnsi="宋体" w:eastAsia="宋体" w:cs="宋体"/>
                <w:b/>
                <w:bCs/>
                <w:sz w:val="18"/>
                <w:szCs w:val="18"/>
              </w:rPr>
              <w:t>乌鲁木齐市第104小学</w:t>
            </w:r>
          </w:p>
        </w:tc>
        <w:tc>
          <w:tcPr>
            <w:tcW w:w="284" w:type="dxa"/>
            <w:tcBorders>
              <w:top w:val="nil"/>
              <w:left w:val="nil"/>
              <w:bottom w:val="nil"/>
              <w:right w:val="nil"/>
            </w:tcBorders>
            <w:noWrap/>
            <w:vAlign w:val="center"/>
          </w:tcPr>
          <w:p w14:paraId="2F101D14">
            <w:pPr>
              <w:rPr>
                <w:rFonts w:hint="eastAsia" w:ascii="宋体" w:hAnsi="宋体" w:eastAsia="宋体" w:cs="宋体"/>
                <w:b/>
                <w:bCs/>
                <w:sz w:val="18"/>
                <w:szCs w:val="18"/>
              </w:rPr>
            </w:pPr>
          </w:p>
        </w:tc>
      </w:tr>
      <w:tr w14:paraId="431E3956">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46211718">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7E7FC0BE">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06122EBD">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76" w:type="dxa"/>
            <w:tcBorders>
              <w:top w:val="nil"/>
              <w:left w:val="nil"/>
              <w:bottom w:val="single" w:color="auto" w:sz="4" w:space="0"/>
              <w:right w:val="single" w:color="auto" w:sz="4" w:space="0"/>
            </w:tcBorders>
            <w:vAlign w:val="center"/>
          </w:tcPr>
          <w:p w14:paraId="0297C9ED">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701" w:type="dxa"/>
            <w:tcBorders>
              <w:top w:val="nil"/>
              <w:left w:val="nil"/>
              <w:bottom w:val="single" w:color="auto" w:sz="4" w:space="0"/>
              <w:right w:val="single" w:color="auto" w:sz="4" w:space="0"/>
            </w:tcBorders>
            <w:vAlign w:val="center"/>
          </w:tcPr>
          <w:p w14:paraId="142A4498">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3496373D">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992" w:type="dxa"/>
            <w:tcBorders>
              <w:top w:val="nil"/>
              <w:left w:val="nil"/>
              <w:bottom w:val="single" w:color="auto" w:sz="4" w:space="0"/>
              <w:right w:val="single" w:color="auto" w:sz="4" w:space="0"/>
            </w:tcBorders>
            <w:vAlign w:val="center"/>
          </w:tcPr>
          <w:p w14:paraId="01D1FC9A">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6FD44076">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3CB9E8A1">
            <w:pPr>
              <w:jc w:val="center"/>
              <w:rPr>
                <w:rFonts w:hint="eastAsia" w:ascii="宋体" w:hAnsi="宋体" w:eastAsia="宋体" w:cs="宋体"/>
                <w:b/>
                <w:bCs/>
                <w:sz w:val="18"/>
                <w:szCs w:val="18"/>
              </w:rPr>
            </w:pPr>
          </w:p>
        </w:tc>
      </w:tr>
      <w:tr w14:paraId="75E02F79">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98A71B4">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4F3901F2">
            <w:pPr>
              <w:jc w:val="center"/>
              <w:rPr>
                <w:rFonts w:hint="eastAsia" w:ascii="宋体" w:hAnsi="宋体" w:eastAsia="宋体" w:cs="宋体"/>
                <w:b/>
                <w:bCs/>
                <w:sz w:val="18"/>
                <w:szCs w:val="18"/>
              </w:rPr>
            </w:pPr>
            <w:r>
              <w:rPr>
                <w:rFonts w:hint="eastAsia" w:ascii="宋体" w:hAnsi="宋体" w:eastAsia="宋体" w:cs="宋体"/>
                <w:b/>
                <w:bCs/>
                <w:sz w:val="18"/>
                <w:szCs w:val="18"/>
              </w:rPr>
              <w:t>年度总资金</w:t>
            </w:r>
          </w:p>
        </w:tc>
        <w:tc>
          <w:tcPr>
            <w:tcW w:w="1418" w:type="dxa"/>
            <w:tcBorders>
              <w:top w:val="nil"/>
              <w:left w:val="nil"/>
              <w:bottom w:val="single" w:color="auto" w:sz="4" w:space="0"/>
              <w:right w:val="single" w:color="auto" w:sz="4" w:space="0"/>
            </w:tcBorders>
            <w:vAlign w:val="center"/>
          </w:tcPr>
          <w:p w14:paraId="590C8EFC">
            <w:pPr>
              <w:jc w:val="center"/>
              <w:rPr>
                <w:rFonts w:hint="eastAsia" w:ascii="宋体" w:hAnsi="宋体" w:eastAsia="宋体" w:cs="宋体"/>
                <w:sz w:val="18"/>
                <w:szCs w:val="18"/>
              </w:rPr>
            </w:pPr>
            <w:r>
              <w:rPr>
                <w:rFonts w:hint="eastAsia" w:ascii="宋体" w:hAnsi="宋体" w:eastAsia="宋体" w:cs="宋体"/>
                <w:sz w:val="18"/>
                <w:szCs w:val="18"/>
              </w:rPr>
              <w:t>566.30</w:t>
            </w:r>
          </w:p>
        </w:tc>
        <w:tc>
          <w:tcPr>
            <w:tcW w:w="1276" w:type="dxa"/>
            <w:tcBorders>
              <w:top w:val="nil"/>
              <w:left w:val="nil"/>
              <w:bottom w:val="single" w:color="auto" w:sz="4" w:space="0"/>
              <w:right w:val="single" w:color="auto" w:sz="4" w:space="0"/>
            </w:tcBorders>
            <w:vAlign w:val="center"/>
          </w:tcPr>
          <w:p w14:paraId="51D62CDE">
            <w:pPr>
              <w:jc w:val="center"/>
              <w:rPr>
                <w:rFonts w:hint="eastAsia" w:ascii="宋体" w:hAnsi="宋体" w:eastAsia="宋体" w:cs="宋体"/>
                <w:sz w:val="18"/>
                <w:szCs w:val="18"/>
              </w:rPr>
            </w:pPr>
            <w:r>
              <w:rPr>
                <w:rFonts w:hint="eastAsia" w:ascii="宋体" w:hAnsi="宋体" w:eastAsia="宋体" w:cs="宋体"/>
                <w:sz w:val="18"/>
                <w:szCs w:val="18"/>
              </w:rPr>
              <w:t>477.60</w:t>
            </w:r>
          </w:p>
        </w:tc>
        <w:tc>
          <w:tcPr>
            <w:tcW w:w="1701" w:type="dxa"/>
            <w:tcBorders>
              <w:top w:val="nil"/>
              <w:left w:val="nil"/>
              <w:bottom w:val="single" w:color="auto" w:sz="4" w:space="0"/>
              <w:right w:val="single" w:color="auto" w:sz="4" w:space="0"/>
            </w:tcBorders>
            <w:vAlign w:val="center"/>
          </w:tcPr>
          <w:p w14:paraId="208419E4">
            <w:pPr>
              <w:jc w:val="center"/>
              <w:rPr>
                <w:rFonts w:hint="eastAsia" w:ascii="宋体" w:hAnsi="宋体" w:eastAsia="宋体" w:cs="宋体"/>
                <w:sz w:val="18"/>
                <w:szCs w:val="18"/>
              </w:rPr>
            </w:pPr>
            <w:r>
              <w:rPr>
                <w:rFonts w:hint="eastAsia" w:ascii="宋体" w:hAnsi="宋体" w:eastAsia="宋体" w:cs="宋体"/>
                <w:sz w:val="18"/>
                <w:szCs w:val="18"/>
              </w:rPr>
              <w:t>466.91</w:t>
            </w:r>
          </w:p>
        </w:tc>
        <w:tc>
          <w:tcPr>
            <w:tcW w:w="1134" w:type="dxa"/>
            <w:tcBorders>
              <w:top w:val="nil"/>
              <w:left w:val="nil"/>
              <w:bottom w:val="single" w:color="auto" w:sz="4" w:space="0"/>
              <w:right w:val="single" w:color="auto" w:sz="4" w:space="0"/>
            </w:tcBorders>
            <w:vAlign w:val="center"/>
          </w:tcPr>
          <w:p w14:paraId="06E2001F">
            <w:pPr>
              <w:jc w:val="center"/>
              <w:rPr>
                <w:rFonts w:hint="eastAsia" w:ascii="宋体" w:hAnsi="宋体" w:eastAsia="宋体" w:cs="宋体"/>
                <w:sz w:val="18"/>
                <w:szCs w:val="18"/>
              </w:rPr>
            </w:pPr>
            <w:r>
              <w:rPr>
                <w:rFonts w:hint="eastAsia" w:ascii="宋体" w:hAnsi="宋体" w:eastAsia="宋体" w:cs="宋体"/>
                <w:sz w:val="18"/>
                <w:szCs w:val="18"/>
              </w:rPr>
              <w:t>10</w:t>
            </w:r>
          </w:p>
        </w:tc>
        <w:tc>
          <w:tcPr>
            <w:tcW w:w="992" w:type="dxa"/>
            <w:tcBorders>
              <w:top w:val="nil"/>
              <w:left w:val="nil"/>
              <w:bottom w:val="single" w:color="auto" w:sz="4" w:space="0"/>
              <w:right w:val="single" w:color="auto" w:sz="4" w:space="0"/>
            </w:tcBorders>
            <w:vAlign w:val="center"/>
          </w:tcPr>
          <w:p w14:paraId="272B52E5">
            <w:pPr>
              <w:jc w:val="center"/>
              <w:rPr>
                <w:rFonts w:hint="eastAsia" w:ascii="宋体" w:hAnsi="宋体" w:eastAsia="宋体" w:cs="宋体"/>
                <w:sz w:val="18"/>
                <w:szCs w:val="18"/>
              </w:rPr>
            </w:pPr>
            <w:r>
              <w:rPr>
                <w:rFonts w:hint="eastAsia" w:ascii="宋体" w:hAnsi="宋体" w:eastAsia="宋体" w:cs="宋体"/>
                <w:sz w:val="18"/>
                <w:szCs w:val="18"/>
              </w:rPr>
              <w:t>97.76%</w:t>
            </w:r>
          </w:p>
        </w:tc>
        <w:tc>
          <w:tcPr>
            <w:tcW w:w="720" w:type="dxa"/>
            <w:tcBorders>
              <w:top w:val="nil"/>
              <w:left w:val="nil"/>
              <w:bottom w:val="single" w:color="auto" w:sz="4" w:space="0"/>
              <w:right w:val="single" w:color="auto" w:sz="4" w:space="0"/>
            </w:tcBorders>
            <w:vAlign w:val="center"/>
          </w:tcPr>
          <w:p w14:paraId="4417E66B">
            <w:pPr>
              <w:jc w:val="center"/>
              <w:rPr>
                <w:rFonts w:hint="eastAsia" w:ascii="宋体" w:hAnsi="宋体" w:eastAsia="宋体" w:cs="宋体"/>
                <w:sz w:val="18"/>
                <w:szCs w:val="18"/>
              </w:rPr>
            </w:pPr>
            <w:r>
              <w:rPr>
                <w:rFonts w:hint="eastAsia" w:ascii="宋体" w:hAnsi="宋体" w:eastAsia="宋体" w:cs="宋体"/>
                <w:sz w:val="18"/>
                <w:szCs w:val="18"/>
              </w:rPr>
              <w:t>9.77</w:t>
            </w:r>
          </w:p>
        </w:tc>
        <w:tc>
          <w:tcPr>
            <w:tcW w:w="284" w:type="dxa"/>
            <w:tcBorders>
              <w:top w:val="nil"/>
              <w:left w:val="nil"/>
              <w:bottom w:val="nil"/>
              <w:right w:val="nil"/>
            </w:tcBorders>
            <w:noWrap/>
            <w:vAlign w:val="center"/>
          </w:tcPr>
          <w:p w14:paraId="63EF7ECB">
            <w:pPr>
              <w:jc w:val="center"/>
              <w:rPr>
                <w:rFonts w:hint="eastAsia" w:ascii="宋体" w:hAnsi="宋体" w:eastAsia="宋体" w:cs="宋体"/>
                <w:b/>
                <w:bCs/>
                <w:sz w:val="18"/>
                <w:szCs w:val="18"/>
              </w:rPr>
            </w:pPr>
          </w:p>
        </w:tc>
      </w:tr>
      <w:tr w14:paraId="3C06C06A">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48A2D38">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33F5855A">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其中:上级资金（万元）</w:t>
            </w:r>
          </w:p>
        </w:tc>
        <w:tc>
          <w:tcPr>
            <w:tcW w:w="1418" w:type="dxa"/>
            <w:tcBorders>
              <w:top w:val="nil"/>
              <w:left w:val="nil"/>
              <w:bottom w:val="single" w:color="auto" w:sz="4" w:space="0"/>
              <w:right w:val="single" w:color="auto" w:sz="4" w:space="0"/>
            </w:tcBorders>
            <w:vAlign w:val="center"/>
          </w:tcPr>
          <w:p w14:paraId="6D099686">
            <w:pPr>
              <w:jc w:val="center"/>
              <w:rPr>
                <w:rFonts w:hint="eastAsia" w:ascii="宋体" w:hAnsi="宋体" w:eastAsia="宋体" w:cs="宋体"/>
                <w:sz w:val="18"/>
                <w:szCs w:val="18"/>
              </w:rPr>
            </w:pPr>
            <w:r>
              <w:rPr>
                <w:rFonts w:hint="eastAsia" w:ascii="宋体" w:hAnsi="宋体" w:eastAsia="宋体" w:cs="宋体"/>
                <w:sz w:val="18"/>
                <w:szCs w:val="18"/>
              </w:rPr>
              <w:t>26.64</w:t>
            </w:r>
          </w:p>
        </w:tc>
        <w:tc>
          <w:tcPr>
            <w:tcW w:w="1276" w:type="dxa"/>
            <w:tcBorders>
              <w:top w:val="nil"/>
              <w:left w:val="nil"/>
              <w:bottom w:val="single" w:color="auto" w:sz="4" w:space="0"/>
              <w:right w:val="single" w:color="auto" w:sz="4" w:space="0"/>
            </w:tcBorders>
            <w:vAlign w:val="center"/>
          </w:tcPr>
          <w:p w14:paraId="23E081CD">
            <w:pPr>
              <w:jc w:val="center"/>
              <w:rPr>
                <w:rFonts w:hint="eastAsia" w:ascii="宋体" w:hAnsi="宋体" w:eastAsia="宋体" w:cs="宋体"/>
                <w:sz w:val="18"/>
                <w:szCs w:val="18"/>
              </w:rPr>
            </w:pPr>
            <w:r>
              <w:rPr>
                <w:rFonts w:hint="eastAsia" w:ascii="宋体" w:hAnsi="宋体" w:eastAsia="宋体" w:cs="宋体"/>
                <w:sz w:val="18"/>
                <w:szCs w:val="18"/>
              </w:rPr>
              <w:t>51.55</w:t>
            </w:r>
          </w:p>
        </w:tc>
        <w:tc>
          <w:tcPr>
            <w:tcW w:w="1701" w:type="dxa"/>
            <w:tcBorders>
              <w:top w:val="nil"/>
              <w:left w:val="nil"/>
              <w:bottom w:val="single" w:color="auto" w:sz="4" w:space="0"/>
              <w:right w:val="single" w:color="auto" w:sz="4" w:space="0"/>
            </w:tcBorders>
            <w:vAlign w:val="center"/>
          </w:tcPr>
          <w:p w14:paraId="76E05755">
            <w:pPr>
              <w:jc w:val="center"/>
              <w:rPr>
                <w:rFonts w:hint="eastAsia" w:ascii="宋体" w:hAnsi="宋体" w:eastAsia="宋体" w:cs="宋体"/>
                <w:sz w:val="18"/>
                <w:szCs w:val="18"/>
              </w:rPr>
            </w:pPr>
            <w:r>
              <w:rPr>
                <w:rFonts w:hint="eastAsia" w:ascii="宋体" w:hAnsi="宋体" w:eastAsia="宋体" w:cs="宋体"/>
                <w:sz w:val="18"/>
                <w:szCs w:val="18"/>
              </w:rPr>
              <w:t>48.64</w:t>
            </w:r>
          </w:p>
        </w:tc>
        <w:tc>
          <w:tcPr>
            <w:tcW w:w="1134" w:type="dxa"/>
            <w:tcBorders>
              <w:top w:val="nil"/>
              <w:left w:val="nil"/>
              <w:bottom w:val="single" w:color="auto" w:sz="4" w:space="0"/>
              <w:right w:val="single" w:color="auto" w:sz="4" w:space="0"/>
            </w:tcBorders>
            <w:vAlign w:val="center"/>
          </w:tcPr>
          <w:p w14:paraId="17834B1F">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22E5A5D3">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5F176704">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1FD7FCB7">
            <w:pPr>
              <w:jc w:val="center"/>
              <w:rPr>
                <w:rFonts w:hint="eastAsia" w:ascii="宋体" w:hAnsi="宋体" w:eastAsia="宋体" w:cs="宋体"/>
                <w:sz w:val="18"/>
                <w:szCs w:val="18"/>
              </w:rPr>
            </w:pPr>
          </w:p>
        </w:tc>
      </w:tr>
      <w:tr w14:paraId="5AD34C00">
        <w:tblPrEx>
          <w:tblCellMar>
            <w:top w:w="0" w:type="dxa"/>
            <w:left w:w="108" w:type="dxa"/>
            <w:bottom w:w="0" w:type="dxa"/>
            <w:right w:w="108" w:type="dxa"/>
          </w:tblCellMar>
        </w:tblPrEx>
        <w:trPr>
          <w:cantSplit/>
          <w:trHeight w:val="281"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A10645E">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11E75D64">
            <w:pPr>
              <w:jc w:val="center"/>
              <w:rPr>
                <w:rFonts w:hint="eastAsia" w:ascii="宋体" w:hAnsi="宋体" w:eastAsia="宋体" w:cs="宋体"/>
                <w:b/>
                <w:bCs/>
                <w:sz w:val="18"/>
                <w:szCs w:val="18"/>
              </w:rPr>
            </w:pPr>
            <w:r>
              <w:rPr>
                <w:rFonts w:hint="eastAsia" w:ascii="宋体" w:hAnsi="宋体" w:eastAsia="宋体" w:cs="宋体"/>
                <w:b/>
                <w:bCs/>
                <w:sz w:val="18"/>
                <w:szCs w:val="18"/>
              </w:rPr>
              <w:t>本级资金（万元）</w:t>
            </w:r>
          </w:p>
        </w:tc>
        <w:tc>
          <w:tcPr>
            <w:tcW w:w="1418" w:type="dxa"/>
            <w:tcBorders>
              <w:top w:val="nil"/>
              <w:left w:val="nil"/>
              <w:bottom w:val="single" w:color="auto" w:sz="4" w:space="0"/>
              <w:right w:val="single" w:color="auto" w:sz="4" w:space="0"/>
            </w:tcBorders>
            <w:vAlign w:val="center"/>
          </w:tcPr>
          <w:p w14:paraId="73F686BD">
            <w:pPr>
              <w:jc w:val="center"/>
              <w:rPr>
                <w:rFonts w:hint="eastAsia" w:ascii="宋体" w:hAnsi="宋体" w:eastAsia="宋体" w:cs="宋体"/>
                <w:sz w:val="18"/>
                <w:szCs w:val="18"/>
              </w:rPr>
            </w:pPr>
            <w:r>
              <w:rPr>
                <w:rFonts w:hint="eastAsia" w:ascii="宋体" w:hAnsi="宋体" w:eastAsia="宋体" w:cs="宋体"/>
                <w:sz w:val="18"/>
                <w:szCs w:val="18"/>
              </w:rPr>
              <w:t>536.52</w:t>
            </w:r>
          </w:p>
        </w:tc>
        <w:tc>
          <w:tcPr>
            <w:tcW w:w="1276" w:type="dxa"/>
            <w:tcBorders>
              <w:top w:val="nil"/>
              <w:left w:val="nil"/>
              <w:bottom w:val="single" w:color="auto" w:sz="4" w:space="0"/>
              <w:right w:val="single" w:color="auto" w:sz="4" w:space="0"/>
            </w:tcBorders>
            <w:vAlign w:val="center"/>
          </w:tcPr>
          <w:p w14:paraId="539BF074">
            <w:pPr>
              <w:jc w:val="center"/>
              <w:rPr>
                <w:rFonts w:hint="eastAsia" w:ascii="宋体" w:hAnsi="宋体" w:eastAsia="宋体" w:cs="宋体"/>
                <w:sz w:val="18"/>
                <w:szCs w:val="18"/>
              </w:rPr>
            </w:pPr>
            <w:r>
              <w:rPr>
                <w:rFonts w:hint="eastAsia" w:ascii="宋体" w:hAnsi="宋体" w:eastAsia="宋体" w:cs="宋体"/>
                <w:sz w:val="18"/>
                <w:szCs w:val="18"/>
              </w:rPr>
              <w:t>422.91</w:t>
            </w:r>
          </w:p>
        </w:tc>
        <w:tc>
          <w:tcPr>
            <w:tcW w:w="1701" w:type="dxa"/>
            <w:tcBorders>
              <w:top w:val="nil"/>
              <w:left w:val="nil"/>
              <w:bottom w:val="single" w:color="auto" w:sz="4" w:space="0"/>
              <w:right w:val="single" w:color="auto" w:sz="4" w:space="0"/>
            </w:tcBorders>
            <w:vAlign w:val="center"/>
          </w:tcPr>
          <w:p w14:paraId="20646C48">
            <w:pPr>
              <w:jc w:val="center"/>
              <w:rPr>
                <w:rFonts w:hint="eastAsia" w:ascii="宋体" w:hAnsi="宋体" w:eastAsia="宋体" w:cs="宋体"/>
                <w:sz w:val="18"/>
                <w:szCs w:val="18"/>
              </w:rPr>
            </w:pPr>
            <w:r>
              <w:rPr>
                <w:rFonts w:hint="eastAsia" w:ascii="宋体" w:hAnsi="宋体" w:eastAsia="宋体" w:cs="宋体"/>
                <w:sz w:val="18"/>
                <w:szCs w:val="18"/>
              </w:rPr>
              <w:t>415.13</w:t>
            </w:r>
          </w:p>
        </w:tc>
        <w:tc>
          <w:tcPr>
            <w:tcW w:w="1134" w:type="dxa"/>
            <w:tcBorders>
              <w:top w:val="nil"/>
              <w:left w:val="nil"/>
              <w:bottom w:val="single" w:color="auto" w:sz="4" w:space="0"/>
              <w:right w:val="single" w:color="auto" w:sz="4" w:space="0"/>
            </w:tcBorders>
            <w:vAlign w:val="center"/>
          </w:tcPr>
          <w:p w14:paraId="479ACD57">
            <w:pPr>
              <w:jc w:val="center"/>
              <w:rPr>
                <w:rFonts w:hint="eastAsia" w:ascii="宋体" w:hAnsi="宋体" w:eastAsia="宋体" w:cs="宋体"/>
                <w:sz w:val="18"/>
                <w:szCs w:val="18"/>
              </w:rPr>
            </w:pPr>
            <w:r>
              <w:rPr>
                <w:rFonts w:hint="eastAsia" w:ascii="宋体" w:hAnsi="宋体" w:eastAsia="宋体"/>
                <w:sz w:val="18"/>
                <w:szCs w:val="18"/>
              </w:rPr>
              <w:t>-</w:t>
            </w:r>
          </w:p>
        </w:tc>
        <w:tc>
          <w:tcPr>
            <w:tcW w:w="992" w:type="dxa"/>
            <w:tcBorders>
              <w:top w:val="nil"/>
              <w:left w:val="nil"/>
              <w:bottom w:val="single" w:color="auto" w:sz="4" w:space="0"/>
              <w:right w:val="single" w:color="auto" w:sz="4" w:space="0"/>
            </w:tcBorders>
            <w:vAlign w:val="center"/>
          </w:tcPr>
          <w:p w14:paraId="18C44B83">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3D91B050">
            <w:pPr>
              <w:jc w:val="center"/>
              <w:rPr>
                <w:rFonts w:hint="eastAsia" w:ascii="宋体" w:hAnsi="宋体" w:eastAsia="宋体" w:cs="宋体"/>
                <w:sz w:val="18"/>
                <w:szCs w:val="18"/>
              </w:rPr>
            </w:pPr>
            <w:r>
              <w:rPr>
                <w:rFonts w:hint="eastAsia" w:ascii="宋体" w:hAnsi="宋体" w:eastAsia="宋体"/>
                <w:sz w:val="18"/>
                <w:szCs w:val="18"/>
              </w:rPr>
              <w:t>-</w:t>
            </w:r>
          </w:p>
        </w:tc>
        <w:tc>
          <w:tcPr>
            <w:tcW w:w="284" w:type="dxa"/>
            <w:tcBorders>
              <w:top w:val="nil"/>
              <w:left w:val="nil"/>
              <w:bottom w:val="nil"/>
              <w:right w:val="nil"/>
            </w:tcBorders>
            <w:noWrap/>
            <w:vAlign w:val="center"/>
          </w:tcPr>
          <w:p w14:paraId="1925D118">
            <w:pPr>
              <w:jc w:val="center"/>
              <w:rPr>
                <w:rFonts w:hint="eastAsia" w:ascii="宋体" w:hAnsi="宋体" w:eastAsia="宋体" w:cs="宋体"/>
                <w:sz w:val="18"/>
                <w:szCs w:val="18"/>
              </w:rPr>
            </w:pPr>
          </w:p>
        </w:tc>
      </w:tr>
      <w:tr w14:paraId="3F987AE3">
        <w:tblPrEx>
          <w:tblCellMar>
            <w:top w:w="0" w:type="dxa"/>
            <w:left w:w="108" w:type="dxa"/>
            <w:bottom w:w="0" w:type="dxa"/>
            <w:right w:w="108" w:type="dxa"/>
          </w:tblCellMar>
        </w:tblPrEx>
        <w:trPr>
          <w:cantSplit/>
          <w:trHeight w:val="373"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717845F">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C3E31B0">
            <w:pPr>
              <w:jc w:val="center"/>
              <w:rPr>
                <w:rFonts w:hint="eastAsia" w:ascii="宋体" w:hAnsi="宋体" w:eastAsia="宋体" w:cs="宋体"/>
                <w:b/>
                <w:bCs/>
                <w:sz w:val="18"/>
                <w:szCs w:val="18"/>
              </w:rPr>
            </w:pPr>
            <w:r>
              <w:rPr>
                <w:rFonts w:hint="eastAsia" w:ascii="宋体" w:hAnsi="宋体" w:eastAsia="宋体" w:cs="宋体"/>
                <w:b/>
                <w:bCs/>
                <w:sz w:val="18"/>
                <w:szCs w:val="18"/>
              </w:rPr>
              <w:t>其他资金（万元）</w:t>
            </w:r>
          </w:p>
        </w:tc>
        <w:tc>
          <w:tcPr>
            <w:tcW w:w="1418" w:type="dxa"/>
            <w:tcBorders>
              <w:top w:val="nil"/>
              <w:left w:val="nil"/>
              <w:bottom w:val="single" w:color="auto" w:sz="4" w:space="0"/>
              <w:right w:val="single" w:color="auto" w:sz="4" w:space="0"/>
            </w:tcBorders>
            <w:vAlign w:val="center"/>
          </w:tcPr>
          <w:p w14:paraId="59050C78">
            <w:pPr>
              <w:jc w:val="center"/>
              <w:rPr>
                <w:rFonts w:hint="eastAsia" w:ascii="宋体" w:hAnsi="宋体" w:eastAsia="宋体" w:cs="宋体"/>
                <w:sz w:val="18"/>
                <w:szCs w:val="18"/>
              </w:rPr>
            </w:pPr>
            <w:r>
              <w:rPr>
                <w:rFonts w:hint="eastAsia" w:ascii="宋体" w:hAnsi="宋体" w:eastAsia="宋体" w:cs="宋体"/>
                <w:sz w:val="18"/>
                <w:szCs w:val="18"/>
              </w:rPr>
              <w:t>3.14</w:t>
            </w:r>
          </w:p>
        </w:tc>
        <w:tc>
          <w:tcPr>
            <w:tcW w:w="1276" w:type="dxa"/>
            <w:tcBorders>
              <w:top w:val="nil"/>
              <w:left w:val="nil"/>
              <w:bottom w:val="single" w:color="auto" w:sz="4" w:space="0"/>
              <w:right w:val="single" w:color="auto" w:sz="4" w:space="0"/>
            </w:tcBorders>
            <w:vAlign w:val="center"/>
          </w:tcPr>
          <w:p w14:paraId="31BC4823">
            <w:pPr>
              <w:jc w:val="center"/>
              <w:rPr>
                <w:rFonts w:hint="eastAsia" w:ascii="宋体" w:hAnsi="宋体" w:eastAsia="宋体" w:cs="宋体"/>
                <w:sz w:val="18"/>
                <w:szCs w:val="18"/>
              </w:rPr>
            </w:pPr>
            <w:r>
              <w:rPr>
                <w:rFonts w:hint="eastAsia" w:ascii="宋体" w:hAnsi="宋体" w:eastAsia="宋体" w:cs="宋体"/>
                <w:sz w:val="18"/>
                <w:szCs w:val="18"/>
              </w:rPr>
              <w:t>3.14</w:t>
            </w:r>
          </w:p>
        </w:tc>
        <w:tc>
          <w:tcPr>
            <w:tcW w:w="1701" w:type="dxa"/>
            <w:tcBorders>
              <w:top w:val="nil"/>
              <w:left w:val="nil"/>
              <w:bottom w:val="single" w:color="auto" w:sz="4" w:space="0"/>
              <w:right w:val="single" w:color="auto" w:sz="4" w:space="0"/>
            </w:tcBorders>
            <w:vAlign w:val="center"/>
          </w:tcPr>
          <w:p w14:paraId="1F2839D0">
            <w:pPr>
              <w:jc w:val="center"/>
              <w:rPr>
                <w:rFonts w:hint="eastAsia" w:ascii="宋体" w:hAnsi="宋体" w:eastAsia="宋体" w:cs="宋体"/>
                <w:sz w:val="18"/>
                <w:szCs w:val="18"/>
              </w:rPr>
            </w:pPr>
            <w:r>
              <w:rPr>
                <w:rFonts w:hint="eastAsia" w:ascii="宋体" w:hAnsi="宋体" w:eastAsia="宋体" w:cs="宋体"/>
                <w:sz w:val="18"/>
                <w:szCs w:val="18"/>
              </w:rPr>
              <w:t>3.14</w:t>
            </w:r>
          </w:p>
        </w:tc>
        <w:tc>
          <w:tcPr>
            <w:tcW w:w="1134" w:type="dxa"/>
            <w:tcBorders>
              <w:top w:val="nil"/>
              <w:left w:val="nil"/>
              <w:bottom w:val="single" w:color="auto" w:sz="4" w:space="0"/>
              <w:right w:val="single" w:color="auto" w:sz="4" w:space="0"/>
            </w:tcBorders>
            <w:vAlign w:val="center"/>
          </w:tcPr>
          <w:p w14:paraId="653EA4E5">
            <w:pPr>
              <w:jc w:val="center"/>
              <w:rPr>
                <w:rFonts w:hint="eastAsia" w:ascii="宋体" w:hAnsi="宋体" w:eastAsia="宋体" w:cs="宋体"/>
                <w:sz w:val="18"/>
                <w:szCs w:val="18"/>
              </w:rPr>
            </w:pPr>
            <w:r>
              <w:rPr>
                <w:rFonts w:hint="eastAsia" w:ascii="宋体" w:hAnsi="宋体" w:eastAsia="宋体" w:cs="宋体"/>
                <w:sz w:val="18"/>
                <w:szCs w:val="18"/>
              </w:rPr>
              <w:t>-</w:t>
            </w:r>
          </w:p>
        </w:tc>
        <w:tc>
          <w:tcPr>
            <w:tcW w:w="992" w:type="dxa"/>
            <w:tcBorders>
              <w:top w:val="nil"/>
              <w:left w:val="nil"/>
              <w:bottom w:val="single" w:color="auto" w:sz="4" w:space="0"/>
              <w:right w:val="single" w:color="auto" w:sz="4" w:space="0"/>
            </w:tcBorders>
            <w:vAlign w:val="center"/>
          </w:tcPr>
          <w:p w14:paraId="2F48D835">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189B3C21">
            <w:pPr>
              <w:jc w:val="center"/>
              <w:rPr>
                <w:rFonts w:hint="eastAsia" w:ascii="宋体" w:hAnsi="宋体" w:eastAsia="宋体" w:cs="宋体"/>
                <w:sz w:val="18"/>
                <w:szCs w:val="18"/>
              </w:rPr>
            </w:pPr>
            <w:r>
              <w:rPr>
                <w:rFonts w:hint="eastAsia" w:ascii="宋体" w:hAnsi="宋体" w:eastAsia="宋体" w:cs="宋体"/>
                <w:sz w:val="18"/>
                <w:szCs w:val="18"/>
              </w:rPr>
              <w:t>-</w:t>
            </w:r>
          </w:p>
        </w:tc>
        <w:tc>
          <w:tcPr>
            <w:tcW w:w="284" w:type="dxa"/>
            <w:tcBorders>
              <w:top w:val="nil"/>
              <w:left w:val="nil"/>
              <w:bottom w:val="nil"/>
              <w:right w:val="nil"/>
            </w:tcBorders>
            <w:noWrap/>
            <w:vAlign w:val="center"/>
          </w:tcPr>
          <w:p w14:paraId="165E6D6C">
            <w:pPr>
              <w:jc w:val="center"/>
              <w:rPr>
                <w:rFonts w:hint="eastAsia" w:ascii="宋体" w:hAnsi="宋体" w:eastAsia="宋体" w:cs="宋体"/>
                <w:sz w:val="18"/>
                <w:szCs w:val="18"/>
              </w:rPr>
            </w:pPr>
          </w:p>
        </w:tc>
      </w:tr>
      <w:tr w14:paraId="67B22465">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57AF2836">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75A67FF9">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0F8863ED">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c>
          <w:tcPr>
            <w:tcW w:w="284" w:type="dxa"/>
            <w:tcBorders>
              <w:top w:val="nil"/>
              <w:left w:val="nil"/>
              <w:bottom w:val="nil"/>
              <w:right w:val="nil"/>
            </w:tcBorders>
            <w:noWrap/>
            <w:vAlign w:val="center"/>
          </w:tcPr>
          <w:p w14:paraId="7E6E474C">
            <w:pPr>
              <w:rPr>
                <w:rFonts w:hint="eastAsia" w:ascii="宋体" w:hAnsi="宋体" w:eastAsia="宋体" w:cs="宋体"/>
                <w:b/>
                <w:bCs/>
                <w:sz w:val="18"/>
                <w:szCs w:val="18"/>
              </w:rPr>
            </w:pPr>
          </w:p>
        </w:tc>
      </w:tr>
      <w:tr w14:paraId="098BB793">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82B2536">
            <w:pPr>
              <w:rPr>
                <w:rFonts w:hint="eastAsia" w:ascii="宋体" w:hAnsi="宋体" w:eastAsia="宋体" w:cs="宋体"/>
                <w:b/>
                <w:bCs/>
                <w:sz w:val="18"/>
                <w:szCs w:val="18"/>
              </w:rPr>
            </w:pPr>
          </w:p>
        </w:tc>
        <w:tc>
          <w:tcPr>
            <w:tcW w:w="4111" w:type="dxa"/>
            <w:gridSpan w:val="3"/>
            <w:tcBorders>
              <w:top w:val="single" w:color="auto" w:sz="4" w:space="0"/>
              <w:left w:val="nil"/>
              <w:bottom w:val="single" w:color="auto" w:sz="4" w:space="0"/>
              <w:right w:val="single" w:color="auto" w:sz="4" w:space="0"/>
            </w:tcBorders>
          </w:tcPr>
          <w:p w14:paraId="6A3F5F62">
            <w:pPr>
              <w:rPr>
                <w:rFonts w:hint="eastAsia" w:ascii="宋体" w:hAnsi="宋体" w:eastAsia="宋体" w:cs="宋体"/>
                <w:sz w:val="18"/>
                <w:szCs w:val="18"/>
                <w:lang w:eastAsia="zh-CN"/>
              </w:rPr>
            </w:pPr>
            <w:r>
              <w:rPr>
                <w:rFonts w:hint="eastAsia" w:ascii="宋体" w:hAnsi="宋体" w:eastAsia="宋体" w:cs="宋体"/>
                <w:sz w:val="18"/>
                <w:szCs w:val="18"/>
                <w:lang w:eastAsia="zh-CN"/>
              </w:rPr>
              <w:t>单位职责：1、贯彻执行党和国家的教育方针、政策、法规，确保教育活动的正常进行。2、配合各级人民政府依法动员、组织适龄儿童、少年入学，严格控制辍学、推进普及义务教育。3、组织开展本校的教育教学科研和教育教学改革，科研兴教，科研兴校。4、负责对本校教育教学业务的具体管理，负责教育教学管理及教研教改工作。本年度主要任务：1、以教学为中心，以课改为抓手，教师以身试范，狠抓养成教育，全面提升教育教学质量。2、安全工作，继续加大安全教育工作，安全责任到人，责任区一天一安全隐患排查。3、德育工作，在全员德育的氛围中，创设阳光少年德育评价体系。4、培训教育，组织开展教师业务培训及学生安全教育活动。5、维修工作，认真开展隐患排查，及时发现校园内可能存在的安全隐患并及时进行维修。</w:t>
            </w:r>
          </w:p>
        </w:tc>
        <w:tc>
          <w:tcPr>
            <w:tcW w:w="4547" w:type="dxa"/>
            <w:gridSpan w:val="4"/>
            <w:tcBorders>
              <w:top w:val="single" w:color="auto" w:sz="4" w:space="0"/>
              <w:left w:val="nil"/>
              <w:bottom w:val="single" w:color="auto" w:sz="4" w:space="0"/>
              <w:right w:val="single" w:color="auto" w:sz="4" w:space="0"/>
            </w:tcBorders>
          </w:tcPr>
          <w:p w14:paraId="1C3B197B">
            <w:pPr>
              <w:rPr>
                <w:rFonts w:hint="eastAsia" w:ascii="宋体" w:hAnsi="宋体" w:eastAsia="宋体" w:cs="宋体"/>
                <w:sz w:val="18"/>
                <w:szCs w:val="18"/>
                <w:lang w:eastAsia="zh-CN"/>
              </w:rPr>
            </w:pPr>
            <w:r>
              <w:rPr>
                <w:rFonts w:hint="eastAsia" w:ascii="宋体" w:hAnsi="宋体" w:eastAsia="宋体" w:cs="宋体"/>
                <w:sz w:val="18"/>
                <w:szCs w:val="18"/>
                <w:lang w:eastAsia="zh-CN"/>
              </w:rPr>
              <w:t>1.完成班子成员、教师学习法治学习40次、书记讲党课4场次，党员教师撰写心得体会4多篇。2.完成师德承诺书签订工作，开展“师德标兵”评选活动，树立先进典型6人，营造优良师德氛围。3.构建“学校-家庭-社会”三位一体的德育网络，召开家长会4次，举办家长学校讲座2场，加强家校沟通与合作。4.完成各类教研活动、推门听评课，新老教师“青蓝工程”结对子活动，教师能够积极参与教研教改活动，其中我校乌木提江、马芳、柳永芳老师的论文在国家级刊物发表，乌木提江、张依雯等老师的论文、教学设计类作品在自治区、市、区级均获得好成绩。</w:t>
            </w:r>
          </w:p>
        </w:tc>
        <w:tc>
          <w:tcPr>
            <w:tcW w:w="284" w:type="dxa"/>
            <w:tcBorders>
              <w:top w:val="nil"/>
              <w:left w:val="nil"/>
              <w:bottom w:val="nil"/>
              <w:right w:val="nil"/>
            </w:tcBorders>
            <w:noWrap/>
            <w:vAlign w:val="center"/>
          </w:tcPr>
          <w:p w14:paraId="224D4639">
            <w:pPr>
              <w:rPr>
                <w:rFonts w:hint="eastAsia" w:ascii="宋体" w:hAnsi="宋体" w:eastAsia="宋体" w:cs="宋体"/>
                <w:sz w:val="18"/>
                <w:szCs w:val="18"/>
                <w:lang w:eastAsia="zh-CN"/>
              </w:rPr>
            </w:pPr>
          </w:p>
        </w:tc>
      </w:tr>
      <w:tr w14:paraId="76C53FEA">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500E4516">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4E7D5028">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3878EF57">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76" w:type="dxa"/>
            <w:tcBorders>
              <w:top w:val="nil"/>
              <w:left w:val="nil"/>
              <w:bottom w:val="single" w:color="auto" w:sz="4" w:space="0"/>
              <w:right w:val="single" w:color="auto" w:sz="4" w:space="0"/>
            </w:tcBorders>
            <w:vAlign w:val="center"/>
          </w:tcPr>
          <w:p w14:paraId="1282AA29">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701" w:type="dxa"/>
            <w:tcBorders>
              <w:top w:val="nil"/>
              <w:left w:val="nil"/>
              <w:bottom w:val="single" w:color="auto" w:sz="4" w:space="0"/>
              <w:right w:val="single" w:color="auto" w:sz="4" w:space="0"/>
            </w:tcBorders>
            <w:vAlign w:val="center"/>
          </w:tcPr>
          <w:p w14:paraId="39C69A4C">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131A2051">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992" w:type="dxa"/>
            <w:tcBorders>
              <w:top w:val="nil"/>
              <w:left w:val="nil"/>
              <w:bottom w:val="single" w:color="auto" w:sz="4" w:space="0"/>
              <w:right w:val="single" w:color="auto" w:sz="4" w:space="0"/>
            </w:tcBorders>
            <w:vAlign w:val="center"/>
          </w:tcPr>
          <w:p w14:paraId="6C567A92">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720" w:type="dxa"/>
            <w:tcBorders>
              <w:top w:val="nil"/>
              <w:left w:val="nil"/>
              <w:bottom w:val="single" w:color="auto" w:sz="4" w:space="0"/>
              <w:right w:val="single" w:color="auto" w:sz="4" w:space="0"/>
            </w:tcBorders>
            <w:vAlign w:val="center"/>
          </w:tcPr>
          <w:p w14:paraId="4CA92741">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c>
          <w:tcPr>
            <w:tcW w:w="284" w:type="dxa"/>
            <w:tcBorders>
              <w:top w:val="nil"/>
              <w:left w:val="nil"/>
              <w:bottom w:val="nil"/>
              <w:right w:val="nil"/>
            </w:tcBorders>
            <w:noWrap/>
            <w:vAlign w:val="center"/>
          </w:tcPr>
          <w:p w14:paraId="1053B7F7">
            <w:pPr>
              <w:rPr>
                <w:rFonts w:hint="eastAsia" w:ascii="宋体" w:hAnsi="宋体" w:eastAsia="宋体" w:cs="宋体"/>
                <w:b/>
                <w:bCs/>
                <w:sz w:val="18"/>
                <w:szCs w:val="18"/>
              </w:rPr>
            </w:pPr>
          </w:p>
        </w:tc>
      </w:tr>
      <w:tr w14:paraId="650A21F9">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0831F543">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7F9ACB8D">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707FD39C">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法治思想专题学习次数</w:t>
            </w:r>
          </w:p>
        </w:tc>
        <w:tc>
          <w:tcPr>
            <w:tcW w:w="1276" w:type="dxa"/>
            <w:tcBorders>
              <w:top w:val="nil"/>
              <w:left w:val="nil"/>
              <w:bottom w:val="single" w:color="auto" w:sz="4" w:space="0"/>
              <w:right w:val="single" w:color="auto" w:sz="4" w:space="0"/>
            </w:tcBorders>
            <w:noWrap/>
            <w:vAlign w:val="center"/>
          </w:tcPr>
          <w:p w14:paraId="72E5FD62">
            <w:pPr>
              <w:jc w:val="center"/>
              <w:rPr>
                <w:rFonts w:hint="eastAsia" w:ascii="宋体" w:hAnsi="宋体" w:eastAsia="宋体" w:cs="宋体"/>
                <w:sz w:val="18"/>
                <w:szCs w:val="18"/>
              </w:rPr>
            </w:pPr>
            <w:r>
              <w:rPr>
                <w:rFonts w:hint="eastAsia" w:ascii="宋体" w:hAnsi="宋体" w:eastAsia="宋体" w:cs="宋体"/>
                <w:sz w:val="18"/>
                <w:szCs w:val="18"/>
              </w:rPr>
              <w:t>&gt;=3次</w:t>
            </w:r>
          </w:p>
        </w:tc>
        <w:tc>
          <w:tcPr>
            <w:tcW w:w="1701" w:type="dxa"/>
            <w:tcBorders>
              <w:top w:val="nil"/>
              <w:left w:val="nil"/>
              <w:bottom w:val="single" w:color="auto" w:sz="4" w:space="0"/>
              <w:right w:val="single" w:color="auto" w:sz="4" w:space="0"/>
            </w:tcBorders>
            <w:noWrap/>
            <w:vAlign w:val="center"/>
          </w:tcPr>
          <w:p w14:paraId="7C368039">
            <w:pPr>
              <w:rPr>
                <w:rFonts w:hint="eastAsia" w:ascii="宋体" w:hAnsi="宋体" w:eastAsia="宋体" w:cs="宋体"/>
                <w:sz w:val="18"/>
                <w:szCs w:val="18"/>
                <w:lang w:eastAsia="zh-CN"/>
              </w:rPr>
            </w:pPr>
            <w:r>
              <w:rPr>
                <w:rFonts w:hint="eastAsia" w:ascii="宋体" w:hAnsi="宋体" w:eastAsia="宋体" w:cs="宋体"/>
                <w:sz w:val="18"/>
                <w:szCs w:val="18"/>
                <w:lang w:eastAsia="zh-CN"/>
              </w:rPr>
              <w:t>《乌鲁木齐市教育系统开展法治宣传教育的第八个五年规划（2021-2025年）》</w:t>
            </w:r>
          </w:p>
        </w:tc>
        <w:tc>
          <w:tcPr>
            <w:tcW w:w="1134" w:type="dxa"/>
            <w:tcBorders>
              <w:top w:val="nil"/>
              <w:left w:val="nil"/>
              <w:bottom w:val="single" w:color="auto" w:sz="4" w:space="0"/>
              <w:right w:val="single" w:color="auto" w:sz="4" w:space="0"/>
            </w:tcBorders>
            <w:noWrap/>
            <w:vAlign w:val="center"/>
          </w:tcPr>
          <w:p w14:paraId="51E21300">
            <w:pPr>
              <w:jc w:val="center"/>
              <w:rPr>
                <w:rFonts w:hint="eastAsia" w:ascii="宋体" w:hAnsi="宋体" w:eastAsia="宋体" w:cs="宋体"/>
                <w:sz w:val="18"/>
                <w:szCs w:val="18"/>
              </w:rPr>
            </w:pPr>
            <w:r>
              <w:rPr>
                <w:rFonts w:hint="eastAsia" w:ascii="宋体" w:hAnsi="宋体" w:eastAsia="宋体" w:cs="宋体"/>
                <w:sz w:val="18"/>
                <w:szCs w:val="18"/>
              </w:rPr>
              <w:t>40次</w:t>
            </w:r>
          </w:p>
        </w:tc>
        <w:tc>
          <w:tcPr>
            <w:tcW w:w="992" w:type="dxa"/>
            <w:tcBorders>
              <w:top w:val="nil"/>
              <w:left w:val="nil"/>
              <w:bottom w:val="single" w:color="auto" w:sz="4" w:space="0"/>
              <w:right w:val="single" w:color="auto" w:sz="4" w:space="0"/>
            </w:tcBorders>
            <w:noWrap/>
            <w:vAlign w:val="center"/>
          </w:tcPr>
          <w:p w14:paraId="68FFD06C">
            <w:pPr>
              <w:jc w:val="center"/>
              <w:rPr>
                <w:rFonts w:hint="eastAsia" w:ascii="宋体" w:hAnsi="宋体" w:eastAsia="宋体" w:cs="宋体"/>
                <w:sz w:val="18"/>
                <w:szCs w:val="18"/>
              </w:rPr>
            </w:pPr>
            <w:r>
              <w:rPr>
                <w:rFonts w:hint="eastAsia" w:ascii="宋体" w:hAnsi="宋体" w:eastAsia="宋体" w:cs="宋体"/>
                <w:sz w:val="18"/>
                <w:szCs w:val="18"/>
              </w:rPr>
              <w:t>20</w:t>
            </w:r>
          </w:p>
        </w:tc>
        <w:tc>
          <w:tcPr>
            <w:tcW w:w="720" w:type="dxa"/>
            <w:tcBorders>
              <w:top w:val="nil"/>
              <w:left w:val="nil"/>
              <w:bottom w:val="single" w:color="auto" w:sz="4" w:space="0"/>
              <w:right w:val="single" w:color="auto" w:sz="4" w:space="0"/>
            </w:tcBorders>
            <w:noWrap/>
            <w:vAlign w:val="center"/>
          </w:tcPr>
          <w:p w14:paraId="38EBAEE1">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44A0B9F1">
            <w:pPr>
              <w:jc w:val="center"/>
              <w:rPr>
                <w:rFonts w:hint="eastAsia" w:ascii="宋体" w:hAnsi="宋体" w:eastAsia="宋体" w:cs="宋体"/>
                <w:sz w:val="18"/>
                <w:szCs w:val="18"/>
              </w:rPr>
            </w:pPr>
          </w:p>
        </w:tc>
      </w:tr>
      <w:tr w14:paraId="04711801">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50C63BFA">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5FF7BC96">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3E0AAD5F">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中小学教师接受法制教育培训课时数</w:t>
            </w:r>
          </w:p>
        </w:tc>
        <w:tc>
          <w:tcPr>
            <w:tcW w:w="1276" w:type="dxa"/>
            <w:tcBorders>
              <w:top w:val="nil"/>
              <w:left w:val="nil"/>
              <w:bottom w:val="single" w:color="auto" w:sz="4" w:space="0"/>
              <w:right w:val="single" w:color="auto" w:sz="4" w:space="0"/>
            </w:tcBorders>
            <w:noWrap/>
            <w:vAlign w:val="center"/>
          </w:tcPr>
          <w:p w14:paraId="3AA9D80C">
            <w:pPr>
              <w:jc w:val="center"/>
              <w:rPr>
                <w:rFonts w:hint="eastAsia" w:ascii="宋体" w:hAnsi="宋体" w:eastAsia="宋体" w:cs="宋体"/>
                <w:sz w:val="18"/>
                <w:szCs w:val="18"/>
              </w:rPr>
            </w:pPr>
            <w:r>
              <w:rPr>
                <w:rFonts w:hint="eastAsia" w:ascii="宋体" w:hAnsi="宋体" w:eastAsia="宋体" w:cs="宋体"/>
                <w:sz w:val="18"/>
                <w:szCs w:val="18"/>
              </w:rPr>
              <w:t>&gt;=4课时</w:t>
            </w:r>
          </w:p>
        </w:tc>
        <w:tc>
          <w:tcPr>
            <w:tcW w:w="1701" w:type="dxa"/>
            <w:tcBorders>
              <w:top w:val="nil"/>
              <w:left w:val="nil"/>
              <w:bottom w:val="single" w:color="auto" w:sz="4" w:space="0"/>
              <w:right w:val="single" w:color="auto" w:sz="4" w:space="0"/>
            </w:tcBorders>
            <w:noWrap/>
            <w:vAlign w:val="center"/>
          </w:tcPr>
          <w:p w14:paraId="20D22997">
            <w:pPr>
              <w:rPr>
                <w:rFonts w:hint="eastAsia" w:ascii="宋体" w:hAnsi="宋体" w:eastAsia="宋体" w:cs="宋体"/>
                <w:sz w:val="18"/>
                <w:szCs w:val="18"/>
                <w:lang w:eastAsia="zh-CN"/>
              </w:rPr>
            </w:pPr>
            <w:r>
              <w:rPr>
                <w:rFonts w:hint="eastAsia" w:ascii="宋体" w:hAnsi="宋体" w:eastAsia="宋体" w:cs="宋体"/>
                <w:sz w:val="18"/>
                <w:szCs w:val="18"/>
                <w:lang w:eastAsia="zh-CN"/>
              </w:rPr>
              <w:t>《乌鲁木齐市教育系统开展法治宣传教育的第八个五年规划（2021-2025年）》</w:t>
            </w:r>
          </w:p>
        </w:tc>
        <w:tc>
          <w:tcPr>
            <w:tcW w:w="1134" w:type="dxa"/>
            <w:tcBorders>
              <w:top w:val="nil"/>
              <w:left w:val="nil"/>
              <w:bottom w:val="single" w:color="auto" w:sz="4" w:space="0"/>
              <w:right w:val="single" w:color="auto" w:sz="4" w:space="0"/>
            </w:tcBorders>
            <w:noWrap/>
            <w:vAlign w:val="center"/>
          </w:tcPr>
          <w:p w14:paraId="3992488B">
            <w:pPr>
              <w:jc w:val="center"/>
              <w:rPr>
                <w:rFonts w:hint="eastAsia" w:ascii="宋体" w:hAnsi="宋体" w:eastAsia="宋体" w:cs="宋体"/>
                <w:sz w:val="18"/>
                <w:szCs w:val="18"/>
              </w:rPr>
            </w:pPr>
            <w:r>
              <w:rPr>
                <w:rFonts w:hint="eastAsia" w:ascii="宋体" w:hAnsi="宋体" w:eastAsia="宋体" w:cs="宋体"/>
                <w:sz w:val="18"/>
                <w:szCs w:val="18"/>
              </w:rPr>
              <w:t>4课时</w:t>
            </w:r>
          </w:p>
        </w:tc>
        <w:tc>
          <w:tcPr>
            <w:tcW w:w="992" w:type="dxa"/>
            <w:tcBorders>
              <w:top w:val="nil"/>
              <w:left w:val="nil"/>
              <w:bottom w:val="single" w:color="auto" w:sz="4" w:space="0"/>
              <w:right w:val="single" w:color="auto" w:sz="4" w:space="0"/>
            </w:tcBorders>
            <w:noWrap/>
            <w:vAlign w:val="center"/>
          </w:tcPr>
          <w:p w14:paraId="3BF5C94C">
            <w:pPr>
              <w:jc w:val="center"/>
              <w:rPr>
                <w:rFonts w:hint="eastAsia" w:ascii="宋体" w:hAnsi="宋体" w:eastAsia="宋体" w:cs="宋体"/>
                <w:sz w:val="18"/>
                <w:szCs w:val="18"/>
              </w:rPr>
            </w:pPr>
            <w:r>
              <w:rPr>
                <w:rFonts w:hint="eastAsia" w:ascii="宋体" w:hAnsi="宋体" w:eastAsia="宋体" w:cs="宋体"/>
                <w:sz w:val="18"/>
                <w:szCs w:val="18"/>
              </w:rPr>
              <w:t>20</w:t>
            </w:r>
          </w:p>
        </w:tc>
        <w:tc>
          <w:tcPr>
            <w:tcW w:w="720" w:type="dxa"/>
            <w:tcBorders>
              <w:top w:val="nil"/>
              <w:left w:val="nil"/>
              <w:bottom w:val="single" w:color="auto" w:sz="4" w:space="0"/>
              <w:right w:val="single" w:color="auto" w:sz="4" w:space="0"/>
            </w:tcBorders>
            <w:noWrap/>
            <w:vAlign w:val="center"/>
          </w:tcPr>
          <w:p w14:paraId="5F38496A">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0D655B6D">
            <w:pPr>
              <w:jc w:val="center"/>
              <w:rPr>
                <w:rFonts w:hint="eastAsia" w:ascii="宋体" w:hAnsi="宋体" w:eastAsia="宋体" w:cs="宋体"/>
                <w:sz w:val="18"/>
                <w:szCs w:val="18"/>
              </w:rPr>
            </w:pPr>
          </w:p>
        </w:tc>
      </w:tr>
      <w:tr w14:paraId="243D8CF3">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01B282B5">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384D10E7">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7F8E3BC4">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备课组每周开展活动次数</w:t>
            </w:r>
          </w:p>
        </w:tc>
        <w:tc>
          <w:tcPr>
            <w:tcW w:w="1276" w:type="dxa"/>
            <w:tcBorders>
              <w:top w:val="nil"/>
              <w:left w:val="nil"/>
              <w:bottom w:val="single" w:color="auto" w:sz="4" w:space="0"/>
              <w:right w:val="single" w:color="auto" w:sz="4" w:space="0"/>
            </w:tcBorders>
            <w:noWrap/>
            <w:vAlign w:val="center"/>
          </w:tcPr>
          <w:p w14:paraId="0E97DAD9">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nil"/>
              <w:left w:val="nil"/>
              <w:bottom w:val="single" w:color="auto" w:sz="4" w:space="0"/>
              <w:right w:val="single" w:color="auto" w:sz="4" w:space="0"/>
            </w:tcBorders>
            <w:noWrap/>
            <w:vAlign w:val="center"/>
          </w:tcPr>
          <w:p w14:paraId="72B3680F">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w:t>
            </w:r>
          </w:p>
        </w:tc>
        <w:tc>
          <w:tcPr>
            <w:tcW w:w="1134" w:type="dxa"/>
            <w:tcBorders>
              <w:top w:val="nil"/>
              <w:left w:val="nil"/>
              <w:bottom w:val="single" w:color="auto" w:sz="4" w:space="0"/>
              <w:right w:val="single" w:color="auto" w:sz="4" w:space="0"/>
            </w:tcBorders>
            <w:noWrap/>
            <w:vAlign w:val="center"/>
          </w:tcPr>
          <w:p w14:paraId="67ABEE40">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992" w:type="dxa"/>
            <w:tcBorders>
              <w:top w:val="nil"/>
              <w:left w:val="nil"/>
              <w:bottom w:val="single" w:color="auto" w:sz="4" w:space="0"/>
              <w:right w:val="single" w:color="auto" w:sz="4" w:space="0"/>
            </w:tcBorders>
            <w:noWrap/>
            <w:vAlign w:val="center"/>
          </w:tcPr>
          <w:p w14:paraId="49DFEF2E">
            <w:pPr>
              <w:jc w:val="center"/>
              <w:rPr>
                <w:rFonts w:hint="eastAsia" w:ascii="宋体" w:hAnsi="宋体" w:eastAsia="宋体" w:cs="宋体"/>
                <w:sz w:val="18"/>
                <w:szCs w:val="18"/>
              </w:rPr>
            </w:pPr>
            <w:r>
              <w:rPr>
                <w:rFonts w:hint="eastAsia" w:ascii="宋体" w:hAnsi="宋体" w:eastAsia="宋体" w:cs="宋体"/>
                <w:sz w:val="18"/>
                <w:szCs w:val="18"/>
              </w:rPr>
              <w:t>20</w:t>
            </w:r>
          </w:p>
        </w:tc>
        <w:tc>
          <w:tcPr>
            <w:tcW w:w="720" w:type="dxa"/>
            <w:tcBorders>
              <w:top w:val="nil"/>
              <w:left w:val="nil"/>
              <w:bottom w:val="single" w:color="auto" w:sz="4" w:space="0"/>
              <w:right w:val="single" w:color="auto" w:sz="4" w:space="0"/>
            </w:tcBorders>
            <w:noWrap/>
            <w:vAlign w:val="center"/>
          </w:tcPr>
          <w:p w14:paraId="2EE7A110">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071AA521">
            <w:pPr>
              <w:jc w:val="center"/>
              <w:rPr>
                <w:rFonts w:hint="eastAsia" w:ascii="宋体" w:hAnsi="宋体" w:eastAsia="宋体" w:cs="宋体"/>
                <w:sz w:val="18"/>
                <w:szCs w:val="18"/>
              </w:rPr>
            </w:pPr>
          </w:p>
        </w:tc>
      </w:tr>
      <w:tr w14:paraId="24E7CEDE">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68551553">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23200332">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1E275A2D">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教研组每2周开展活动次数</w:t>
            </w:r>
          </w:p>
        </w:tc>
        <w:tc>
          <w:tcPr>
            <w:tcW w:w="1276" w:type="dxa"/>
            <w:tcBorders>
              <w:top w:val="nil"/>
              <w:left w:val="nil"/>
              <w:bottom w:val="single" w:color="auto" w:sz="4" w:space="0"/>
              <w:right w:val="single" w:color="auto" w:sz="4" w:space="0"/>
            </w:tcBorders>
            <w:noWrap/>
            <w:vAlign w:val="center"/>
          </w:tcPr>
          <w:p w14:paraId="66BB2EFC">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nil"/>
              <w:left w:val="nil"/>
              <w:bottom w:val="single" w:color="auto" w:sz="4" w:space="0"/>
              <w:right w:val="single" w:color="auto" w:sz="4" w:space="0"/>
            </w:tcBorders>
            <w:noWrap/>
            <w:vAlign w:val="center"/>
          </w:tcPr>
          <w:p w14:paraId="3606740E">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w:t>
            </w:r>
          </w:p>
        </w:tc>
        <w:tc>
          <w:tcPr>
            <w:tcW w:w="1134" w:type="dxa"/>
            <w:tcBorders>
              <w:top w:val="nil"/>
              <w:left w:val="nil"/>
              <w:bottom w:val="single" w:color="auto" w:sz="4" w:space="0"/>
              <w:right w:val="single" w:color="auto" w:sz="4" w:space="0"/>
            </w:tcBorders>
            <w:noWrap/>
            <w:vAlign w:val="center"/>
          </w:tcPr>
          <w:p w14:paraId="309F1640">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992" w:type="dxa"/>
            <w:tcBorders>
              <w:top w:val="nil"/>
              <w:left w:val="nil"/>
              <w:bottom w:val="single" w:color="auto" w:sz="4" w:space="0"/>
              <w:right w:val="single" w:color="auto" w:sz="4" w:space="0"/>
            </w:tcBorders>
            <w:noWrap/>
            <w:vAlign w:val="center"/>
          </w:tcPr>
          <w:p w14:paraId="622574EF">
            <w:pPr>
              <w:jc w:val="center"/>
              <w:rPr>
                <w:rFonts w:hint="eastAsia" w:ascii="宋体" w:hAnsi="宋体" w:eastAsia="宋体" w:cs="宋体"/>
                <w:sz w:val="18"/>
                <w:szCs w:val="18"/>
              </w:rPr>
            </w:pPr>
            <w:r>
              <w:rPr>
                <w:rFonts w:hint="eastAsia" w:ascii="宋体" w:hAnsi="宋体" w:eastAsia="宋体" w:cs="宋体"/>
                <w:sz w:val="18"/>
                <w:szCs w:val="18"/>
              </w:rPr>
              <w:t>20</w:t>
            </w:r>
          </w:p>
        </w:tc>
        <w:tc>
          <w:tcPr>
            <w:tcW w:w="720" w:type="dxa"/>
            <w:tcBorders>
              <w:top w:val="nil"/>
              <w:left w:val="nil"/>
              <w:bottom w:val="single" w:color="auto" w:sz="4" w:space="0"/>
              <w:right w:val="single" w:color="auto" w:sz="4" w:space="0"/>
            </w:tcBorders>
            <w:noWrap/>
            <w:vAlign w:val="center"/>
          </w:tcPr>
          <w:p w14:paraId="5203CCF0">
            <w:pPr>
              <w:jc w:val="center"/>
              <w:rPr>
                <w:rFonts w:hint="eastAsia" w:ascii="宋体" w:hAnsi="宋体" w:eastAsia="宋体" w:cs="宋体"/>
                <w:sz w:val="18"/>
                <w:szCs w:val="18"/>
              </w:rPr>
            </w:pPr>
            <w:r>
              <w:rPr>
                <w:rFonts w:hint="eastAsia" w:ascii="宋体" w:hAnsi="宋体" w:eastAsia="宋体" w:cs="宋体"/>
                <w:sz w:val="18"/>
                <w:szCs w:val="18"/>
              </w:rPr>
              <w:t>20</w:t>
            </w:r>
          </w:p>
        </w:tc>
        <w:tc>
          <w:tcPr>
            <w:tcW w:w="284" w:type="dxa"/>
            <w:tcBorders>
              <w:top w:val="nil"/>
              <w:left w:val="nil"/>
              <w:bottom w:val="nil"/>
              <w:right w:val="nil"/>
            </w:tcBorders>
            <w:noWrap/>
            <w:vAlign w:val="center"/>
          </w:tcPr>
          <w:p w14:paraId="76DA0467">
            <w:pPr>
              <w:jc w:val="center"/>
              <w:rPr>
                <w:rFonts w:hint="eastAsia" w:ascii="宋体" w:hAnsi="宋体" w:eastAsia="宋体" w:cs="宋体"/>
                <w:sz w:val="18"/>
                <w:szCs w:val="18"/>
              </w:rPr>
            </w:pPr>
          </w:p>
        </w:tc>
      </w:tr>
      <w:tr w14:paraId="5F7F4F26">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6BF7E068">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1F68D3BE">
            <w:pPr>
              <w:jc w:val="center"/>
              <w:rPr>
                <w:rFonts w:hint="eastAsia" w:ascii="宋体" w:hAnsi="宋体" w:eastAsia="宋体" w:cs="宋体"/>
                <w:sz w:val="18"/>
                <w:szCs w:val="18"/>
              </w:rPr>
            </w:pPr>
          </w:p>
        </w:tc>
        <w:tc>
          <w:tcPr>
            <w:tcW w:w="1418" w:type="dxa"/>
            <w:tcBorders>
              <w:top w:val="single" w:color="auto" w:sz="4" w:space="0"/>
              <w:left w:val="nil"/>
              <w:bottom w:val="single" w:color="auto" w:sz="4" w:space="0"/>
              <w:right w:val="single" w:color="auto" w:sz="4" w:space="0"/>
            </w:tcBorders>
            <w:noWrap/>
            <w:vAlign w:val="center"/>
          </w:tcPr>
          <w:p w14:paraId="138FF179">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每位教师每学年开展公开课次数</w:t>
            </w:r>
          </w:p>
        </w:tc>
        <w:tc>
          <w:tcPr>
            <w:tcW w:w="1276" w:type="dxa"/>
            <w:tcBorders>
              <w:top w:val="single" w:color="auto" w:sz="4" w:space="0"/>
              <w:left w:val="nil"/>
              <w:bottom w:val="single" w:color="auto" w:sz="4" w:space="0"/>
              <w:right w:val="single" w:color="auto" w:sz="4" w:space="0"/>
            </w:tcBorders>
            <w:noWrap/>
            <w:vAlign w:val="center"/>
          </w:tcPr>
          <w:p w14:paraId="142F7372">
            <w:pPr>
              <w:jc w:val="center"/>
              <w:rPr>
                <w:rFonts w:hint="eastAsia" w:ascii="宋体" w:hAnsi="宋体" w:eastAsia="宋体" w:cs="宋体"/>
                <w:sz w:val="18"/>
                <w:szCs w:val="18"/>
              </w:rPr>
            </w:pPr>
            <w:r>
              <w:rPr>
                <w:rFonts w:hint="eastAsia" w:ascii="宋体" w:hAnsi="宋体" w:eastAsia="宋体" w:cs="宋体"/>
                <w:sz w:val="18"/>
                <w:szCs w:val="18"/>
              </w:rPr>
              <w:t>&gt;=1次</w:t>
            </w:r>
          </w:p>
        </w:tc>
        <w:tc>
          <w:tcPr>
            <w:tcW w:w="1701" w:type="dxa"/>
            <w:tcBorders>
              <w:top w:val="single" w:color="auto" w:sz="4" w:space="0"/>
              <w:left w:val="nil"/>
              <w:bottom w:val="single" w:color="auto" w:sz="4" w:space="0"/>
              <w:right w:val="single" w:color="auto" w:sz="4" w:space="0"/>
            </w:tcBorders>
            <w:noWrap/>
            <w:vAlign w:val="center"/>
          </w:tcPr>
          <w:p w14:paraId="7B6C90A3">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《新疆维吾尔自治区中小学教学常规管理基本要求》</w:t>
            </w:r>
          </w:p>
        </w:tc>
        <w:tc>
          <w:tcPr>
            <w:tcW w:w="1134" w:type="dxa"/>
            <w:tcBorders>
              <w:top w:val="single" w:color="auto" w:sz="4" w:space="0"/>
              <w:left w:val="nil"/>
              <w:bottom w:val="single" w:color="auto" w:sz="4" w:space="0"/>
              <w:right w:val="single" w:color="auto" w:sz="4" w:space="0"/>
            </w:tcBorders>
            <w:noWrap/>
            <w:vAlign w:val="center"/>
          </w:tcPr>
          <w:p w14:paraId="0EF5AE36">
            <w:pPr>
              <w:jc w:val="center"/>
              <w:rPr>
                <w:rFonts w:hint="eastAsia" w:ascii="宋体" w:hAnsi="宋体" w:eastAsia="宋体" w:cs="宋体"/>
                <w:sz w:val="18"/>
                <w:szCs w:val="18"/>
              </w:rPr>
            </w:pPr>
            <w:r>
              <w:rPr>
                <w:rFonts w:hint="eastAsia" w:ascii="宋体" w:hAnsi="宋体" w:eastAsia="宋体" w:cs="宋体"/>
                <w:sz w:val="18"/>
                <w:szCs w:val="18"/>
              </w:rPr>
              <w:t>1次</w:t>
            </w:r>
          </w:p>
        </w:tc>
        <w:tc>
          <w:tcPr>
            <w:tcW w:w="992" w:type="dxa"/>
            <w:tcBorders>
              <w:top w:val="single" w:color="auto" w:sz="4" w:space="0"/>
              <w:left w:val="nil"/>
              <w:bottom w:val="single" w:color="auto" w:sz="4" w:space="0"/>
              <w:right w:val="single" w:color="auto" w:sz="4" w:space="0"/>
            </w:tcBorders>
            <w:noWrap/>
            <w:vAlign w:val="center"/>
          </w:tcPr>
          <w:p w14:paraId="0228FDCD">
            <w:pPr>
              <w:jc w:val="center"/>
              <w:rPr>
                <w:rFonts w:hint="eastAsia" w:ascii="宋体" w:hAnsi="宋体" w:eastAsia="宋体" w:cs="宋体"/>
                <w:sz w:val="18"/>
                <w:szCs w:val="18"/>
              </w:rPr>
            </w:pPr>
            <w:r>
              <w:rPr>
                <w:rFonts w:hint="eastAsia" w:ascii="宋体" w:hAnsi="宋体" w:eastAsia="宋体" w:cs="宋体"/>
                <w:sz w:val="18"/>
                <w:szCs w:val="18"/>
              </w:rPr>
              <w:t>10</w:t>
            </w:r>
          </w:p>
        </w:tc>
        <w:tc>
          <w:tcPr>
            <w:tcW w:w="720" w:type="dxa"/>
            <w:tcBorders>
              <w:top w:val="single" w:color="auto" w:sz="4" w:space="0"/>
              <w:left w:val="nil"/>
              <w:bottom w:val="single" w:color="auto" w:sz="4" w:space="0"/>
              <w:right w:val="single" w:color="auto" w:sz="4" w:space="0"/>
            </w:tcBorders>
            <w:noWrap/>
            <w:vAlign w:val="center"/>
          </w:tcPr>
          <w:p w14:paraId="799D4D14">
            <w:pPr>
              <w:jc w:val="center"/>
              <w:rPr>
                <w:rFonts w:hint="eastAsia" w:ascii="宋体" w:hAnsi="宋体" w:eastAsia="宋体" w:cs="宋体"/>
                <w:sz w:val="18"/>
                <w:szCs w:val="18"/>
              </w:rPr>
            </w:pPr>
            <w:r>
              <w:rPr>
                <w:rFonts w:hint="eastAsia" w:ascii="宋体" w:hAnsi="宋体" w:eastAsia="宋体" w:cs="宋体"/>
                <w:sz w:val="18"/>
                <w:szCs w:val="18"/>
              </w:rPr>
              <w:t>10</w:t>
            </w:r>
          </w:p>
        </w:tc>
        <w:tc>
          <w:tcPr>
            <w:tcW w:w="284" w:type="dxa"/>
            <w:tcBorders>
              <w:top w:val="nil"/>
              <w:left w:val="nil"/>
              <w:bottom w:val="nil"/>
              <w:right w:val="nil"/>
            </w:tcBorders>
            <w:noWrap/>
            <w:vAlign w:val="center"/>
          </w:tcPr>
          <w:p w14:paraId="22A2ED88">
            <w:pPr>
              <w:jc w:val="center"/>
              <w:rPr>
                <w:rFonts w:hint="eastAsia" w:ascii="宋体" w:hAnsi="宋体" w:eastAsia="宋体" w:cs="宋体"/>
                <w:sz w:val="18"/>
                <w:szCs w:val="18"/>
              </w:rPr>
            </w:pPr>
          </w:p>
        </w:tc>
      </w:tr>
      <w:tr w14:paraId="4EC371B1">
        <w:tblPrEx>
          <w:tblCellMar>
            <w:top w:w="0" w:type="dxa"/>
            <w:left w:w="108" w:type="dxa"/>
            <w:bottom w:w="0" w:type="dxa"/>
            <w:right w:w="108" w:type="dxa"/>
          </w:tblCellMar>
        </w:tblPrEx>
        <w:trPr>
          <w:cantSplit/>
          <w:trHeight w:val="740" w:hRule="atLeast"/>
        </w:trPr>
        <w:tc>
          <w:tcPr>
            <w:tcW w:w="7939" w:type="dxa"/>
            <w:gridSpan w:val="6"/>
            <w:tcBorders>
              <w:top w:val="single" w:color="auto" w:sz="4" w:space="0"/>
              <w:left w:val="single" w:color="auto" w:sz="4" w:space="0"/>
              <w:bottom w:val="single" w:color="auto" w:sz="4" w:space="0"/>
              <w:right w:val="single" w:color="auto" w:sz="4" w:space="0"/>
            </w:tcBorders>
            <w:noWrap/>
            <w:vAlign w:val="center"/>
          </w:tcPr>
          <w:p w14:paraId="320C4F5B">
            <w:pPr>
              <w:jc w:val="center"/>
              <w:rPr>
                <w:rFonts w:hint="eastAsia" w:ascii="宋体" w:hAnsi="宋体" w:eastAsia="宋体" w:cs="宋体"/>
                <w:sz w:val="18"/>
                <w:szCs w:val="18"/>
              </w:rPr>
            </w:pPr>
            <w:r>
              <w:rPr>
                <w:rFonts w:hint="eastAsia" w:ascii="宋体" w:hAnsi="宋体" w:eastAsia="宋体" w:cs="宋体"/>
                <w:sz w:val="18"/>
                <w:szCs w:val="18"/>
              </w:rPr>
              <w:t>总分</w:t>
            </w:r>
          </w:p>
        </w:tc>
        <w:tc>
          <w:tcPr>
            <w:tcW w:w="992" w:type="dxa"/>
            <w:tcBorders>
              <w:top w:val="single" w:color="auto" w:sz="4" w:space="0"/>
              <w:left w:val="nil"/>
              <w:bottom w:val="single" w:color="auto" w:sz="4" w:space="0"/>
              <w:right w:val="single" w:color="auto" w:sz="4" w:space="0"/>
            </w:tcBorders>
            <w:noWrap/>
            <w:vAlign w:val="center"/>
          </w:tcPr>
          <w:p w14:paraId="1D4D14C7">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single" w:color="auto" w:sz="4" w:space="0"/>
              <w:left w:val="nil"/>
              <w:bottom w:val="single" w:color="auto" w:sz="4" w:space="0"/>
              <w:right w:val="single" w:color="auto" w:sz="4" w:space="0"/>
            </w:tcBorders>
            <w:noWrap/>
            <w:vAlign w:val="center"/>
          </w:tcPr>
          <w:p w14:paraId="3122CB0B">
            <w:pPr>
              <w:jc w:val="center"/>
              <w:rPr>
                <w:rFonts w:hint="eastAsia" w:ascii="宋体" w:hAnsi="宋体" w:eastAsia="宋体" w:cs="宋体"/>
                <w:sz w:val="18"/>
                <w:szCs w:val="18"/>
              </w:rPr>
            </w:pPr>
            <w:r>
              <w:rPr>
                <w:rFonts w:hint="eastAsia" w:ascii="宋体" w:hAnsi="宋体" w:eastAsia="宋体" w:cs="宋体"/>
                <w:sz w:val="18"/>
                <w:szCs w:val="18"/>
              </w:rPr>
              <w:t>99.77</w:t>
            </w:r>
          </w:p>
        </w:tc>
        <w:tc>
          <w:tcPr>
            <w:tcW w:w="284" w:type="dxa"/>
            <w:tcBorders>
              <w:top w:val="nil"/>
              <w:left w:val="nil"/>
              <w:bottom w:val="nil"/>
              <w:right w:val="nil"/>
            </w:tcBorders>
            <w:noWrap/>
            <w:vAlign w:val="center"/>
          </w:tcPr>
          <w:p w14:paraId="1ED43A0B">
            <w:pPr>
              <w:jc w:val="center"/>
              <w:rPr>
                <w:rFonts w:hint="eastAsia" w:ascii="宋体" w:hAnsi="宋体" w:eastAsia="宋体" w:cs="宋体"/>
                <w:sz w:val="18"/>
                <w:szCs w:val="18"/>
              </w:rPr>
            </w:pPr>
          </w:p>
        </w:tc>
      </w:tr>
    </w:tbl>
    <w:p w14:paraId="3AED67E5">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0B798CE">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09990143">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5E6DDD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37E28F1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乌财科教[2023]173号-关于提前下达2024年城乡义务教育补助经费预算</w:t>
            </w:r>
          </w:p>
        </w:tc>
      </w:tr>
      <w:tr w14:paraId="2E4C15FA">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4DD223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11B765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米东区教育局</w:t>
            </w:r>
          </w:p>
        </w:tc>
        <w:tc>
          <w:tcPr>
            <w:tcW w:w="1275" w:type="dxa"/>
            <w:gridSpan w:val="2"/>
            <w:tcBorders>
              <w:top w:val="nil"/>
              <w:left w:val="nil"/>
              <w:bottom w:val="single" w:color="auto" w:sz="4" w:space="0"/>
              <w:right w:val="single" w:color="000000" w:sz="4" w:space="0"/>
            </w:tcBorders>
            <w:vAlign w:val="center"/>
          </w:tcPr>
          <w:p w14:paraId="43CEF4BE">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758FF2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乌鲁木齐市第104小学</w:t>
            </w:r>
          </w:p>
        </w:tc>
      </w:tr>
      <w:tr w14:paraId="4BCBC41A">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37F3E4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22854959">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6E5B9B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4B5F97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2D402A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11A1BF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0534D5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570091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9DB500C">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632EE69F">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19523F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03498E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23.23</w:t>
            </w:r>
          </w:p>
        </w:tc>
        <w:tc>
          <w:tcPr>
            <w:tcW w:w="1125" w:type="dxa"/>
            <w:tcBorders>
              <w:top w:val="nil"/>
              <w:left w:val="nil"/>
              <w:bottom w:val="single" w:color="auto" w:sz="4" w:space="0"/>
              <w:right w:val="single" w:color="auto" w:sz="4" w:space="0"/>
            </w:tcBorders>
            <w:noWrap/>
            <w:vAlign w:val="center"/>
          </w:tcPr>
          <w:p w14:paraId="37F311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23.23</w:t>
            </w:r>
          </w:p>
        </w:tc>
        <w:tc>
          <w:tcPr>
            <w:tcW w:w="1275" w:type="dxa"/>
            <w:gridSpan w:val="2"/>
            <w:tcBorders>
              <w:top w:val="single" w:color="auto" w:sz="4" w:space="0"/>
              <w:left w:val="nil"/>
              <w:bottom w:val="single" w:color="auto" w:sz="4" w:space="0"/>
              <w:right w:val="single" w:color="000000" w:sz="4" w:space="0"/>
            </w:tcBorders>
            <w:noWrap/>
            <w:vAlign w:val="center"/>
          </w:tcPr>
          <w:p w14:paraId="02FD1E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23.01</w:t>
            </w:r>
          </w:p>
        </w:tc>
        <w:tc>
          <w:tcPr>
            <w:tcW w:w="1134" w:type="dxa"/>
            <w:gridSpan w:val="2"/>
            <w:tcBorders>
              <w:top w:val="single" w:color="auto" w:sz="4" w:space="0"/>
              <w:left w:val="nil"/>
              <w:bottom w:val="single" w:color="auto" w:sz="4" w:space="0"/>
              <w:right w:val="single" w:color="auto" w:sz="4" w:space="0"/>
            </w:tcBorders>
            <w:vAlign w:val="center"/>
          </w:tcPr>
          <w:p w14:paraId="4398B7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54C0B8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99.05%</w:t>
            </w:r>
          </w:p>
        </w:tc>
        <w:tc>
          <w:tcPr>
            <w:tcW w:w="1275" w:type="dxa"/>
            <w:tcBorders>
              <w:top w:val="nil"/>
              <w:left w:val="nil"/>
              <w:bottom w:val="single" w:color="auto" w:sz="4" w:space="0"/>
              <w:right w:val="single" w:color="auto" w:sz="4" w:space="0"/>
            </w:tcBorders>
            <w:vAlign w:val="center"/>
          </w:tcPr>
          <w:p w14:paraId="007594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9.91分</w:t>
            </w:r>
          </w:p>
        </w:tc>
      </w:tr>
      <w:tr w14:paraId="0B757F98">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D9ABDB2">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46C12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61176B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22.23</w:t>
            </w:r>
          </w:p>
        </w:tc>
        <w:tc>
          <w:tcPr>
            <w:tcW w:w="1125" w:type="dxa"/>
            <w:tcBorders>
              <w:top w:val="nil"/>
              <w:left w:val="nil"/>
              <w:bottom w:val="single" w:color="auto" w:sz="4" w:space="0"/>
              <w:right w:val="single" w:color="auto" w:sz="4" w:space="0"/>
            </w:tcBorders>
            <w:noWrap/>
            <w:vAlign w:val="center"/>
          </w:tcPr>
          <w:p w14:paraId="5A7840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22.23</w:t>
            </w:r>
          </w:p>
        </w:tc>
        <w:tc>
          <w:tcPr>
            <w:tcW w:w="1275" w:type="dxa"/>
            <w:gridSpan w:val="2"/>
            <w:tcBorders>
              <w:top w:val="single" w:color="auto" w:sz="4" w:space="0"/>
              <w:left w:val="nil"/>
              <w:bottom w:val="single" w:color="auto" w:sz="4" w:space="0"/>
              <w:right w:val="single" w:color="000000" w:sz="4" w:space="0"/>
            </w:tcBorders>
            <w:noWrap/>
            <w:vAlign w:val="center"/>
          </w:tcPr>
          <w:p w14:paraId="5241A3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22.01</w:t>
            </w:r>
          </w:p>
        </w:tc>
        <w:tc>
          <w:tcPr>
            <w:tcW w:w="1134" w:type="dxa"/>
            <w:gridSpan w:val="2"/>
            <w:tcBorders>
              <w:top w:val="single" w:color="auto" w:sz="4" w:space="0"/>
              <w:left w:val="nil"/>
              <w:bottom w:val="single" w:color="auto" w:sz="4" w:space="0"/>
              <w:right w:val="single" w:color="auto" w:sz="4" w:space="0"/>
            </w:tcBorders>
            <w:vAlign w:val="center"/>
          </w:tcPr>
          <w:p w14:paraId="3B20F0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79B04F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7BE140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1C723D0">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35ACAA22">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3C07B1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0E3F71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125" w:type="dxa"/>
            <w:tcBorders>
              <w:top w:val="nil"/>
              <w:left w:val="nil"/>
              <w:bottom w:val="single" w:color="auto" w:sz="4" w:space="0"/>
              <w:right w:val="single" w:color="auto" w:sz="4" w:space="0"/>
            </w:tcBorders>
            <w:noWrap/>
            <w:vAlign w:val="center"/>
          </w:tcPr>
          <w:p w14:paraId="32F161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75" w:type="dxa"/>
            <w:gridSpan w:val="2"/>
            <w:tcBorders>
              <w:top w:val="single" w:color="auto" w:sz="4" w:space="0"/>
              <w:left w:val="nil"/>
              <w:bottom w:val="single" w:color="auto" w:sz="4" w:space="0"/>
              <w:right w:val="single" w:color="000000" w:sz="4" w:space="0"/>
            </w:tcBorders>
            <w:noWrap/>
            <w:vAlign w:val="center"/>
          </w:tcPr>
          <w:p w14:paraId="713F52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134" w:type="dxa"/>
            <w:gridSpan w:val="2"/>
            <w:tcBorders>
              <w:top w:val="single" w:color="auto" w:sz="4" w:space="0"/>
              <w:left w:val="nil"/>
              <w:bottom w:val="single" w:color="auto" w:sz="4" w:space="0"/>
              <w:right w:val="single" w:color="auto" w:sz="4" w:space="0"/>
            </w:tcBorders>
            <w:vAlign w:val="center"/>
          </w:tcPr>
          <w:p w14:paraId="25440D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3EBDA8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0CED2C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86450E5">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4FB59B8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051BA5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10B705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63D1DE4">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1B80393C">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212076A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资金主要用于支付教学楼6584平方米的供暖费、水电费等及学校日常维修费用，此项目的实施可有效保障学校教育教学工作的正常运转，有效提高社会服务发展能力，努力实现学生满意的教育教学目标计划。</w:t>
            </w:r>
          </w:p>
        </w:tc>
        <w:tc>
          <w:tcPr>
            <w:tcW w:w="4677" w:type="dxa"/>
            <w:gridSpan w:val="7"/>
            <w:tcBorders>
              <w:top w:val="single" w:color="auto" w:sz="4" w:space="0"/>
              <w:left w:val="nil"/>
              <w:bottom w:val="single" w:color="auto" w:sz="4" w:space="0"/>
              <w:right w:val="single" w:color="000000" w:sz="4" w:space="0"/>
            </w:tcBorders>
          </w:tcPr>
          <w:p w14:paraId="7575E0C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该项目资金区财政及时拨付，单位在此次评价期间内，有序完成设定目标的部分工作任务，本项目支付学校安保服务费；水电费、网络通讯及电话费；印刷费；办公用房取暖费；其他耗材费等。该项目资金使用保障学校日常运行运转，达到改善教育教学环境及教学设施、提高学生综合素质的目标效果。</w:t>
            </w:r>
          </w:p>
        </w:tc>
      </w:tr>
      <w:tr w14:paraId="4E1B7C55">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31B08760">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5C4635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0C8548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703446E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209119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7984BC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7436A0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6EC53D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1FE5CDF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ACD9DD0">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0F7DAF89">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63C3C866">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68EBE2A5">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3C62BBDE">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32CE0B04">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25896A5A">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23C1C6A1">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5BEDD059">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4D5ED992">
            <w:pPr>
              <w:rPr>
                <w:rFonts w:hint="eastAsia" w:ascii="宋体" w:hAnsi="宋体" w:eastAsia="宋体" w:cs="宋体"/>
                <w:color w:val="000000"/>
                <w:sz w:val="18"/>
                <w:szCs w:val="18"/>
                <w:lang w:eastAsia="zh-CN"/>
              </w:rPr>
            </w:pPr>
          </w:p>
        </w:tc>
      </w:tr>
      <w:tr w14:paraId="21193910">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4D2C245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317B91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6C7E18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3C86C706">
            <w:pPr>
              <w:rPr>
                <w:rFonts w:hint="eastAsia" w:ascii="宋体" w:hAnsi="宋体" w:eastAsia="宋体" w:cs="宋体"/>
                <w:color w:val="000000"/>
                <w:sz w:val="18"/>
                <w:szCs w:val="18"/>
              </w:rPr>
            </w:pPr>
            <w:r>
              <w:rPr>
                <w:rFonts w:hint="eastAsia" w:ascii="宋体" w:hAnsi="宋体" w:eastAsia="宋体" w:cs="宋体"/>
                <w:color w:val="000000"/>
                <w:sz w:val="18"/>
                <w:szCs w:val="18"/>
              </w:rPr>
              <w:t>水电费缴纳次数</w:t>
            </w:r>
          </w:p>
        </w:tc>
        <w:tc>
          <w:tcPr>
            <w:tcW w:w="1125" w:type="dxa"/>
            <w:tcBorders>
              <w:top w:val="nil"/>
              <w:left w:val="nil"/>
              <w:bottom w:val="single" w:color="auto" w:sz="4" w:space="0"/>
              <w:right w:val="single" w:color="auto" w:sz="4" w:space="0"/>
            </w:tcBorders>
            <w:vAlign w:val="center"/>
          </w:tcPr>
          <w:p w14:paraId="198E00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&gt;=4次</w:t>
            </w:r>
          </w:p>
        </w:tc>
        <w:tc>
          <w:tcPr>
            <w:tcW w:w="1229" w:type="dxa"/>
            <w:tcBorders>
              <w:top w:val="nil"/>
              <w:left w:val="nil"/>
              <w:bottom w:val="single" w:color="auto" w:sz="4" w:space="0"/>
              <w:right w:val="single" w:color="auto" w:sz="4" w:space="0"/>
            </w:tcBorders>
            <w:vAlign w:val="center"/>
          </w:tcPr>
          <w:p w14:paraId="77C861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4次</w:t>
            </w:r>
          </w:p>
        </w:tc>
        <w:tc>
          <w:tcPr>
            <w:tcW w:w="755" w:type="dxa"/>
            <w:gridSpan w:val="2"/>
            <w:tcBorders>
              <w:top w:val="single" w:color="auto" w:sz="4" w:space="0"/>
              <w:left w:val="nil"/>
              <w:bottom w:val="single" w:color="auto" w:sz="4" w:space="0"/>
              <w:right w:val="single" w:color="000000" w:sz="4" w:space="0"/>
            </w:tcBorders>
            <w:vAlign w:val="center"/>
          </w:tcPr>
          <w:p w14:paraId="5D5D77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5BC5F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6AC7535">
            <w:pPr>
              <w:jc w:val="center"/>
              <w:rPr>
                <w:rFonts w:hint="eastAsia" w:ascii="宋体" w:hAnsi="宋体" w:eastAsia="宋体" w:cs="宋体"/>
                <w:color w:val="000000"/>
                <w:sz w:val="18"/>
                <w:szCs w:val="18"/>
              </w:rPr>
            </w:pPr>
          </w:p>
        </w:tc>
      </w:tr>
      <w:tr w14:paraId="4118CCE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FAEE73D">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53E9F37D">
            <w:pPr>
              <w:jc w:val="center"/>
              <w:rPr>
                <w:rFonts w:hint="eastAsia" w:ascii="宋体" w:hAnsi="宋体" w:eastAsia="宋体" w:cs="宋体"/>
                <w:color w:val="000000"/>
                <w:sz w:val="18"/>
                <w:szCs w:val="18"/>
              </w:rPr>
            </w:pPr>
          </w:p>
        </w:tc>
        <w:tc>
          <w:tcPr>
            <w:tcW w:w="718" w:type="dxa"/>
            <w:vMerge w:val="continue"/>
            <w:tcBorders>
              <w:left w:val="nil"/>
              <w:right w:val="single" w:color="auto" w:sz="4" w:space="0"/>
            </w:tcBorders>
            <w:vAlign w:val="center"/>
          </w:tcPr>
          <w:p w14:paraId="512EE491">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0F03669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学校公共设施日常维修改造次数</w:t>
            </w:r>
          </w:p>
        </w:tc>
        <w:tc>
          <w:tcPr>
            <w:tcW w:w="1125" w:type="dxa"/>
            <w:tcBorders>
              <w:top w:val="nil"/>
              <w:left w:val="nil"/>
              <w:bottom w:val="single" w:color="auto" w:sz="4" w:space="0"/>
              <w:right w:val="single" w:color="auto" w:sz="4" w:space="0"/>
            </w:tcBorders>
            <w:vAlign w:val="center"/>
          </w:tcPr>
          <w:p w14:paraId="1082A4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&gt;=2次</w:t>
            </w:r>
          </w:p>
        </w:tc>
        <w:tc>
          <w:tcPr>
            <w:tcW w:w="1229" w:type="dxa"/>
            <w:tcBorders>
              <w:top w:val="nil"/>
              <w:left w:val="nil"/>
              <w:bottom w:val="single" w:color="auto" w:sz="4" w:space="0"/>
              <w:right w:val="single" w:color="auto" w:sz="4" w:space="0"/>
            </w:tcBorders>
            <w:vAlign w:val="center"/>
          </w:tcPr>
          <w:p w14:paraId="7F004F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2次</w:t>
            </w:r>
          </w:p>
        </w:tc>
        <w:tc>
          <w:tcPr>
            <w:tcW w:w="755" w:type="dxa"/>
            <w:gridSpan w:val="2"/>
            <w:tcBorders>
              <w:top w:val="single" w:color="auto" w:sz="4" w:space="0"/>
              <w:left w:val="nil"/>
              <w:bottom w:val="single" w:color="auto" w:sz="4" w:space="0"/>
              <w:right w:val="single" w:color="000000" w:sz="4" w:space="0"/>
            </w:tcBorders>
            <w:vAlign w:val="center"/>
          </w:tcPr>
          <w:p w14:paraId="49F140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753DF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779F9B61">
            <w:pPr>
              <w:jc w:val="center"/>
              <w:rPr>
                <w:rFonts w:hint="eastAsia" w:ascii="宋体" w:hAnsi="宋体" w:eastAsia="宋体" w:cs="宋体"/>
                <w:color w:val="000000"/>
                <w:sz w:val="18"/>
                <w:szCs w:val="18"/>
              </w:rPr>
            </w:pPr>
          </w:p>
        </w:tc>
      </w:tr>
      <w:tr w14:paraId="6C9E0B1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F798CB6">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2518174F">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2842E879">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29DD3B55">
            <w:pPr>
              <w:rPr>
                <w:rFonts w:hint="eastAsia" w:ascii="宋体" w:hAnsi="宋体" w:eastAsia="宋体" w:cs="宋体"/>
                <w:color w:val="000000"/>
                <w:sz w:val="18"/>
                <w:szCs w:val="18"/>
              </w:rPr>
            </w:pPr>
            <w:r>
              <w:rPr>
                <w:rFonts w:hint="eastAsia" w:ascii="宋体" w:hAnsi="宋体" w:eastAsia="宋体" w:cs="宋体"/>
                <w:color w:val="000000"/>
                <w:sz w:val="18"/>
                <w:szCs w:val="18"/>
              </w:rPr>
              <w:t>学校供暖面积</w:t>
            </w:r>
          </w:p>
        </w:tc>
        <w:tc>
          <w:tcPr>
            <w:tcW w:w="1125" w:type="dxa"/>
            <w:tcBorders>
              <w:top w:val="nil"/>
              <w:left w:val="nil"/>
              <w:bottom w:val="single" w:color="auto" w:sz="4" w:space="0"/>
              <w:right w:val="single" w:color="auto" w:sz="4" w:space="0"/>
            </w:tcBorders>
            <w:vAlign w:val="center"/>
          </w:tcPr>
          <w:p w14:paraId="2739E9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=6584平方米</w:t>
            </w:r>
          </w:p>
        </w:tc>
        <w:tc>
          <w:tcPr>
            <w:tcW w:w="1229" w:type="dxa"/>
            <w:tcBorders>
              <w:top w:val="nil"/>
              <w:left w:val="nil"/>
              <w:bottom w:val="single" w:color="auto" w:sz="4" w:space="0"/>
              <w:right w:val="single" w:color="auto" w:sz="4" w:space="0"/>
            </w:tcBorders>
            <w:vAlign w:val="center"/>
          </w:tcPr>
          <w:p w14:paraId="73BBA6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6584平方米</w:t>
            </w:r>
          </w:p>
        </w:tc>
        <w:tc>
          <w:tcPr>
            <w:tcW w:w="755" w:type="dxa"/>
            <w:gridSpan w:val="2"/>
            <w:tcBorders>
              <w:top w:val="single" w:color="auto" w:sz="4" w:space="0"/>
              <w:left w:val="nil"/>
              <w:bottom w:val="single" w:color="auto" w:sz="4" w:space="0"/>
              <w:right w:val="single" w:color="000000" w:sz="4" w:space="0"/>
            </w:tcBorders>
            <w:vAlign w:val="center"/>
          </w:tcPr>
          <w:p w14:paraId="00EB87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66C0AB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884E050">
            <w:pPr>
              <w:jc w:val="center"/>
              <w:rPr>
                <w:rFonts w:hint="eastAsia" w:ascii="宋体" w:hAnsi="宋体" w:eastAsia="宋体" w:cs="宋体"/>
                <w:color w:val="000000"/>
                <w:sz w:val="18"/>
                <w:szCs w:val="18"/>
              </w:rPr>
            </w:pPr>
          </w:p>
        </w:tc>
      </w:tr>
      <w:tr w14:paraId="55D395C9">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61B7940">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67073948">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1B2D5F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36B05551">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学校教育教学工作正常运转率</w:t>
            </w:r>
          </w:p>
        </w:tc>
        <w:tc>
          <w:tcPr>
            <w:tcW w:w="1125" w:type="dxa"/>
            <w:tcBorders>
              <w:top w:val="nil"/>
              <w:left w:val="nil"/>
              <w:bottom w:val="single" w:color="auto" w:sz="4" w:space="0"/>
              <w:right w:val="single" w:color="auto" w:sz="4" w:space="0"/>
            </w:tcBorders>
            <w:vAlign w:val="center"/>
          </w:tcPr>
          <w:p w14:paraId="25C5D8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321AD1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49F012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19F8D4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79EEB646">
            <w:pPr>
              <w:jc w:val="center"/>
              <w:rPr>
                <w:rFonts w:hint="eastAsia" w:ascii="宋体" w:hAnsi="宋体" w:eastAsia="宋体" w:cs="宋体"/>
                <w:color w:val="000000"/>
                <w:sz w:val="18"/>
                <w:szCs w:val="18"/>
              </w:rPr>
            </w:pPr>
          </w:p>
        </w:tc>
      </w:tr>
      <w:tr w14:paraId="558F944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12631B0">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214CF578">
            <w:pPr>
              <w:jc w:val="center"/>
              <w:rPr>
                <w:rFonts w:hint="eastAsia" w:ascii="宋体" w:hAnsi="宋体" w:eastAsia="宋体" w:cs="宋体"/>
                <w:color w:val="000000"/>
                <w:sz w:val="18"/>
                <w:szCs w:val="18"/>
              </w:rPr>
            </w:pPr>
          </w:p>
        </w:tc>
        <w:tc>
          <w:tcPr>
            <w:tcW w:w="718" w:type="dxa"/>
            <w:vMerge w:val="continue"/>
            <w:tcBorders>
              <w:left w:val="nil"/>
              <w:right w:val="single" w:color="auto" w:sz="4" w:space="0"/>
            </w:tcBorders>
            <w:vAlign w:val="center"/>
          </w:tcPr>
          <w:p w14:paraId="2071CFD7">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493F3D60">
            <w:pPr>
              <w:rPr>
                <w:rFonts w:hint="eastAsia" w:ascii="宋体" w:hAnsi="宋体" w:eastAsia="宋体" w:cs="宋体"/>
                <w:color w:val="000000"/>
                <w:sz w:val="18"/>
                <w:szCs w:val="18"/>
              </w:rPr>
            </w:pPr>
            <w:r>
              <w:rPr>
                <w:rFonts w:hint="eastAsia" w:ascii="宋体" w:hAnsi="宋体" w:eastAsia="宋体" w:cs="宋体"/>
                <w:color w:val="000000"/>
                <w:sz w:val="18"/>
                <w:szCs w:val="18"/>
              </w:rPr>
              <w:t>维修验收合格率</w:t>
            </w:r>
          </w:p>
        </w:tc>
        <w:tc>
          <w:tcPr>
            <w:tcW w:w="1125" w:type="dxa"/>
            <w:tcBorders>
              <w:top w:val="nil"/>
              <w:left w:val="nil"/>
              <w:bottom w:val="single" w:color="auto" w:sz="4" w:space="0"/>
              <w:right w:val="single" w:color="auto" w:sz="4" w:space="0"/>
            </w:tcBorders>
            <w:vAlign w:val="center"/>
          </w:tcPr>
          <w:p w14:paraId="1A2276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372E91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10A0FF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09" w:type="dxa"/>
            <w:gridSpan w:val="2"/>
            <w:tcBorders>
              <w:top w:val="single" w:color="auto" w:sz="4" w:space="0"/>
              <w:left w:val="nil"/>
              <w:bottom w:val="single" w:color="auto" w:sz="4" w:space="0"/>
              <w:right w:val="single" w:color="000000" w:sz="4" w:space="0"/>
            </w:tcBorders>
            <w:vAlign w:val="center"/>
          </w:tcPr>
          <w:p w14:paraId="0B83FE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61B41B7E">
            <w:pPr>
              <w:jc w:val="center"/>
              <w:rPr>
                <w:rFonts w:hint="eastAsia" w:ascii="宋体" w:hAnsi="宋体" w:eastAsia="宋体" w:cs="宋体"/>
                <w:color w:val="000000"/>
                <w:sz w:val="18"/>
                <w:szCs w:val="18"/>
              </w:rPr>
            </w:pPr>
          </w:p>
        </w:tc>
      </w:tr>
      <w:tr w14:paraId="1AA28FE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00384A07">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0A7CA70B">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6B2102D3">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6C7638D9">
            <w:pPr>
              <w:rPr>
                <w:rFonts w:hint="eastAsia" w:ascii="宋体" w:hAnsi="宋体" w:eastAsia="宋体" w:cs="宋体"/>
                <w:color w:val="000000"/>
                <w:sz w:val="18"/>
                <w:szCs w:val="18"/>
              </w:rPr>
            </w:pPr>
            <w:r>
              <w:rPr>
                <w:rFonts w:hint="eastAsia" w:ascii="宋体" w:hAnsi="宋体" w:eastAsia="宋体" w:cs="宋体"/>
                <w:color w:val="000000"/>
                <w:sz w:val="18"/>
                <w:szCs w:val="18"/>
              </w:rPr>
              <w:t>供暖覆盖率</w:t>
            </w:r>
          </w:p>
        </w:tc>
        <w:tc>
          <w:tcPr>
            <w:tcW w:w="1125" w:type="dxa"/>
            <w:tcBorders>
              <w:top w:val="nil"/>
              <w:left w:val="nil"/>
              <w:bottom w:val="single" w:color="auto" w:sz="4" w:space="0"/>
              <w:right w:val="single" w:color="auto" w:sz="4" w:space="0"/>
            </w:tcBorders>
            <w:vAlign w:val="center"/>
          </w:tcPr>
          <w:p w14:paraId="0E6FD6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73883F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755" w:type="dxa"/>
            <w:gridSpan w:val="2"/>
            <w:tcBorders>
              <w:top w:val="single" w:color="auto" w:sz="4" w:space="0"/>
              <w:left w:val="nil"/>
              <w:bottom w:val="single" w:color="auto" w:sz="4" w:space="0"/>
              <w:right w:val="single" w:color="000000" w:sz="4" w:space="0"/>
            </w:tcBorders>
            <w:vAlign w:val="center"/>
          </w:tcPr>
          <w:p w14:paraId="4CEB0B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09" w:type="dxa"/>
            <w:gridSpan w:val="2"/>
            <w:tcBorders>
              <w:top w:val="single" w:color="auto" w:sz="4" w:space="0"/>
              <w:left w:val="nil"/>
              <w:bottom w:val="single" w:color="auto" w:sz="4" w:space="0"/>
              <w:right w:val="single" w:color="000000" w:sz="4" w:space="0"/>
            </w:tcBorders>
            <w:vAlign w:val="center"/>
          </w:tcPr>
          <w:p w14:paraId="701A0D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1984" w:type="dxa"/>
            <w:gridSpan w:val="2"/>
            <w:tcBorders>
              <w:top w:val="single" w:color="auto" w:sz="4" w:space="0"/>
              <w:left w:val="nil"/>
              <w:bottom w:val="single" w:color="auto" w:sz="4" w:space="0"/>
              <w:right w:val="single" w:color="auto" w:sz="4" w:space="0"/>
            </w:tcBorders>
            <w:vAlign w:val="center"/>
          </w:tcPr>
          <w:p w14:paraId="327A5884">
            <w:pPr>
              <w:jc w:val="center"/>
              <w:rPr>
                <w:rFonts w:hint="eastAsia" w:ascii="宋体" w:hAnsi="宋体" w:eastAsia="宋体" w:cs="宋体"/>
                <w:color w:val="000000"/>
                <w:sz w:val="18"/>
                <w:szCs w:val="18"/>
              </w:rPr>
            </w:pPr>
          </w:p>
        </w:tc>
      </w:tr>
      <w:tr w14:paraId="20C46E32">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977637D">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243092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767879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06E57DBA">
            <w:pPr>
              <w:rPr>
                <w:rFonts w:hint="eastAsia" w:ascii="宋体" w:hAnsi="宋体" w:eastAsia="宋体" w:cs="宋体"/>
                <w:color w:val="000000"/>
                <w:sz w:val="18"/>
                <w:szCs w:val="18"/>
              </w:rPr>
            </w:pPr>
            <w:r>
              <w:rPr>
                <w:rFonts w:hint="eastAsia" w:ascii="宋体" w:hAnsi="宋体" w:eastAsia="宋体" w:cs="宋体"/>
                <w:color w:val="000000"/>
                <w:sz w:val="18"/>
                <w:szCs w:val="18"/>
              </w:rPr>
              <w:t>改善学校教学环境</w:t>
            </w:r>
          </w:p>
        </w:tc>
        <w:tc>
          <w:tcPr>
            <w:tcW w:w="1125" w:type="dxa"/>
            <w:tcBorders>
              <w:top w:val="nil"/>
              <w:left w:val="nil"/>
              <w:bottom w:val="single" w:color="auto" w:sz="4" w:space="0"/>
              <w:right w:val="single" w:color="auto" w:sz="4" w:space="0"/>
            </w:tcBorders>
            <w:vAlign w:val="center"/>
          </w:tcPr>
          <w:p w14:paraId="2D14EA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有效改善</w:t>
            </w:r>
          </w:p>
        </w:tc>
        <w:tc>
          <w:tcPr>
            <w:tcW w:w="1229" w:type="dxa"/>
            <w:tcBorders>
              <w:top w:val="nil"/>
              <w:left w:val="nil"/>
              <w:bottom w:val="single" w:color="auto" w:sz="4" w:space="0"/>
              <w:right w:val="single" w:color="auto" w:sz="4" w:space="0"/>
            </w:tcBorders>
            <w:vAlign w:val="center"/>
          </w:tcPr>
          <w:p w14:paraId="166FC8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完全达到预期目标</w:t>
            </w:r>
          </w:p>
        </w:tc>
        <w:tc>
          <w:tcPr>
            <w:tcW w:w="755" w:type="dxa"/>
            <w:gridSpan w:val="2"/>
            <w:tcBorders>
              <w:top w:val="single" w:color="auto" w:sz="4" w:space="0"/>
              <w:left w:val="nil"/>
              <w:bottom w:val="single" w:color="auto" w:sz="4" w:space="0"/>
              <w:right w:val="single" w:color="000000" w:sz="4" w:space="0"/>
            </w:tcBorders>
            <w:vAlign w:val="center"/>
          </w:tcPr>
          <w:p w14:paraId="596DB0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709" w:type="dxa"/>
            <w:gridSpan w:val="2"/>
            <w:tcBorders>
              <w:top w:val="single" w:color="auto" w:sz="4" w:space="0"/>
              <w:left w:val="nil"/>
              <w:bottom w:val="single" w:color="auto" w:sz="4" w:space="0"/>
              <w:right w:val="single" w:color="000000" w:sz="4" w:space="0"/>
            </w:tcBorders>
            <w:vAlign w:val="center"/>
          </w:tcPr>
          <w:p w14:paraId="600997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w:t>
            </w:r>
          </w:p>
        </w:tc>
        <w:tc>
          <w:tcPr>
            <w:tcW w:w="1984" w:type="dxa"/>
            <w:gridSpan w:val="2"/>
            <w:tcBorders>
              <w:top w:val="single" w:color="auto" w:sz="4" w:space="0"/>
              <w:left w:val="nil"/>
              <w:bottom w:val="single" w:color="auto" w:sz="4" w:space="0"/>
              <w:right w:val="single" w:color="auto" w:sz="4" w:space="0"/>
            </w:tcBorders>
            <w:vAlign w:val="center"/>
          </w:tcPr>
          <w:p w14:paraId="6B185D69">
            <w:pPr>
              <w:jc w:val="center"/>
              <w:rPr>
                <w:rFonts w:hint="eastAsia" w:ascii="宋体" w:hAnsi="宋体" w:eastAsia="宋体" w:cs="宋体"/>
                <w:color w:val="000000"/>
                <w:sz w:val="18"/>
                <w:szCs w:val="18"/>
              </w:rPr>
            </w:pPr>
          </w:p>
        </w:tc>
      </w:tr>
      <w:tr w14:paraId="1A66A165">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2AC4411E">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4602E4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77FC63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2880A6BF">
            <w:pPr>
              <w:rPr>
                <w:rFonts w:hint="eastAsia" w:ascii="宋体" w:hAnsi="宋体" w:eastAsia="宋体" w:cs="宋体"/>
                <w:color w:val="000000"/>
                <w:sz w:val="18"/>
                <w:szCs w:val="18"/>
              </w:rPr>
            </w:pPr>
            <w:r>
              <w:rPr>
                <w:rFonts w:hint="eastAsia" w:ascii="宋体" w:hAnsi="宋体" w:eastAsia="宋体" w:cs="宋体"/>
                <w:color w:val="000000"/>
                <w:sz w:val="18"/>
                <w:szCs w:val="18"/>
              </w:rPr>
              <w:t>学生和家长满意度</w:t>
            </w:r>
          </w:p>
        </w:tc>
        <w:tc>
          <w:tcPr>
            <w:tcW w:w="1125" w:type="dxa"/>
            <w:tcBorders>
              <w:top w:val="nil"/>
              <w:left w:val="nil"/>
              <w:bottom w:val="single" w:color="auto" w:sz="4" w:space="0"/>
              <w:right w:val="single" w:color="auto" w:sz="4" w:space="0"/>
            </w:tcBorders>
            <w:vAlign w:val="center"/>
          </w:tcPr>
          <w:p w14:paraId="6A89B1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3F59F4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78F35B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B14B3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43F45D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学生和家长满意度达100%，与年初预设指标存在偏差</w:t>
            </w:r>
          </w:p>
        </w:tc>
      </w:tr>
      <w:tr w14:paraId="445325CF">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6E4A6F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389879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4C8A4B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99.91分</w:t>
            </w:r>
          </w:p>
        </w:tc>
        <w:tc>
          <w:tcPr>
            <w:tcW w:w="1984" w:type="dxa"/>
            <w:gridSpan w:val="2"/>
            <w:tcBorders>
              <w:top w:val="single" w:color="auto" w:sz="4" w:space="0"/>
              <w:left w:val="nil"/>
              <w:bottom w:val="single" w:color="auto" w:sz="4" w:space="0"/>
              <w:right w:val="single" w:color="auto" w:sz="4" w:space="0"/>
            </w:tcBorders>
            <w:vAlign w:val="center"/>
          </w:tcPr>
          <w:p w14:paraId="70889F46">
            <w:pPr>
              <w:jc w:val="center"/>
              <w:rPr>
                <w:rFonts w:hint="eastAsia" w:ascii="宋体" w:hAnsi="宋体" w:eastAsia="宋体" w:cs="宋体"/>
                <w:b/>
                <w:bCs/>
                <w:color w:val="000000"/>
                <w:sz w:val="18"/>
                <w:szCs w:val="18"/>
              </w:rPr>
            </w:pPr>
          </w:p>
        </w:tc>
      </w:tr>
      <w:bookmarkEnd w:id="8"/>
    </w:tbl>
    <w:p w14:paraId="6E2D2BE9">
      <w:pPr>
        <w:jc w:val="center"/>
        <w:rPr>
          <w:rFonts w:ascii="宋体" w:hAnsi="宋体" w:eastAsia="宋体" w:cs="宋体"/>
          <w:b/>
          <w:bCs/>
          <w:sz w:val="28"/>
          <w:szCs w:val="28"/>
          <w:lang w:eastAsia="zh-CN"/>
        </w:rPr>
      </w:pPr>
    </w:p>
    <w:p w14:paraId="44DE46E6">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1E52B11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19A109D9">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656050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3AEC630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乌财科教【2023】106号170号116号-关于拨付2023年中小学和幼儿园自聘教师补助资金</w:t>
            </w:r>
          </w:p>
        </w:tc>
      </w:tr>
      <w:tr w14:paraId="6965A75F">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520383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6BDF66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米东区教育局</w:t>
            </w:r>
          </w:p>
        </w:tc>
        <w:tc>
          <w:tcPr>
            <w:tcW w:w="1275" w:type="dxa"/>
            <w:gridSpan w:val="2"/>
            <w:tcBorders>
              <w:top w:val="nil"/>
              <w:left w:val="nil"/>
              <w:bottom w:val="single" w:color="auto" w:sz="4" w:space="0"/>
              <w:right w:val="single" w:color="000000" w:sz="4" w:space="0"/>
            </w:tcBorders>
            <w:vAlign w:val="center"/>
          </w:tcPr>
          <w:p w14:paraId="74676B9B">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3E9807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乌鲁木齐市第104小学</w:t>
            </w:r>
          </w:p>
        </w:tc>
      </w:tr>
      <w:tr w14:paraId="12D235BA">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7BD2E5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64C84C62">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73273F5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43B6C4F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55AF7D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4878A4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575D6C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361D08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D97C2CB">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563D612">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02183E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772411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4.56</w:t>
            </w:r>
          </w:p>
        </w:tc>
        <w:tc>
          <w:tcPr>
            <w:tcW w:w="1125" w:type="dxa"/>
            <w:tcBorders>
              <w:top w:val="nil"/>
              <w:left w:val="nil"/>
              <w:bottom w:val="single" w:color="auto" w:sz="4" w:space="0"/>
              <w:right w:val="single" w:color="auto" w:sz="4" w:space="0"/>
            </w:tcBorders>
            <w:noWrap/>
            <w:vAlign w:val="center"/>
          </w:tcPr>
          <w:p w14:paraId="3DBA35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6.92</w:t>
            </w:r>
          </w:p>
        </w:tc>
        <w:tc>
          <w:tcPr>
            <w:tcW w:w="1275" w:type="dxa"/>
            <w:gridSpan w:val="2"/>
            <w:tcBorders>
              <w:top w:val="single" w:color="auto" w:sz="4" w:space="0"/>
              <w:left w:val="nil"/>
              <w:bottom w:val="single" w:color="auto" w:sz="4" w:space="0"/>
              <w:right w:val="single" w:color="000000" w:sz="4" w:space="0"/>
            </w:tcBorders>
            <w:noWrap/>
            <w:vAlign w:val="center"/>
          </w:tcPr>
          <w:p w14:paraId="2B9C0E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6.92</w:t>
            </w:r>
          </w:p>
        </w:tc>
        <w:tc>
          <w:tcPr>
            <w:tcW w:w="1134" w:type="dxa"/>
            <w:gridSpan w:val="2"/>
            <w:tcBorders>
              <w:top w:val="single" w:color="auto" w:sz="4" w:space="0"/>
              <w:left w:val="nil"/>
              <w:bottom w:val="single" w:color="auto" w:sz="4" w:space="0"/>
              <w:right w:val="single" w:color="auto" w:sz="4" w:space="0"/>
            </w:tcBorders>
            <w:vAlign w:val="center"/>
          </w:tcPr>
          <w:p w14:paraId="1CE39A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62B9BE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275" w:type="dxa"/>
            <w:tcBorders>
              <w:top w:val="nil"/>
              <w:left w:val="nil"/>
              <w:bottom w:val="single" w:color="auto" w:sz="4" w:space="0"/>
              <w:right w:val="single" w:color="auto" w:sz="4" w:space="0"/>
            </w:tcBorders>
            <w:vAlign w:val="center"/>
          </w:tcPr>
          <w:p w14:paraId="0ABBB1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10.00分</w:t>
            </w:r>
          </w:p>
        </w:tc>
      </w:tr>
      <w:tr w14:paraId="58DA16F3">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2218CBA7">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2C497A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19E750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3.26</w:t>
            </w:r>
          </w:p>
        </w:tc>
        <w:tc>
          <w:tcPr>
            <w:tcW w:w="1125" w:type="dxa"/>
            <w:tcBorders>
              <w:top w:val="nil"/>
              <w:left w:val="nil"/>
              <w:bottom w:val="single" w:color="auto" w:sz="4" w:space="0"/>
              <w:right w:val="single" w:color="auto" w:sz="4" w:space="0"/>
            </w:tcBorders>
            <w:noWrap/>
            <w:vAlign w:val="center"/>
          </w:tcPr>
          <w:p w14:paraId="59F69A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5.62</w:t>
            </w:r>
          </w:p>
        </w:tc>
        <w:tc>
          <w:tcPr>
            <w:tcW w:w="1275" w:type="dxa"/>
            <w:gridSpan w:val="2"/>
            <w:tcBorders>
              <w:top w:val="single" w:color="auto" w:sz="4" w:space="0"/>
              <w:left w:val="nil"/>
              <w:bottom w:val="single" w:color="auto" w:sz="4" w:space="0"/>
              <w:right w:val="single" w:color="000000" w:sz="4" w:space="0"/>
            </w:tcBorders>
            <w:noWrap/>
            <w:vAlign w:val="center"/>
          </w:tcPr>
          <w:p w14:paraId="648584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5.62</w:t>
            </w:r>
          </w:p>
        </w:tc>
        <w:tc>
          <w:tcPr>
            <w:tcW w:w="1134" w:type="dxa"/>
            <w:gridSpan w:val="2"/>
            <w:tcBorders>
              <w:top w:val="single" w:color="auto" w:sz="4" w:space="0"/>
              <w:left w:val="nil"/>
              <w:bottom w:val="single" w:color="auto" w:sz="4" w:space="0"/>
              <w:right w:val="single" w:color="auto" w:sz="4" w:space="0"/>
            </w:tcBorders>
            <w:vAlign w:val="center"/>
          </w:tcPr>
          <w:p w14:paraId="713B8E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14E276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4EF2EF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73DDF02">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1AF5D3E">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7F98DB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263358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1.30</w:t>
            </w:r>
          </w:p>
        </w:tc>
        <w:tc>
          <w:tcPr>
            <w:tcW w:w="1125" w:type="dxa"/>
            <w:tcBorders>
              <w:top w:val="nil"/>
              <w:left w:val="nil"/>
              <w:bottom w:val="single" w:color="auto" w:sz="4" w:space="0"/>
              <w:right w:val="single" w:color="auto" w:sz="4" w:space="0"/>
            </w:tcBorders>
            <w:noWrap/>
            <w:vAlign w:val="center"/>
          </w:tcPr>
          <w:p w14:paraId="1AE45F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1.30</w:t>
            </w:r>
          </w:p>
        </w:tc>
        <w:tc>
          <w:tcPr>
            <w:tcW w:w="1275" w:type="dxa"/>
            <w:gridSpan w:val="2"/>
            <w:tcBorders>
              <w:top w:val="single" w:color="auto" w:sz="4" w:space="0"/>
              <w:left w:val="nil"/>
              <w:bottom w:val="single" w:color="auto" w:sz="4" w:space="0"/>
              <w:right w:val="single" w:color="000000" w:sz="4" w:space="0"/>
            </w:tcBorders>
            <w:noWrap/>
            <w:vAlign w:val="center"/>
          </w:tcPr>
          <w:p w14:paraId="4636C6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1.30</w:t>
            </w:r>
          </w:p>
        </w:tc>
        <w:tc>
          <w:tcPr>
            <w:tcW w:w="1134" w:type="dxa"/>
            <w:gridSpan w:val="2"/>
            <w:tcBorders>
              <w:top w:val="single" w:color="auto" w:sz="4" w:space="0"/>
              <w:left w:val="nil"/>
              <w:bottom w:val="single" w:color="auto" w:sz="4" w:space="0"/>
              <w:right w:val="single" w:color="auto" w:sz="4" w:space="0"/>
            </w:tcBorders>
            <w:vAlign w:val="center"/>
          </w:tcPr>
          <w:p w14:paraId="3E6F38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4BE2E5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5A8339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6C5099A">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1BA151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16C36C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6220FE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946AA43">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700E2452">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699453A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乌鲁木齐市第104小学同工同酬教师2人，代课教师3人，通过向教师发放工资，在保障教师享受正常的福利待遇的同时，保障我校教育教学工作正常开展。</w:t>
            </w:r>
          </w:p>
        </w:tc>
        <w:tc>
          <w:tcPr>
            <w:tcW w:w="4677" w:type="dxa"/>
            <w:gridSpan w:val="7"/>
            <w:tcBorders>
              <w:top w:val="single" w:color="auto" w:sz="4" w:space="0"/>
              <w:left w:val="nil"/>
              <w:bottom w:val="single" w:color="auto" w:sz="4" w:space="0"/>
              <w:right w:val="single" w:color="000000" w:sz="4" w:space="0"/>
            </w:tcBorders>
          </w:tcPr>
          <w:p w14:paraId="7A59FCD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完成2名同工同酬教师每月1.53万元、3名代课教师1.48万元的工资发放，此项目合计完成了2.29个月的工资发放，有效调动自聘教师的工作热情和积极性。</w:t>
            </w:r>
          </w:p>
        </w:tc>
      </w:tr>
      <w:tr w14:paraId="44AA747E">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56FEAF78">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039E74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70E247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33DB43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7DBECE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1BF1FD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2DA9B6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62B983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01F23A1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9D48D1E">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5A43E934">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7A566227">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5F007272">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2F33580E">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5FC5E65A">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4622FFA9">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47B6BEA0">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48BBDDDC">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6A3B23AD">
            <w:pPr>
              <w:rPr>
                <w:rFonts w:hint="eastAsia" w:ascii="宋体" w:hAnsi="宋体" w:eastAsia="宋体" w:cs="宋体"/>
                <w:color w:val="000000"/>
                <w:sz w:val="18"/>
                <w:szCs w:val="18"/>
                <w:lang w:eastAsia="zh-CN"/>
              </w:rPr>
            </w:pPr>
          </w:p>
        </w:tc>
      </w:tr>
      <w:tr w14:paraId="03EA874B">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6A36BFF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516F61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vMerge w:val="restart"/>
            <w:tcBorders>
              <w:top w:val="nil"/>
              <w:left w:val="nil"/>
              <w:right w:val="single" w:color="auto" w:sz="4" w:space="0"/>
            </w:tcBorders>
            <w:vAlign w:val="center"/>
          </w:tcPr>
          <w:p w14:paraId="38FDB9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78CE0965">
            <w:pPr>
              <w:rPr>
                <w:rFonts w:hint="eastAsia" w:ascii="宋体" w:hAnsi="宋体" w:eastAsia="宋体" w:cs="宋体"/>
                <w:color w:val="000000"/>
                <w:sz w:val="18"/>
                <w:szCs w:val="18"/>
              </w:rPr>
            </w:pPr>
            <w:r>
              <w:rPr>
                <w:rFonts w:hint="eastAsia" w:ascii="宋体" w:hAnsi="宋体" w:eastAsia="宋体" w:cs="宋体"/>
                <w:color w:val="000000"/>
                <w:sz w:val="18"/>
                <w:szCs w:val="18"/>
              </w:rPr>
              <w:t>同工同酬教师数</w:t>
            </w:r>
          </w:p>
        </w:tc>
        <w:tc>
          <w:tcPr>
            <w:tcW w:w="1125" w:type="dxa"/>
            <w:tcBorders>
              <w:top w:val="nil"/>
              <w:left w:val="nil"/>
              <w:bottom w:val="single" w:color="auto" w:sz="4" w:space="0"/>
              <w:right w:val="single" w:color="auto" w:sz="4" w:space="0"/>
            </w:tcBorders>
            <w:vAlign w:val="center"/>
          </w:tcPr>
          <w:p w14:paraId="134B67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&gt;=2人</w:t>
            </w:r>
          </w:p>
        </w:tc>
        <w:tc>
          <w:tcPr>
            <w:tcW w:w="1229" w:type="dxa"/>
            <w:tcBorders>
              <w:top w:val="nil"/>
              <w:left w:val="nil"/>
              <w:bottom w:val="single" w:color="auto" w:sz="4" w:space="0"/>
              <w:right w:val="single" w:color="auto" w:sz="4" w:space="0"/>
            </w:tcBorders>
            <w:vAlign w:val="center"/>
          </w:tcPr>
          <w:p w14:paraId="4ED4EE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2人</w:t>
            </w:r>
          </w:p>
        </w:tc>
        <w:tc>
          <w:tcPr>
            <w:tcW w:w="755" w:type="dxa"/>
            <w:gridSpan w:val="2"/>
            <w:tcBorders>
              <w:top w:val="single" w:color="auto" w:sz="4" w:space="0"/>
              <w:left w:val="nil"/>
              <w:bottom w:val="single" w:color="auto" w:sz="4" w:space="0"/>
              <w:right w:val="single" w:color="000000" w:sz="4" w:space="0"/>
            </w:tcBorders>
            <w:vAlign w:val="center"/>
          </w:tcPr>
          <w:p w14:paraId="59C4F3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73AB3A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AEEBD8D">
            <w:pPr>
              <w:jc w:val="center"/>
              <w:rPr>
                <w:rFonts w:hint="eastAsia" w:ascii="宋体" w:hAnsi="宋体" w:eastAsia="宋体" w:cs="宋体"/>
                <w:color w:val="000000"/>
                <w:sz w:val="18"/>
                <w:szCs w:val="18"/>
              </w:rPr>
            </w:pPr>
          </w:p>
        </w:tc>
      </w:tr>
      <w:tr w14:paraId="3E16430B">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754FD25">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7280576B">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40A6A20D">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53A3A211">
            <w:pPr>
              <w:rPr>
                <w:rFonts w:hint="eastAsia" w:ascii="宋体" w:hAnsi="宋体" w:eastAsia="宋体" w:cs="宋体"/>
                <w:color w:val="000000"/>
                <w:sz w:val="18"/>
                <w:szCs w:val="18"/>
              </w:rPr>
            </w:pPr>
            <w:r>
              <w:rPr>
                <w:rFonts w:hint="eastAsia" w:ascii="宋体" w:hAnsi="宋体" w:eastAsia="宋体" w:cs="宋体"/>
                <w:color w:val="000000"/>
                <w:sz w:val="18"/>
                <w:szCs w:val="18"/>
              </w:rPr>
              <w:t>代课教师数</w:t>
            </w:r>
          </w:p>
        </w:tc>
        <w:tc>
          <w:tcPr>
            <w:tcW w:w="1125" w:type="dxa"/>
            <w:tcBorders>
              <w:top w:val="nil"/>
              <w:left w:val="nil"/>
              <w:bottom w:val="single" w:color="auto" w:sz="4" w:space="0"/>
              <w:right w:val="single" w:color="auto" w:sz="4" w:space="0"/>
            </w:tcBorders>
            <w:vAlign w:val="center"/>
          </w:tcPr>
          <w:p w14:paraId="478D3B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&gt;=3人</w:t>
            </w:r>
          </w:p>
        </w:tc>
        <w:tc>
          <w:tcPr>
            <w:tcW w:w="1229" w:type="dxa"/>
            <w:tcBorders>
              <w:top w:val="nil"/>
              <w:left w:val="nil"/>
              <w:bottom w:val="single" w:color="auto" w:sz="4" w:space="0"/>
              <w:right w:val="single" w:color="auto" w:sz="4" w:space="0"/>
            </w:tcBorders>
            <w:vAlign w:val="center"/>
          </w:tcPr>
          <w:p w14:paraId="1039D2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3人</w:t>
            </w:r>
          </w:p>
        </w:tc>
        <w:tc>
          <w:tcPr>
            <w:tcW w:w="755" w:type="dxa"/>
            <w:gridSpan w:val="2"/>
            <w:tcBorders>
              <w:top w:val="single" w:color="auto" w:sz="4" w:space="0"/>
              <w:left w:val="nil"/>
              <w:bottom w:val="single" w:color="auto" w:sz="4" w:space="0"/>
              <w:right w:val="single" w:color="000000" w:sz="4" w:space="0"/>
            </w:tcBorders>
            <w:vAlign w:val="center"/>
          </w:tcPr>
          <w:p w14:paraId="154D30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4D40C0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481739EE">
            <w:pPr>
              <w:jc w:val="center"/>
              <w:rPr>
                <w:rFonts w:hint="eastAsia" w:ascii="宋体" w:hAnsi="宋体" w:eastAsia="宋体" w:cs="宋体"/>
                <w:color w:val="000000"/>
                <w:sz w:val="18"/>
                <w:szCs w:val="18"/>
              </w:rPr>
            </w:pPr>
          </w:p>
        </w:tc>
      </w:tr>
      <w:tr w14:paraId="2F12B1D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716BFD4">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3ECA291E">
            <w:pPr>
              <w:jc w:val="center"/>
              <w:rPr>
                <w:rFonts w:hint="eastAsia" w:ascii="宋体" w:hAnsi="宋体" w:eastAsia="宋体" w:cs="宋体"/>
                <w:color w:val="000000"/>
                <w:sz w:val="18"/>
                <w:szCs w:val="18"/>
              </w:rPr>
            </w:pPr>
          </w:p>
        </w:tc>
        <w:tc>
          <w:tcPr>
            <w:tcW w:w="718" w:type="dxa"/>
            <w:tcBorders>
              <w:top w:val="nil"/>
              <w:left w:val="nil"/>
              <w:bottom w:val="single" w:color="auto" w:sz="4" w:space="0"/>
              <w:right w:val="single" w:color="auto" w:sz="4" w:space="0"/>
            </w:tcBorders>
            <w:vAlign w:val="center"/>
          </w:tcPr>
          <w:p w14:paraId="6C983C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27574F67">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1125" w:type="dxa"/>
            <w:tcBorders>
              <w:top w:val="nil"/>
              <w:left w:val="nil"/>
              <w:bottom w:val="single" w:color="auto" w:sz="4" w:space="0"/>
              <w:right w:val="single" w:color="auto" w:sz="4" w:space="0"/>
            </w:tcBorders>
            <w:vAlign w:val="center"/>
          </w:tcPr>
          <w:p w14:paraId="5B8DF1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6F69D4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4A151E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274E5A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04042BD8">
            <w:pPr>
              <w:jc w:val="center"/>
              <w:rPr>
                <w:rFonts w:hint="eastAsia" w:ascii="宋体" w:hAnsi="宋体" w:eastAsia="宋体" w:cs="宋体"/>
                <w:color w:val="000000"/>
                <w:sz w:val="18"/>
                <w:szCs w:val="18"/>
              </w:rPr>
            </w:pPr>
          </w:p>
        </w:tc>
      </w:tr>
      <w:tr w14:paraId="6B10893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B3D8408">
            <w:pPr>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01FF1B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18" w:type="dxa"/>
            <w:vMerge w:val="restart"/>
            <w:tcBorders>
              <w:top w:val="nil"/>
              <w:left w:val="nil"/>
              <w:right w:val="single" w:color="auto" w:sz="4" w:space="0"/>
            </w:tcBorders>
            <w:vAlign w:val="center"/>
          </w:tcPr>
          <w:p w14:paraId="32D182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857" w:type="dxa"/>
            <w:gridSpan w:val="2"/>
            <w:tcBorders>
              <w:top w:val="single" w:color="auto" w:sz="4" w:space="0"/>
              <w:left w:val="nil"/>
              <w:bottom w:val="single" w:color="auto" w:sz="4" w:space="0"/>
              <w:right w:val="single" w:color="000000" w:sz="4" w:space="0"/>
            </w:tcBorders>
            <w:noWrap/>
            <w:vAlign w:val="center"/>
          </w:tcPr>
          <w:p w14:paraId="2A951A92">
            <w:pPr>
              <w:rPr>
                <w:rFonts w:hint="eastAsia" w:ascii="宋体" w:hAnsi="宋体" w:eastAsia="宋体" w:cs="宋体"/>
                <w:color w:val="000000"/>
                <w:sz w:val="18"/>
                <w:szCs w:val="18"/>
              </w:rPr>
            </w:pPr>
            <w:r>
              <w:rPr>
                <w:rFonts w:hint="eastAsia" w:ascii="宋体" w:hAnsi="宋体" w:eastAsia="宋体" w:cs="宋体"/>
                <w:color w:val="000000"/>
                <w:sz w:val="18"/>
                <w:szCs w:val="18"/>
              </w:rPr>
              <w:t>代课教师工资</w:t>
            </w:r>
          </w:p>
        </w:tc>
        <w:tc>
          <w:tcPr>
            <w:tcW w:w="1125" w:type="dxa"/>
            <w:tcBorders>
              <w:top w:val="nil"/>
              <w:left w:val="nil"/>
              <w:bottom w:val="single" w:color="auto" w:sz="4" w:space="0"/>
              <w:right w:val="single" w:color="auto" w:sz="4" w:space="0"/>
            </w:tcBorders>
            <w:vAlign w:val="center"/>
          </w:tcPr>
          <w:p w14:paraId="352920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=1.29万元</w:t>
            </w:r>
          </w:p>
        </w:tc>
        <w:tc>
          <w:tcPr>
            <w:tcW w:w="1229" w:type="dxa"/>
            <w:tcBorders>
              <w:top w:val="nil"/>
              <w:left w:val="nil"/>
              <w:bottom w:val="single" w:color="auto" w:sz="4" w:space="0"/>
              <w:right w:val="single" w:color="auto" w:sz="4" w:space="0"/>
            </w:tcBorders>
            <w:vAlign w:val="center"/>
          </w:tcPr>
          <w:p w14:paraId="05DCBA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1.29万元</w:t>
            </w:r>
          </w:p>
        </w:tc>
        <w:tc>
          <w:tcPr>
            <w:tcW w:w="755" w:type="dxa"/>
            <w:gridSpan w:val="2"/>
            <w:tcBorders>
              <w:top w:val="single" w:color="auto" w:sz="4" w:space="0"/>
              <w:left w:val="nil"/>
              <w:bottom w:val="single" w:color="auto" w:sz="4" w:space="0"/>
              <w:right w:val="single" w:color="000000" w:sz="4" w:space="0"/>
            </w:tcBorders>
            <w:vAlign w:val="center"/>
          </w:tcPr>
          <w:p w14:paraId="7FE14E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017F73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1179070F">
            <w:pPr>
              <w:jc w:val="center"/>
              <w:rPr>
                <w:rFonts w:hint="eastAsia" w:ascii="宋体" w:hAnsi="宋体" w:eastAsia="宋体" w:cs="宋体"/>
                <w:color w:val="000000"/>
                <w:sz w:val="18"/>
                <w:szCs w:val="18"/>
              </w:rPr>
            </w:pPr>
          </w:p>
        </w:tc>
      </w:tr>
      <w:tr w14:paraId="6CD68890">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46DD6BD">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34D416B5">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4777F5F2">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602316BC">
            <w:pPr>
              <w:rPr>
                <w:rFonts w:hint="eastAsia" w:ascii="宋体" w:hAnsi="宋体" w:eastAsia="宋体" w:cs="宋体"/>
                <w:color w:val="000000"/>
                <w:sz w:val="18"/>
                <w:szCs w:val="18"/>
              </w:rPr>
            </w:pPr>
            <w:r>
              <w:rPr>
                <w:rFonts w:hint="eastAsia" w:ascii="宋体" w:hAnsi="宋体" w:eastAsia="宋体" w:cs="宋体"/>
                <w:color w:val="000000"/>
                <w:sz w:val="18"/>
                <w:szCs w:val="18"/>
              </w:rPr>
              <w:t>同工同酬教师工资</w:t>
            </w:r>
          </w:p>
        </w:tc>
        <w:tc>
          <w:tcPr>
            <w:tcW w:w="1125" w:type="dxa"/>
            <w:tcBorders>
              <w:top w:val="nil"/>
              <w:left w:val="nil"/>
              <w:bottom w:val="single" w:color="auto" w:sz="4" w:space="0"/>
              <w:right w:val="single" w:color="auto" w:sz="4" w:space="0"/>
            </w:tcBorders>
            <w:vAlign w:val="center"/>
          </w:tcPr>
          <w:p w14:paraId="3D2C11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=5.62万元</w:t>
            </w:r>
          </w:p>
        </w:tc>
        <w:tc>
          <w:tcPr>
            <w:tcW w:w="1229" w:type="dxa"/>
            <w:tcBorders>
              <w:top w:val="nil"/>
              <w:left w:val="nil"/>
              <w:bottom w:val="single" w:color="auto" w:sz="4" w:space="0"/>
              <w:right w:val="single" w:color="auto" w:sz="4" w:space="0"/>
            </w:tcBorders>
            <w:vAlign w:val="center"/>
          </w:tcPr>
          <w:p w14:paraId="5EACED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5.62万元</w:t>
            </w:r>
          </w:p>
        </w:tc>
        <w:tc>
          <w:tcPr>
            <w:tcW w:w="755" w:type="dxa"/>
            <w:gridSpan w:val="2"/>
            <w:tcBorders>
              <w:top w:val="single" w:color="auto" w:sz="4" w:space="0"/>
              <w:left w:val="nil"/>
              <w:bottom w:val="single" w:color="auto" w:sz="4" w:space="0"/>
              <w:right w:val="single" w:color="000000" w:sz="4" w:space="0"/>
            </w:tcBorders>
            <w:vAlign w:val="center"/>
          </w:tcPr>
          <w:p w14:paraId="2B1117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9C60C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4DE532B1">
            <w:pPr>
              <w:jc w:val="center"/>
              <w:rPr>
                <w:rFonts w:hint="eastAsia" w:ascii="宋体" w:hAnsi="宋体" w:eastAsia="宋体" w:cs="宋体"/>
                <w:color w:val="000000"/>
                <w:sz w:val="18"/>
                <w:szCs w:val="18"/>
              </w:rPr>
            </w:pPr>
          </w:p>
        </w:tc>
      </w:tr>
      <w:tr w14:paraId="16CDBD5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7D41FB76">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6758E7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tcBorders>
              <w:top w:val="nil"/>
              <w:left w:val="nil"/>
              <w:bottom w:val="single" w:color="auto" w:sz="4" w:space="0"/>
              <w:right w:val="single" w:color="auto" w:sz="4" w:space="0"/>
            </w:tcBorders>
            <w:vAlign w:val="center"/>
          </w:tcPr>
          <w:p w14:paraId="58B659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66A7311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调动代课教师的工作热情和积极性</w:t>
            </w:r>
          </w:p>
        </w:tc>
        <w:tc>
          <w:tcPr>
            <w:tcW w:w="1125" w:type="dxa"/>
            <w:tcBorders>
              <w:top w:val="nil"/>
              <w:left w:val="nil"/>
              <w:bottom w:val="single" w:color="auto" w:sz="4" w:space="0"/>
              <w:right w:val="single" w:color="auto" w:sz="4" w:space="0"/>
            </w:tcBorders>
            <w:vAlign w:val="center"/>
          </w:tcPr>
          <w:p w14:paraId="371385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有效调动</w:t>
            </w:r>
          </w:p>
        </w:tc>
        <w:tc>
          <w:tcPr>
            <w:tcW w:w="1229" w:type="dxa"/>
            <w:tcBorders>
              <w:top w:val="nil"/>
              <w:left w:val="nil"/>
              <w:bottom w:val="single" w:color="auto" w:sz="4" w:space="0"/>
              <w:right w:val="single" w:color="auto" w:sz="4" w:space="0"/>
            </w:tcBorders>
            <w:vAlign w:val="center"/>
          </w:tcPr>
          <w:p w14:paraId="02F12A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完全达到预期目标</w:t>
            </w:r>
          </w:p>
        </w:tc>
        <w:tc>
          <w:tcPr>
            <w:tcW w:w="755" w:type="dxa"/>
            <w:gridSpan w:val="2"/>
            <w:tcBorders>
              <w:top w:val="single" w:color="auto" w:sz="4" w:space="0"/>
              <w:left w:val="nil"/>
              <w:bottom w:val="single" w:color="auto" w:sz="4" w:space="0"/>
              <w:right w:val="single" w:color="000000" w:sz="4" w:space="0"/>
            </w:tcBorders>
            <w:vAlign w:val="center"/>
          </w:tcPr>
          <w:p w14:paraId="78E889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0BE62E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188DE66E">
            <w:pPr>
              <w:jc w:val="center"/>
              <w:rPr>
                <w:rFonts w:hint="eastAsia" w:ascii="宋体" w:hAnsi="宋体" w:eastAsia="宋体" w:cs="宋体"/>
                <w:color w:val="000000"/>
                <w:sz w:val="18"/>
                <w:szCs w:val="18"/>
              </w:rPr>
            </w:pPr>
          </w:p>
        </w:tc>
      </w:tr>
      <w:tr w14:paraId="6523F4C4">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DE6637C">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3A838F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64351E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64E32FC4">
            <w:pPr>
              <w:rPr>
                <w:rFonts w:hint="eastAsia" w:ascii="宋体" w:hAnsi="宋体" w:eastAsia="宋体" w:cs="宋体"/>
                <w:color w:val="000000"/>
                <w:sz w:val="18"/>
                <w:szCs w:val="18"/>
              </w:rPr>
            </w:pPr>
            <w:r>
              <w:rPr>
                <w:rFonts w:hint="eastAsia" w:ascii="宋体" w:hAnsi="宋体" w:eastAsia="宋体" w:cs="宋体"/>
                <w:color w:val="000000"/>
                <w:sz w:val="18"/>
                <w:szCs w:val="18"/>
              </w:rPr>
              <w:t>临聘教师满意度</w:t>
            </w:r>
          </w:p>
        </w:tc>
        <w:tc>
          <w:tcPr>
            <w:tcW w:w="1125" w:type="dxa"/>
            <w:tcBorders>
              <w:top w:val="nil"/>
              <w:left w:val="nil"/>
              <w:bottom w:val="single" w:color="auto" w:sz="4" w:space="0"/>
              <w:right w:val="single" w:color="auto" w:sz="4" w:space="0"/>
            </w:tcBorders>
            <w:vAlign w:val="center"/>
          </w:tcPr>
          <w:p w14:paraId="7AAC52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3FF0C8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13369A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0D882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7D0287E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教师对此项目表示非常满意，完成值大于年初预设指标</w:t>
            </w:r>
          </w:p>
        </w:tc>
      </w:tr>
      <w:tr w14:paraId="051236E8">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2F71F3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418C9A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4A0BA9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100.00分</w:t>
            </w:r>
          </w:p>
        </w:tc>
        <w:tc>
          <w:tcPr>
            <w:tcW w:w="1984" w:type="dxa"/>
            <w:gridSpan w:val="2"/>
            <w:tcBorders>
              <w:top w:val="single" w:color="auto" w:sz="4" w:space="0"/>
              <w:left w:val="nil"/>
              <w:bottom w:val="single" w:color="auto" w:sz="4" w:space="0"/>
              <w:right w:val="single" w:color="auto" w:sz="4" w:space="0"/>
            </w:tcBorders>
            <w:vAlign w:val="center"/>
          </w:tcPr>
          <w:p w14:paraId="3C64E0D6">
            <w:pPr>
              <w:jc w:val="center"/>
              <w:rPr>
                <w:rFonts w:hint="eastAsia" w:ascii="宋体" w:hAnsi="宋体" w:eastAsia="宋体" w:cs="宋体"/>
                <w:b/>
                <w:bCs/>
                <w:color w:val="000000"/>
                <w:sz w:val="18"/>
                <w:szCs w:val="18"/>
              </w:rPr>
            </w:pPr>
          </w:p>
        </w:tc>
      </w:tr>
    </w:tbl>
    <w:p w14:paraId="48140EC3">
      <w:pPr>
        <w:jc w:val="center"/>
        <w:rPr>
          <w:rFonts w:ascii="宋体" w:hAnsi="宋体" w:eastAsia="宋体" w:cs="宋体"/>
          <w:b/>
          <w:bCs/>
          <w:sz w:val="28"/>
          <w:szCs w:val="28"/>
          <w:lang w:eastAsia="zh-CN"/>
        </w:rPr>
      </w:pPr>
    </w:p>
    <w:p w14:paraId="26D1087F">
      <w:pPr>
        <w:jc w:val="center"/>
        <w:rPr>
          <w:rFonts w:hint="eastAsia" w:ascii="宋体" w:hAnsi="宋体" w:eastAsia="宋体" w:cs="宋体"/>
          <w:b/>
          <w:bCs/>
          <w:sz w:val="28"/>
          <w:szCs w:val="28"/>
        </w:rPr>
      </w:pPr>
      <w:r>
        <w:rPr>
          <w:rFonts w:hint="eastAsia" w:ascii="宋体" w:hAnsi="宋体" w:eastAsia="宋体" w:cs="宋体"/>
          <w:b/>
          <w:bCs/>
          <w:sz w:val="28"/>
          <w:szCs w:val="28"/>
        </w:rPr>
        <w:t>项目支出绩效自评表</w:t>
      </w:r>
    </w:p>
    <w:p w14:paraId="3C3FBC0A">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82" w:type="dxa"/>
        <w:tblInd w:w="-502" w:type="dxa"/>
        <w:tblLayout w:type="fixed"/>
        <w:tblCellMar>
          <w:top w:w="0" w:type="dxa"/>
          <w:left w:w="108" w:type="dxa"/>
          <w:bottom w:w="0" w:type="dxa"/>
          <w:right w:w="108" w:type="dxa"/>
        </w:tblCellMar>
      </w:tblPr>
      <w:tblGrid>
        <w:gridCol w:w="598"/>
        <w:gridCol w:w="707"/>
        <w:gridCol w:w="718"/>
        <w:gridCol w:w="618"/>
        <w:gridCol w:w="1239"/>
        <w:gridCol w:w="1125"/>
        <w:gridCol w:w="1229"/>
        <w:gridCol w:w="46"/>
        <w:gridCol w:w="709"/>
        <w:gridCol w:w="425"/>
        <w:gridCol w:w="284"/>
        <w:gridCol w:w="709"/>
        <w:gridCol w:w="1275"/>
      </w:tblGrid>
      <w:tr w14:paraId="24D337D8">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741DA5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8377" w:type="dxa"/>
            <w:gridSpan w:val="11"/>
            <w:tcBorders>
              <w:top w:val="single" w:color="auto" w:sz="4" w:space="0"/>
              <w:left w:val="nil"/>
              <w:bottom w:val="single" w:color="auto" w:sz="4" w:space="0"/>
              <w:right w:val="single" w:color="000000" w:sz="4" w:space="0"/>
            </w:tcBorders>
            <w:vAlign w:val="center"/>
          </w:tcPr>
          <w:p w14:paraId="3064C48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乌财科教【2023】167号-关于提前下达2024年中央城乡义务教育补助经费（家庭经济困难学生生活补助（小学）</w:t>
            </w:r>
          </w:p>
        </w:tc>
      </w:tr>
      <w:tr w14:paraId="37650729">
        <w:tblPrEx>
          <w:tblCellMar>
            <w:top w:w="0" w:type="dxa"/>
            <w:left w:w="108" w:type="dxa"/>
            <w:bottom w:w="0" w:type="dxa"/>
            <w:right w:w="108" w:type="dxa"/>
          </w:tblCellMar>
        </w:tblPrEx>
        <w:trPr>
          <w:cantSplit/>
          <w:trHeight w:val="500" w:hRule="atLeast"/>
        </w:trPr>
        <w:tc>
          <w:tcPr>
            <w:tcW w:w="1305" w:type="dxa"/>
            <w:gridSpan w:val="2"/>
            <w:tcBorders>
              <w:top w:val="single" w:color="auto" w:sz="4" w:space="0"/>
              <w:left w:val="single" w:color="auto" w:sz="4" w:space="0"/>
              <w:bottom w:val="single" w:color="auto" w:sz="4" w:space="0"/>
              <w:right w:val="single" w:color="auto" w:sz="4" w:space="0"/>
            </w:tcBorders>
            <w:vAlign w:val="center"/>
          </w:tcPr>
          <w:p w14:paraId="56122F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700" w:type="dxa"/>
            <w:gridSpan w:val="4"/>
            <w:tcBorders>
              <w:top w:val="single" w:color="auto" w:sz="4" w:space="0"/>
              <w:left w:val="nil"/>
              <w:bottom w:val="single" w:color="auto" w:sz="4" w:space="0"/>
              <w:right w:val="single" w:color="000000" w:sz="4" w:space="0"/>
            </w:tcBorders>
            <w:vAlign w:val="center"/>
          </w:tcPr>
          <w:p w14:paraId="12A356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米东区教育局</w:t>
            </w:r>
          </w:p>
        </w:tc>
        <w:tc>
          <w:tcPr>
            <w:tcW w:w="1275" w:type="dxa"/>
            <w:gridSpan w:val="2"/>
            <w:tcBorders>
              <w:top w:val="nil"/>
              <w:left w:val="nil"/>
              <w:bottom w:val="single" w:color="auto" w:sz="4" w:space="0"/>
              <w:right w:val="single" w:color="000000" w:sz="4" w:space="0"/>
            </w:tcBorders>
            <w:vAlign w:val="center"/>
          </w:tcPr>
          <w:p w14:paraId="1F439523">
            <w:pPr>
              <w:jc w:val="center"/>
              <w:rPr>
                <w:rFonts w:hint="eastAsia" w:ascii="宋体" w:hAnsi="宋体" w:eastAsia="宋体" w:cs="宋体"/>
                <w:color w:val="000000"/>
                <w:sz w:val="18"/>
                <w:szCs w:val="18"/>
              </w:rPr>
            </w:pPr>
            <w:r>
              <w:rPr>
                <w:rFonts w:hint="eastAsia" w:ascii="宋体" w:hAnsi="宋体" w:eastAsia="宋体" w:cs="宋体"/>
                <w:b/>
                <w:bCs/>
                <w:color w:val="000000"/>
                <w:sz w:val="18"/>
                <w:szCs w:val="18"/>
              </w:rPr>
              <w:t>实施单位</w:t>
            </w:r>
          </w:p>
        </w:tc>
        <w:tc>
          <w:tcPr>
            <w:tcW w:w="3402" w:type="dxa"/>
            <w:gridSpan w:val="5"/>
            <w:tcBorders>
              <w:top w:val="nil"/>
              <w:left w:val="nil"/>
              <w:bottom w:val="single" w:color="auto" w:sz="4" w:space="0"/>
              <w:right w:val="single" w:color="000000" w:sz="4" w:space="0"/>
            </w:tcBorders>
            <w:vAlign w:val="center"/>
          </w:tcPr>
          <w:p w14:paraId="7EBD18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乌鲁木齐市第104小学</w:t>
            </w:r>
          </w:p>
        </w:tc>
      </w:tr>
      <w:tr w14:paraId="77F6D12C">
        <w:tblPrEx>
          <w:tblCellMar>
            <w:top w:w="0" w:type="dxa"/>
            <w:left w:w="108" w:type="dxa"/>
            <w:bottom w:w="0" w:type="dxa"/>
            <w:right w:w="108" w:type="dxa"/>
          </w:tblCellMar>
        </w:tblPrEx>
        <w:trPr>
          <w:cantSplit/>
          <w:trHeight w:val="500" w:hRule="atLeast"/>
        </w:trPr>
        <w:tc>
          <w:tcPr>
            <w:tcW w:w="1305" w:type="dxa"/>
            <w:gridSpan w:val="2"/>
            <w:vMerge w:val="restart"/>
            <w:tcBorders>
              <w:top w:val="single" w:color="auto" w:sz="4" w:space="0"/>
              <w:left w:val="single" w:color="auto" w:sz="4" w:space="0"/>
              <w:bottom w:val="single" w:color="auto" w:sz="4" w:space="0"/>
              <w:right w:val="single" w:color="auto" w:sz="4" w:space="0"/>
            </w:tcBorders>
            <w:vAlign w:val="center"/>
          </w:tcPr>
          <w:p w14:paraId="39D093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项目资金（万元）</w:t>
            </w:r>
          </w:p>
        </w:tc>
        <w:tc>
          <w:tcPr>
            <w:tcW w:w="1336" w:type="dxa"/>
            <w:gridSpan w:val="2"/>
            <w:tcBorders>
              <w:top w:val="single" w:color="auto" w:sz="4" w:space="0"/>
              <w:left w:val="nil"/>
              <w:bottom w:val="single" w:color="auto" w:sz="4" w:space="0"/>
              <w:right w:val="single" w:color="auto" w:sz="4" w:space="0"/>
            </w:tcBorders>
            <w:vAlign w:val="center"/>
          </w:tcPr>
          <w:p w14:paraId="11BC31E7">
            <w:pPr>
              <w:jc w:val="center"/>
              <w:rPr>
                <w:rFonts w:hint="eastAsia" w:ascii="宋体" w:hAnsi="宋体" w:eastAsia="宋体" w:cs="宋体"/>
                <w:color w:val="000000"/>
                <w:sz w:val="18"/>
                <w:szCs w:val="18"/>
              </w:rPr>
            </w:pPr>
          </w:p>
        </w:tc>
        <w:tc>
          <w:tcPr>
            <w:tcW w:w="1239" w:type="dxa"/>
            <w:tcBorders>
              <w:top w:val="single" w:color="auto" w:sz="4" w:space="0"/>
              <w:left w:val="nil"/>
              <w:bottom w:val="single" w:color="auto" w:sz="4" w:space="0"/>
              <w:right w:val="single" w:color="000000" w:sz="4" w:space="0"/>
            </w:tcBorders>
            <w:vAlign w:val="center"/>
          </w:tcPr>
          <w:p w14:paraId="7BD317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125" w:type="dxa"/>
            <w:tcBorders>
              <w:top w:val="nil"/>
              <w:left w:val="nil"/>
              <w:bottom w:val="single" w:color="auto" w:sz="4" w:space="0"/>
              <w:right w:val="single" w:color="auto" w:sz="4" w:space="0"/>
            </w:tcBorders>
            <w:vAlign w:val="center"/>
          </w:tcPr>
          <w:p w14:paraId="6C2827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275" w:type="dxa"/>
            <w:gridSpan w:val="2"/>
            <w:tcBorders>
              <w:top w:val="single" w:color="auto" w:sz="4" w:space="0"/>
              <w:left w:val="nil"/>
              <w:bottom w:val="single" w:color="auto" w:sz="4" w:space="0"/>
              <w:right w:val="single" w:color="auto" w:sz="4" w:space="0"/>
            </w:tcBorders>
            <w:vAlign w:val="center"/>
          </w:tcPr>
          <w:p w14:paraId="5B6E71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134" w:type="dxa"/>
            <w:gridSpan w:val="2"/>
            <w:tcBorders>
              <w:top w:val="single" w:color="auto" w:sz="4" w:space="0"/>
              <w:left w:val="nil"/>
              <w:bottom w:val="single" w:color="auto" w:sz="4" w:space="0"/>
              <w:right w:val="single" w:color="auto" w:sz="4" w:space="0"/>
            </w:tcBorders>
            <w:vAlign w:val="center"/>
          </w:tcPr>
          <w:p w14:paraId="371407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993" w:type="dxa"/>
            <w:gridSpan w:val="2"/>
            <w:tcBorders>
              <w:top w:val="single" w:color="auto" w:sz="4" w:space="0"/>
              <w:left w:val="nil"/>
              <w:bottom w:val="single" w:color="auto" w:sz="4" w:space="0"/>
              <w:right w:val="single" w:color="auto" w:sz="4" w:space="0"/>
            </w:tcBorders>
            <w:vAlign w:val="center"/>
          </w:tcPr>
          <w:p w14:paraId="167B2F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275" w:type="dxa"/>
            <w:tcBorders>
              <w:top w:val="nil"/>
              <w:left w:val="nil"/>
              <w:bottom w:val="single" w:color="auto" w:sz="4" w:space="0"/>
              <w:right w:val="single" w:color="auto" w:sz="4" w:space="0"/>
            </w:tcBorders>
            <w:vAlign w:val="center"/>
          </w:tcPr>
          <w:p w14:paraId="0EE811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C1FCAD8">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52C37B98">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306964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39" w:type="dxa"/>
            <w:tcBorders>
              <w:top w:val="single" w:color="auto" w:sz="4" w:space="0"/>
              <w:left w:val="nil"/>
              <w:bottom w:val="single" w:color="auto" w:sz="4" w:space="0"/>
              <w:right w:val="single" w:color="000000" w:sz="4" w:space="0"/>
            </w:tcBorders>
            <w:noWrap/>
            <w:vAlign w:val="center"/>
          </w:tcPr>
          <w:p w14:paraId="564A7D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2.22</w:t>
            </w:r>
          </w:p>
        </w:tc>
        <w:tc>
          <w:tcPr>
            <w:tcW w:w="1125" w:type="dxa"/>
            <w:tcBorders>
              <w:top w:val="nil"/>
              <w:left w:val="nil"/>
              <w:bottom w:val="single" w:color="auto" w:sz="4" w:space="0"/>
              <w:right w:val="single" w:color="auto" w:sz="4" w:space="0"/>
            </w:tcBorders>
            <w:noWrap/>
            <w:vAlign w:val="center"/>
          </w:tcPr>
          <w:p w14:paraId="02BAA5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2.22</w:t>
            </w:r>
          </w:p>
        </w:tc>
        <w:tc>
          <w:tcPr>
            <w:tcW w:w="1275" w:type="dxa"/>
            <w:gridSpan w:val="2"/>
            <w:tcBorders>
              <w:top w:val="single" w:color="auto" w:sz="4" w:space="0"/>
              <w:left w:val="nil"/>
              <w:bottom w:val="single" w:color="auto" w:sz="4" w:space="0"/>
              <w:right w:val="single" w:color="000000" w:sz="4" w:space="0"/>
            </w:tcBorders>
            <w:noWrap/>
            <w:vAlign w:val="center"/>
          </w:tcPr>
          <w:p w14:paraId="4D6AFB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1.69</w:t>
            </w:r>
          </w:p>
        </w:tc>
        <w:tc>
          <w:tcPr>
            <w:tcW w:w="1134" w:type="dxa"/>
            <w:gridSpan w:val="2"/>
            <w:tcBorders>
              <w:top w:val="single" w:color="auto" w:sz="4" w:space="0"/>
              <w:left w:val="nil"/>
              <w:bottom w:val="single" w:color="auto" w:sz="4" w:space="0"/>
              <w:right w:val="single" w:color="auto" w:sz="4" w:space="0"/>
            </w:tcBorders>
            <w:vAlign w:val="center"/>
          </w:tcPr>
          <w:p w14:paraId="1C4CE5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993" w:type="dxa"/>
            <w:gridSpan w:val="2"/>
            <w:tcBorders>
              <w:top w:val="single" w:color="auto" w:sz="4" w:space="0"/>
              <w:left w:val="nil"/>
              <w:bottom w:val="single" w:color="auto" w:sz="4" w:space="0"/>
              <w:right w:val="single" w:color="auto" w:sz="4" w:space="0"/>
            </w:tcBorders>
            <w:vAlign w:val="center"/>
          </w:tcPr>
          <w:p w14:paraId="4D1850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76.13%</w:t>
            </w:r>
          </w:p>
        </w:tc>
        <w:tc>
          <w:tcPr>
            <w:tcW w:w="1275" w:type="dxa"/>
            <w:tcBorders>
              <w:top w:val="nil"/>
              <w:left w:val="nil"/>
              <w:bottom w:val="single" w:color="auto" w:sz="4" w:space="0"/>
              <w:right w:val="single" w:color="auto" w:sz="4" w:space="0"/>
            </w:tcBorders>
            <w:vAlign w:val="center"/>
          </w:tcPr>
          <w:p w14:paraId="38C4AC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7.61分</w:t>
            </w:r>
          </w:p>
        </w:tc>
      </w:tr>
      <w:tr w14:paraId="46F54DCD">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1AB5B44F">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47D30D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39" w:type="dxa"/>
            <w:tcBorders>
              <w:top w:val="single" w:color="auto" w:sz="4" w:space="0"/>
              <w:left w:val="nil"/>
              <w:bottom w:val="single" w:color="auto" w:sz="4" w:space="0"/>
              <w:right w:val="single" w:color="000000" w:sz="4" w:space="0"/>
            </w:tcBorders>
            <w:noWrap/>
            <w:vAlign w:val="center"/>
          </w:tcPr>
          <w:p w14:paraId="06BF4F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1.38</w:t>
            </w:r>
          </w:p>
        </w:tc>
        <w:tc>
          <w:tcPr>
            <w:tcW w:w="1125" w:type="dxa"/>
            <w:tcBorders>
              <w:top w:val="nil"/>
              <w:left w:val="nil"/>
              <w:bottom w:val="single" w:color="auto" w:sz="4" w:space="0"/>
              <w:right w:val="single" w:color="auto" w:sz="4" w:space="0"/>
            </w:tcBorders>
            <w:noWrap/>
            <w:vAlign w:val="center"/>
          </w:tcPr>
          <w:p w14:paraId="746181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1.38</w:t>
            </w:r>
          </w:p>
        </w:tc>
        <w:tc>
          <w:tcPr>
            <w:tcW w:w="1275" w:type="dxa"/>
            <w:gridSpan w:val="2"/>
            <w:tcBorders>
              <w:top w:val="single" w:color="auto" w:sz="4" w:space="0"/>
              <w:left w:val="nil"/>
              <w:bottom w:val="single" w:color="auto" w:sz="4" w:space="0"/>
              <w:right w:val="single" w:color="000000" w:sz="4" w:space="0"/>
            </w:tcBorders>
            <w:noWrap/>
            <w:vAlign w:val="center"/>
          </w:tcPr>
          <w:p w14:paraId="5BA99F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134" w:type="dxa"/>
            <w:gridSpan w:val="2"/>
            <w:tcBorders>
              <w:top w:val="single" w:color="auto" w:sz="4" w:space="0"/>
              <w:left w:val="nil"/>
              <w:bottom w:val="single" w:color="auto" w:sz="4" w:space="0"/>
              <w:right w:val="single" w:color="auto" w:sz="4" w:space="0"/>
            </w:tcBorders>
            <w:vAlign w:val="center"/>
          </w:tcPr>
          <w:p w14:paraId="155E33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59E745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185D1B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57EC190">
        <w:tblPrEx>
          <w:tblCellMar>
            <w:top w:w="0" w:type="dxa"/>
            <w:left w:w="108" w:type="dxa"/>
            <w:bottom w:w="0" w:type="dxa"/>
            <w:right w:w="108" w:type="dxa"/>
          </w:tblCellMar>
        </w:tblPrEx>
        <w:trPr>
          <w:cantSplit/>
          <w:trHeight w:val="500" w:hRule="atLeast"/>
        </w:trPr>
        <w:tc>
          <w:tcPr>
            <w:tcW w:w="1305" w:type="dxa"/>
            <w:gridSpan w:val="2"/>
            <w:vMerge w:val="continue"/>
            <w:tcBorders>
              <w:top w:val="single" w:color="auto" w:sz="4" w:space="0"/>
              <w:left w:val="single" w:color="auto" w:sz="4" w:space="0"/>
              <w:bottom w:val="single" w:color="auto" w:sz="4" w:space="0"/>
              <w:right w:val="single" w:color="auto" w:sz="4" w:space="0"/>
            </w:tcBorders>
            <w:vAlign w:val="center"/>
          </w:tcPr>
          <w:p w14:paraId="4BB689D0">
            <w:pPr>
              <w:rPr>
                <w:rFonts w:hint="eastAsia" w:ascii="宋体" w:hAnsi="宋体" w:eastAsia="宋体" w:cs="宋体"/>
                <w:color w:val="000000"/>
                <w:sz w:val="18"/>
                <w:szCs w:val="18"/>
              </w:rPr>
            </w:pPr>
          </w:p>
        </w:tc>
        <w:tc>
          <w:tcPr>
            <w:tcW w:w="1336" w:type="dxa"/>
            <w:gridSpan w:val="2"/>
            <w:tcBorders>
              <w:top w:val="single" w:color="auto" w:sz="4" w:space="0"/>
              <w:left w:val="nil"/>
              <w:bottom w:val="single" w:color="auto" w:sz="4" w:space="0"/>
              <w:right w:val="single" w:color="auto" w:sz="4" w:space="0"/>
            </w:tcBorders>
            <w:vAlign w:val="center"/>
          </w:tcPr>
          <w:p w14:paraId="34D1D0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其他资金</w:t>
            </w:r>
          </w:p>
        </w:tc>
        <w:tc>
          <w:tcPr>
            <w:tcW w:w="1239" w:type="dxa"/>
            <w:tcBorders>
              <w:top w:val="single" w:color="auto" w:sz="4" w:space="0"/>
              <w:left w:val="nil"/>
              <w:bottom w:val="single" w:color="auto" w:sz="4" w:space="0"/>
              <w:right w:val="single" w:color="000000" w:sz="4" w:space="0"/>
            </w:tcBorders>
            <w:noWrap/>
            <w:vAlign w:val="center"/>
          </w:tcPr>
          <w:p w14:paraId="7031B8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0.84</w:t>
            </w:r>
          </w:p>
        </w:tc>
        <w:tc>
          <w:tcPr>
            <w:tcW w:w="1125" w:type="dxa"/>
            <w:tcBorders>
              <w:top w:val="nil"/>
              <w:left w:val="nil"/>
              <w:bottom w:val="single" w:color="auto" w:sz="4" w:space="0"/>
              <w:right w:val="single" w:color="auto" w:sz="4" w:space="0"/>
            </w:tcBorders>
            <w:noWrap/>
            <w:vAlign w:val="center"/>
          </w:tcPr>
          <w:p w14:paraId="3E8E30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0.84</w:t>
            </w:r>
          </w:p>
        </w:tc>
        <w:tc>
          <w:tcPr>
            <w:tcW w:w="1275" w:type="dxa"/>
            <w:gridSpan w:val="2"/>
            <w:tcBorders>
              <w:top w:val="single" w:color="auto" w:sz="4" w:space="0"/>
              <w:left w:val="nil"/>
              <w:bottom w:val="single" w:color="auto" w:sz="4" w:space="0"/>
              <w:right w:val="single" w:color="000000" w:sz="4" w:space="0"/>
            </w:tcBorders>
            <w:noWrap/>
            <w:vAlign w:val="center"/>
          </w:tcPr>
          <w:p w14:paraId="6FD867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1.69</w:t>
            </w:r>
          </w:p>
        </w:tc>
        <w:tc>
          <w:tcPr>
            <w:tcW w:w="1134" w:type="dxa"/>
            <w:gridSpan w:val="2"/>
            <w:tcBorders>
              <w:top w:val="single" w:color="auto" w:sz="4" w:space="0"/>
              <w:left w:val="nil"/>
              <w:bottom w:val="single" w:color="auto" w:sz="4" w:space="0"/>
              <w:right w:val="single" w:color="auto" w:sz="4" w:space="0"/>
            </w:tcBorders>
            <w:vAlign w:val="center"/>
          </w:tcPr>
          <w:p w14:paraId="5C0C73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14:paraId="64C8A0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275" w:type="dxa"/>
            <w:tcBorders>
              <w:top w:val="nil"/>
              <w:left w:val="nil"/>
              <w:bottom w:val="single" w:color="auto" w:sz="4" w:space="0"/>
              <w:right w:val="single" w:color="auto" w:sz="4" w:space="0"/>
            </w:tcBorders>
            <w:vAlign w:val="center"/>
          </w:tcPr>
          <w:p w14:paraId="7FB388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E9FF1CF">
        <w:tblPrEx>
          <w:tblCellMar>
            <w:top w:w="0" w:type="dxa"/>
            <w:left w:w="108" w:type="dxa"/>
            <w:bottom w:w="0" w:type="dxa"/>
            <w:right w:w="108" w:type="dxa"/>
          </w:tblCellMar>
        </w:tblPrEx>
        <w:trPr>
          <w:cantSplit/>
          <w:trHeight w:val="500" w:hRule="atLeast"/>
        </w:trPr>
        <w:tc>
          <w:tcPr>
            <w:tcW w:w="598" w:type="dxa"/>
            <w:vMerge w:val="restart"/>
            <w:tcBorders>
              <w:top w:val="nil"/>
              <w:left w:val="single" w:color="auto" w:sz="4" w:space="0"/>
              <w:bottom w:val="single" w:color="auto" w:sz="4" w:space="0"/>
              <w:right w:val="single" w:color="auto" w:sz="4" w:space="0"/>
            </w:tcBorders>
            <w:vAlign w:val="center"/>
          </w:tcPr>
          <w:p w14:paraId="0AD481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407" w:type="dxa"/>
            <w:gridSpan w:val="5"/>
            <w:tcBorders>
              <w:top w:val="single" w:color="auto" w:sz="4" w:space="0"/>
              <w:left w:val="nil"/>
              <w:bottom w:val="single" w:color="auto" w:sz="4" w:space="0"/>
              <w:right w:val="single" w:color="auto" w:sz="4" w:space="0"/>
            </w:tcBorders>
            <w:vAlign w:val="center"/>
          </w:tcPr>
          <w:p w14:paraId="1580F92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4677" w:type="dxa"/>
            <w:gridSpan w:val="7"/>
            <w:tcBorders>
              <w:top w:val="single" w:color="auto" w:sz="4" w:space="0"/>
              <w:left w:val="nil"/>
              <w:bottom w:val="single" w:color="auto" w:sz="4" w:space="0"/>
              <w:right w:val="single" w:color="auto" w:sz="4" w:space="0"/>
            </w:tcBorders>
            <w:vAlign w:val="center"/>
          </w:tcPr>
          <w:p w14:paraId="0FE27B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35FEE30">
        <w:tblPrEx>
          <w:tblCellMar>
            <w:top w:w="0" w:type="dxa"/>
            <w:left w:w="108" w:type="dxa"/>
            <w:bottom w:w="0" w:type="dxa"/>
            <w:right w:w="108" w:type="dxa"/>
          </w:tblCellMar>
        </w:tblPrEx>
        <w:trPr>
          <w:cantSplit/>
          <w:trHeight w:val="703" w:hRule="atLeast"/>
        </w:trPr>
        <w:tc>
          <w:tcPr>
            <w:tcW w:w="598" w:type="dxa"/>
            <w:vMerge w:val="continue"/>
            <w:tcBorders>
              <w:top w:val="nil"/>
              <w:left w:val="single" w:color="auto" w:sz="4" w:space="0"/>
              <w:bottom w:val="single" w:color="auto" w:sz="4" w:space="0"/>
              <w:right w:val="single" w:color="auto" w:sz="4" w:space="0"/>
            </w:tcBorders>
            <w:vAlign w:val="center"/>
          </w:tcPr>
          <w:p w14:paraId="590C9A0B">
            <w:pPr>
              <w:rPr>
                <w:rFonts w:hint="eastAsia" w:ascii="宋体" w:hAnsi="宋体" w:eastAsia="宋体" w:cs="宋体"/>
                <w:color w:val="000000"/>
                <w:sz w:val="18"/>
                <w:szCs w:val="18"/>
              </w:rPr>
            </w:pPr>
          </w:p>
        </w:tc>
        <w:tc>
          <w:tcPr>
            <w:tcW w:w="4407" w:type="dxa"/>
            <w:gridSpan w:val="5"/>
            <w:tcBorders>
              <w:top w:val="single" w:color="auto" w:sz="4" w:space="0"/>
              <w:left w:val="nil"/>
              <w:bottom w:val="single" w:color="auto" w:sz="4" w:space="0"/>
              <w:right w:val="single" w:color="000000" w:sz="4" w:space="0"/>
            </w:tcBorders>
          </w:tcPr>
          <w:p w14:paraId="537E7DF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城乡义务教育经费保障机制-非寄宿生生活补助，为保障贫困生平等的享受合理的餐费补助，减轻贫困家庭负担。根据我校2023年秋季实际发放人数测算，预计2024年发放68人，非寄宿生家庭困难生活补助小学312.5/元/学期。分为春秋两个学期发放，解决非寄宿生困难，促进贫困生平等享受教育资源，家长满意。</w:t>
            </w:r>
          </w:p>
        </w:tc>
        <w:tc>
          <w:tcPr>
            <w:tcW w:w="4677" w:type="dxa"/>
            <w:gridSpan w:val="7"/>
            <w:tcBorders>
              <w:top w:val="single" w:color="auto" w:sz="4" w:space="0"/>
              <w:left w:val="nil"/>
              <w:bottom w:val="single" w:color="auto" w:sz="4" w:space="0"/>
              <w:right w:val="single" w:color="000000" w:sz="4" w:space="0"/>
            </w:tcBorders>
          </w:tcPr>
          <w:p w14:paraId="36B39B7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完成春秋季22名学生生活补助费16875元。</w:t>
            </w:r>
          </w:p>
        </w:tc>
      </w:tr>
      <w:tr w14:paraId="3F57E0EB">
        <w:tblPrEx>
          <w:tblCellMar>
            <w:top w:w="0" w:type="dxa"/>
            <w:left w:w="108" w:type="dxa"/>
            <w:bottom w:w="0" w:type="dxa"/>
            <w:right w:w="108" w:type="dxa"/>
          </w:tblCellMar>
        </w:tblPrEx>
        <w:trPr>
          <w:cantSplit/>
          <w:trHeight w:val="543" w:hRule="atLeast"/>
        </w:trPr>
        <w:tc>
          <w:tcPr>
            <w:tcW w:w="598" w:type="dxa"/>
            <w:vMerge w:val="restart"/>
            <w:tcBorders>
              <w:top w:val="nil"/>
              <w:left w:val="single" w:color="auto" w:sz="4" w:space="0"/>
              <w:bottom w:val="single" w:color="auto" w:sz="4" w:space="0"/>
              <w:right w:val="single" w:color="auto" w:sz="4" w:space="0"/>
            </w:tcBorders>
            <w:vAlign w:val="center"/>
          </w:tcPr>
          <w:p w14:paraId="324165A1">
            <w:pPr>
              <w:jc w:val="center"/>
              <w:rPr>
                <w:rFonts w:hint="eastAsia" w:ascii="宋体" w:hAnsi="宋体" w:eastAsia="宋体" w:cs="宋体"/>
                <w:color w:val="000000"/>
                <w:sz w:val="18"/>
                <w:szCs w:val="18"/>
                <w:lang w:eastAsia="zh-CN"/>
              </w:rPr>
            </w:pPr>
          </w:p>
        </w:tc>
        <w:tc>
          <w:tcPr>
            <w:tcW w:w="707" w:type="dxa"/>
            <w:vMerge w:val="restart"/>
            <w:tcBorders>
              <w:top w:val="nil"/>
              <w:left w:val="single" w:color="auto" w:sz="4" w:space="0"/>
              <w:bottom w:val="single" w:color="auto" w:sz="4" w:space="0"/>
              <w:right w:val="single" w:color="auto" w:sz="4" w:space="0"/>
            </w:tcBorders>
            <w:vAlign w:val="center"/>
          </w:tcPr>
          <w:p w14:paraId="11E4A2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18" w:type="dxa"/>
            <w:vMerge w:val="restart"/>
            <w:tcBorders>
              <w:top w:val="nil"/>
              <w:left w:val="single" w:color="auto" w:sz="4" w:space="0"/>
              <w:bottom w:val="single" w:color="auto" w:sz="4" w:space="0"/>
              <w:right w:val="single" w:color="auto" w:sz="4" w:space="0"/>
            </w:tcBorders>
            <w:vAlign w:val="center"/>
          </w:tcPr>
          <w:p w14:paraId="0B2ED6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857" w:type="dxa"/>
            <w:gridSpan w:val="2"/>
            <w:vMerge w:val="restart"/>
            <w:tcBorders>
              <w:top w:val="single" w:color="auto" w:sz="4" w:space="0"/>
              <w:left w:val="single" w:color="auto" w:sz="4" w:space="0"/>
              <w:bottom w:val="single" w:color="auto" w:sz="4" w:space="0"/>
              <w:right w:val="single" w:color="auto" w:sz="4" w:space="0"/>
            </w:tcBorders>
            <w:vAlign w:val="center"/>
          </w:tcPr>
          <w:p w14:paraId="1EF99F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1125" w:type="dxa"/>
            <w:vMerge w:val="restart"/>
            <w:tcBorders>
              <w:top w:val="nil"/>
              <w:left w:val="single" w:color="auto" w:sz="4" w:space="0"/>
              <w:bottom w:val="single" w:color="auto" w:sz="4" w:space="0"/>
              <w:right w:val="single" w:color="auto" w:sz="4" w:space="0"/>
            </w:tcBorders>
            <w:vAlign w:val="center"/>
          </w:tcPr>
          <w:p w14:paraId="695BFB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年度指标值</w:t>
            </w:r>
          </w:p>
        </w:tc>
        <w:tc>
          <w:tcPr>
            <w:tcW w:w="1229" w:type="dxa"/>
            <w:vMerge w:val="restart"/>
            <w:tcBorders>
              <w:top w:val="nil"/>
              <w:left w:val="single" w:color="auto" w:sz="4" w:space="0"/>
              <w:bottom w:val="single" w:color="auto" w:sz="4" w:space="0"/>
              <w:right w:val="single" w:color="auto" w:sz="4" w:space="0"/>
            </w:tcBorders>
            <w:vAlign w:val="center"/>
          </w:tcPr>
          <w:p w14:paraId="08CC57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实际完成值</w:t>
            </w:r>
          </w:p>
        </w:tc>
        <w:tc>
          <w:tcPr>
            <w:tcW w:w="755" w:type="dxa"/>
            <w:gridSpan w:val="2"/>
            <w:vMerge w:val="restart"/>
            <w:tcBorders>
              <w:top w:val="single" w:color="auto" w:sz="4" w:space="0"/>
              <w:left w:val="single" w:color="auto" w:sz="4" w:space="0"/>
              <w:bottom w:val="single" w:color="auto" w:sz="4" w:space="0"/>
              <w:right w:val="single" w:color="auto" w:sz="4" w:space="0"/>
            </w:tcBorders>
            <w:vAlign w:val="center"/>
          </w:tcPr>
          <w:p w14:paraId="223C5F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709" w:type="dxa"/>
            <w:gridSpan w:val="2"/>
            <w:vMerge w:val="restart"/>
            <w:tcBorders>
              <w:top w:val="single" w:color="auto" w:sz="4" w:space="0"/>
              <w:left w:val="single" w:color="auto" w:sz="4" w:space="0"/>
              <w:bottom w:val="single" w:color="auto" w:sz="4" w:space="0"/>
              <w:right w:val="single" w:color="auto" w:sz="4" w:space="0"/>
            </w:tcBorders>
            <w:vAlign w:val="center"/>
          </w:tcPr>
          <w:p w14:paraId="011C70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c>
          <w:tcPr>
            <w:tcW w:w="1984" w:type="dxa"/>
            <w:gridSpan w:val="2"/>
            <w:vMerge w:val="restart"/>
            <w:tcBorders>
              <w:top w:val="single" w:color="auto" w:sz="4" w:space="0"/>
              <w:left w:val="single" w:color="auto" w:sz="4" w:space="0"/>
              <w:bottom w:val="single" w:color="auto" w:sz="4" w:space="0"/>
              <w:right w:val="single" w:color="auto" w:sz="4" w:space="0"/>
            </w:tcBorders>
            <w:vAlign w:val="center"/>
          </w:tcPr>
          <w:p w14:paraId="3B18BEA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0D8A9B4">
        <w:tblPrEx>
          <w:tblCellMar>
            <w:top w:w="0" w:type="dxa"/>
            <w:left w:w="108" w:type="dxa"/>
            <w:bottom w:w="0" w:type="dxa"/>
            <w:right w:w="108" w:type="dxa"/>
          </w:tblCellMar>
        </w:tblPrEx>
        <w:trPr>
          <w:cantSplit/>
          <w:trHeight w:val="543" w:hRule="atLeast"/>
        </w:trPr>
        <w:tc>
          <w:tcPr>
            <w:tcW w:w="598" w:type="dxa"/>
            <w:vMerge w:val="continue"/>
            <w:tcBorders>
              <w:top w:val="nil"/>
              <w:left w:val="single" w:color="auto" w:sz="4" w:space="0"/>
              <w:bottom w:val="single" w:color="auto" w:sz="4" w:space="0"/>
              <w:right w:val="single" w:color="auto" w:sz="4" w:space="0"/>
            </w:tcBorders>
            <w:vAlign w:val="center"/>
          </w:tcPr>
          <w:p w14:paraId="295C7628">
            <w:pPr>
              <w:rPr>
                <w:rFonts w:hint="eastAsia" w:ascii="宋体" w:hAnsi="宋体" w:eastAsia="宋体" w:cs="宋体"/>
                <w:color w:val="000000"/>
                <w:sz w:val="18"/>
                <w:szCs w:val="18"/>
                <w:lang w:eastAsia="zh-CN"/>
              </w:rPr>
            </w:pPr>
          </w:p>
        </w:tc>
        <w:tc>
          <w:tcPr>
            <w:tcW w:w="707" w:type="dxa"/>
            <w:vMerge w:val="continue"/>
            <w:tcBorders>
              <w:top w:val="nil"/>
              <w:left w:val="single" w:color="auto" w:sz="4" w:space="0"/>
              <w:bottom w:val="single" w:color="auto" w:sz="4" w:space="0"/>
              <w:right w:val="single" w:color="auto" w:sz="4" w:space="0"/>
            </w:tcBorders>
            <w:vAlign w:val="center"/>
          </w:tcPr>
          <w:p w14:paraId="5B2DADC1">
            <w:pPr>
              <w:rPr>
                <w:rFonts w:hint="eastAsia" w:ascii="宋体" w:hAnsi="宋体" w:eastAsia="宋体" w:cs="宋体"/>
                <w:color w:val="000000"/>
                <w:sz w:val="18"/>
                <w:szCs w:val="18"/>
                <w:lang w:eastAsia="zh-CN"/>
              </w:rPr>
            </w:pPr>
          </w:p>
        </w:tc>
        <w:tc>
          <w:tcPr>
            <w:tcW w:w="718" w:type="dxa"/>
            <w:vMerge w:val="continue"/>
            <w:tcBorders>
              <w:top w:val="nil"/>
              <w:left w:val="single" w:color="auto" w:sz="4" w:space="0"/>
              <w:bottom w:val="single" w:color="auto" w:sz="4" w:space="0"/>
              <w:right w:val="single" w:color="auto" w:sz="4" w:space="0"/>
            </w:tcBorders>
            <w:vAlign w:val="center"/>
          </w:tcPr>
          <w:p w14:paraId="026F9B0F">
            <w:pPr>
              <w:rPr>
                <w:rFonts w:hint="eastAsia" w:ascii="宋体" w:hAnsi="宋体" w:eastAsia="宋体" w:cs="宋体"/>
                <w:color w:val="000000"/>
                <w:sz w:val="18"/>
                <w:szCs w:val="18"/>
                <w:lang w:eastAsia="zh-CN"/>
              </w:rPr>
            </w:pPr>
          </w:p>
        </w:tc>
        <w:tc>
          <w:tcPr>
            <w:tcW w:w="1857" w:type="dxa"/>
            <w:gridSpan w:val="2"/>
            <w:vMerge w:val="continue"/>
            <w:tcBorders>
              <w:top w:val="single" w:color="auto" w:sz="4" w:space="0"/>
              <w:left w:val="single" w:color="auto" w:sz="4" w:space="0"/>
              <w:bottom w:val="single" w:color="auto" w:sz="4" w:space="0"/>
              <w:right w:val="single" w:color="auto" w:sz="4" w:space="0"/>
            </w:tcBorders>
            <w:vAlign w:val="center"/>
          </w:tcPr>
          <w:p w14:paraId="0E9C4F0A">
            <w:pPr>
              <w:rPr>
                <w:rFonts w:hint="eastAsia" w:ascii="宋体" w:hAnsi="宋体" w:eastAsia="宋体" w:cs="宋体"/>
                <w:color w:val="000000"/>
                <w:sz w:val="18"/>
                <w:szCs w:val="18"/>
                <w:lang w:eastAsia="zh-CN"/>
              </w:rPr>
            </w:pPr>
          </w:p>
        </w:tc>
        <w:tc>
          <w:tcPr>
            <w:tcW w:w="1125" w:type="dxa"/>
            <w:vMerge w:val="continue"/>
            <w:tcBorders>
              <w:top w:val="nil"/>
              <w:left w:val="single" w:color="auto" w:sz="4" w:space="0"/>
              <w:bottom w:val="single" w:color="auto" w:sz="4" w:space="0"/>
              <w:right w:val="single" w:color="auto" w:sz="4" w:space="0"/>
            </w:tcBorders>
            <w:vAlign w:val="center"/>
          </w:tcPr>
          <w:p w14:paraId="1D90FC24">
            <w:pPr>
              <w:rPr>
                <w:rFonts w:hint="eastAsia" w:ascii="宋体" w:hAnsi="宋体" w:eastAsia="宋体" w:cs="宋体"/>
                <w:color w:val="000000"/>
                <w:sz w:val="18"/>
                <w:szCs w:val="18"/>
                <w:lang w:eastAsia="zh-CN"/>
              </w:rPr>
            </w:pPr>
          </w:p>
        </w:tc>
        <w:tc>
          <w:tcPr>
            <w:tcW w:w="1229" w:type="dxa"/>
            <w:vMerge w:val="continue"/>
            <w:tcBorders>
              <w:top w:val="nil"/>
              <w:left w:val="single" w:color="auto" w:sz="4" w:space="0"/>
              <w:bottom w:val="single" w:color="auto" w:sz="4" w:space="0"/>
              <w:right w:val="single" w:color="auto" w:sz="4" w:space="0"/>
            </w:tcBorders>
            <w:vAlign w:val="center"/>
          </w:tcPr>
          <w:p w14:paraId="5E25C2D3">
            <w:pPr>
              <w:rPr>
                <w:rFonts w:hint="eastAsia" w:ascii="宋体" w:hAnsi="宋体" w:eastAsia="宋体" w:cs="宋体"/>
                <w:color w:val="000000"/>
                <w:sz w:val="18"/>
                <w:szCs w:val="18"/>
                <w:lang w:eastAsia="zh-CN"/>
              </w:rPr>
            </w:pPr>
          </w:p>
        </w:tc>
        <w:tc>
          <w:tcPr>
            <w:tcW w:w="755" w:type="dxa"/>
            <w:gridSpan w:val="2"/>
            <w:vMerge w:val="continue"/>
            <w:tcBorders>
              <w:top w:val="single" w:color="auto" w:sz="4" w:space="0"/>
              <w:left w:val="single" w:color="auto" w:sz="4" w:space="0"/>
              <w:bottom w:val="single" w:color="auto" w:sz="4" w:space="0"/>
              <w:right w:val="single" w:color="auto" w:sz="4" w:space="0"/>
            </w:tcBorders>
            <w:vAlign w:val="center"/>
          </w:tcPr>
          <w:p w14:paraId="69AFF902">
            <w:pPr>
              <w:rPr>
                <w:rFonts w:hint="eastAsia" w:ascii="宋体" w:hAnsi="宋体" w:eastAsia="宋体" w:cs="宋体"/>
                <w:color w:val="000000"/>
                <w:sz w:val="18"/>
                <w:szCs w:val="18"/>
                <w:lang w:eastAsia="zh-CN"/>
              </w:rPr>
            </w:pPr>
          </w:p>
        </w:tc>
        <w:tc>
          <w:tcPr>
            <w:tcW w:w="709" w:type="dxa"/>
            <w:gridSpan w:val="2"/>
            <w:vMerge w:val="continue"/>
            <w:tcBorders>
              <w:top w:val="single" w:color="auto" w:sz="4" w:space="0"/>
              <w:left w:val="single" w:color="auto" w:sz="4" w:space="0"/>
              <w:bottom w:val="single" w:color="auto" w:sz="4" w:space="0"/>
              <w:right w:val="single" w:color="auto" w:sz="4" w:space="0"/>
            </w:tcBorders>
            <w:vAlign w:val="center"/>
          </w:tcPr>
          <w:p w14:paraId="1EF0B232">
            <w:pPr>
              <w:rPr>
                <w:rFonts w:hint="eastAsia" w:ascii="宋体" w:hAnsi="宋体" w:eastAsia="宋体" w:cs="宋体"/>
                <w:color w:val="000000"/>
                <w:sz w:val="18"/>
                <w:szCs w:val="18"/>
                <w:lang w:eastAsia="zh-CN"/>
              </w:rPr>
            </w:pPr>
          </w:p>
        </w:tc>
        <w:tc>
          <w:tcPr>
            <w:tcW w:w="1984" w:type="dxa"/>
            <w:gridSpan w:val="2"/>
            <w:vMerge w:val="continue"/>
            <w:tcBorders>
              <w:top w:val="single" w:color="auto" w:sz="4" w:space="0"/>
              <w:left w:val="single" w:color="auto" w:sz="4" w:space="0"/>
              <w:bottom w:val="single" w:color="auto" w:sz="4" w:space="0"/>
              <w:right w:val="single" w:color="auto" w:sz="4" w:space="0"/>
            </w:tcBorders>
            <w:vAlign w:val="center"/>
          </w:tcPr>
          <w:p w14:paraId="12F0F44B">
            <w:pPr>
              <w:rPr>
                <w:rFonts w:hint="eastAsia" w:ascii="宋体" w:hAnsi="宋体" w:eastAsia="宋体" w:cs="宋体"/>
                <w:color w:val="000000"/>
                <w:sz w:val="18"/>
                <w:szCs w:val="18"/>
                <w:lang w:eastAsia="zh-CN"/>
              </w:rPr>
            </w:pPr>
          </w:p>
        </w:tc>
      </w:tr>
      <w:tr w14:paraId="77A53F6F">
        <w:tblPrEx>
          <w:tblCellMar>
            <w:top w:w="0" w:type="dxa"/>
            <w:left w:w="108" w:type="dxa"/>
            <w:bottom w:w="0" w:type="dxa"/>
            <w:right w:w="108" w:type="dxa"/>
          </w:tblCellMar>
        </w:tblPrEx>
        <w:trPr>
          <w:cantSplit/>
          <w:trHeight w:val="600" w:hRule="atLeast"/>
        </w:trPr>
        <w:tc>
          <w:tcPr>
            <w:tcW w:w="598" w:type="dxa"/>
            <w:vMerge w:val="restart"/>
            <w:tcBorders>
              <w:top w:val="nil"/>
              <w:left w:val="single" w:color="auto" w:sz="4" w:space="0"/>
              <w:bottom w:val="single" w:color="auto" w:sz="4" w:space="0"/>
              <w:right w:val="single" w:color="auto" w:sz="4" w:space="0"/>
            </w:tcBorders>
            <w:vAlign w:val="center"/>
          </w:tcPr>
          <w:p w14:paraId="52F32AA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7" w:type="dxa"/>
            <w:vMerge w:val="restart"/>
            <w:tcBorders>
              <w:top w:val="nil"/>
              <w:left w:val="nil"/>
              <w:right w:val="single" w:color="auto" w:sz="4" w:space="0"/>
            </w:tcBorders>
            <w:vAlign w:val="center"/>
          </w:tcPr>
          <w:p w14:paraId="55B8B8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18" w:type="dxa"/>
            <w:tcBorders>
              <w:top w:val="nil"/>
              <w:left w:val="nil"/>
              <w:bottom w:val="single" w:color="auto" w:sz="4" w:space="0"/>
              <w:right w:val="single" w:color="auto" w:sz="4" w:space="0"/>
            </w:tcBorders>
            <w:vAlign w:val="center"/>
          </w:tcPr>
          <w:p w14:paraId="2A8B63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857" w:type="dxa"/>
            <w:gridSpan w:val="2"/>
            <w:tcBorders>
              <w:top w:val="single" w:color="auto" w:sz="4" w:space="0"/>
              <w:left w:val="nil"/>
              <w:bottom w:val="single" w:color="auto" w:sz="4" w:space="0"/>
              <w:right w:val="single" w:color="000000" w:sz="4" w:space="0"/>
            </w:tcBorders>
            <w:noWrap/>
            <w:vAlign w:val="center"/>
          </w:tcPr>
          <w:p w14:paraId="4087B80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发放贫困补助学生人数</w:t>
            </w:r>
          </w:p>
        </w:tc>
        <w:tc>
          <w:tcPr>
            <w:tcW w:w="1125" w:type="dxa"/>
            <w:tcBorders>
              <w:top w:val="nil"/>
              <w:left w:val="nil"/>
              <w:bottom w:val="single" w:color="auto" w:sz="4" w:space="0"/>
              <w:right w:val="single" w:color="auto" w:sz="4" w:space="0"/>
            </w:tcBorders>
            <w:vAlign w:val="center"/>
          </w:tcPr>
          <w:p w14:paraId="31ACAE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&gt;=60人</w:t>
            </w:r>
          </w:p>
        </w:tc>
        <w:tc>
          <w:tcPr>
            <w:tcW w:w="1229" w:type="dxa"/>
            <w:tcBorders>
              <w:top w:val="nil"/>
              <w:left w:val="nil"/>
              <w:bottom w:val="single" w:color="auto" w:sz="4" w:space="0"/>
              <w:right w:val="single" w:color="auto" w:sz="4" w:space="0"/>
            </w:tcBorders>
            <w:vAlign w:val="center"/>
          </w:tcPr>
          <w:p w14:paraId="489F09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54人</w:t>
            </w:r>
          </w:p>
        </w:tc>
        <w:tc>
          <w:tcPr>
            <w:tcW w:w="755" w:type="dxa"/>
            <w:gridSpan w:val="2"/>
            <w:tcBorders>
              <w:top w:val="single" w:color="auto" w:sz="4" w:space="0"/>
              <w:left w:val="nil"/>
              <w:bottom w:val="single" w:color="auto" w:sz="4" w:space="0"/>
              <w:right w:val="single" w:color="000000" w:sz="4" w:space="0"/>
            </w:tcBorders>
            <w:vAlign w:val="center"/>
          </w:tcPr>
          <w:p w14:paraId="183E9A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34A8BC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w:t>
            </w:r>
          </w:p>
        </w:tc>
        <w:tc>
          <w:tcPr>
            <w:tcW w:w="1984" w:type="dxa"/>
            <w:gridSpan w:val="2"/>
            <w:tcBorders>
              <w:top w:val="single" w:color="auto" w:sz="4" w:space="0"/>
              <w:left w:val="nil"/>
              <w:bottom w:val="single" w:color="auto" w:sz="4" w:space="0"/>
              <w:right w:val="single" w:color="auto" w:sz="4" w:space="0"/>
            </w:tcBorders>
            <w:vAlign w:val="center"/>
          </w:tcPr>
          <w:p w14:paraId="4847701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2024年秋季学期认定的家庭困难学生数比春季学期减少6人</w:t>
            </w:r>
          </w:p>
        </w:tc>
      </w:tr>
      <w:tr w14:paraId="2A4315D7">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197F6DED">
            <w:pPr>
              <w:rPr>
                <w:rFonts w:hint="eastAsia" w:ascii="宋体" w:hAnsi="宋体" w:eastAsia="宋体" w:cs="宋体"/>
                <w:color w:val="000000"/>
                <w:sz w:val="18"/>
                <w:szCs w:val="18"/>
                <w:lang w:eastAsia="zh-CN"/>
              </w:rPr>
            </w:pPr>
          </w:p>
        </w:tc>
        <w:tc>
          <w:tcPr>
            <w:tcW w:w="707" w:type="dxa"/>
            <w:vMerge w:val="continue"/>
            <w:tcBorders>
              <w:left w:val="nil"/>
              <w:right w:val="single" w:color="auto" w:sz="4" w:space="0"/>
            </w:tcBorders>
            <w:vAlign w:val="center"/>
          </w:tcPr>
          <w:p w14:paraId="48A8E674">
            <w:pPr>
              <w:jc w:val="center"/>
              <w:rPr>
                <w:rFonts w:hint="eastAsia" w:ascii="宋体" w:hAnsi="宋体" w:eastAsia="宋体" w:cs="宋体"/>
                <w:color w:val="000000"/>
                <w:sz w:val="18"/>
                <w:szCs w:val="18"/>
                <w:lang w:eastAsia="zh-CN"/>
              </w:rPr>
            </w:pPr>
          </w:p>
        </w:tc>
        <w:tc>
          <w:tcPr>
            <w:tcW w:w="718" w:type="dxa"/>
            <w:tcBorders>
              <w:top w:val="nil"/>
              <w:left w:val="nil"/>
              <w:bottom w:val="single" w:color="auto" w:sz="4" w:space="0"/>
              <w:right w:val="single" w:color="auto" w:sz="4" w:space="0"/>
            </w:tcBorders>
            <w:vAlign w:val="center"/>
          </w:tcPr>
          <w:p w14:paraId="129DC3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857" w:type="dxa"/>
            <w:gridSpan w:val="2"/>
            <w:tcBorders>
              <w:top w:val="single" w:color="auto" w:sz="4" w:space="0"/>
              <w:left w:val="nil"/>
              <w:bottom w:val="single" w:color="auto" w:sz="4" w:space="0"/>
              <w:right w:val="single" w:color="000000" w:sz="4" w:space="0"/>
            </w:tcBorders>
            <w:noWrap/>
            <w:vAlign w:val="center"/>
          </w:tcPr>
          <w:p w14:paraId="495A9F5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非寄宿贫困学生覆盖率</w:t>
            </w:r>
          </w:p>
        </w:tc>
        <w:tc>
          <w:tcPr>
            <w:tcW w:w="1125" w:type="dxa"/>
            <w:tcBorders>
              <w:top w:val="nil"/>
              <w:left w:val="nil"/>
              <w:bottom w:val="single" w:color="auto" w:sz="4" w:space="0"/>
              <w:right w:val="single" w:color="auto" w:sz="4" w:space="0"/>
            </w:tcBorders>
            <w:vAlign w:val="center"/>
          </w:tcPr>
          <w:p w14:paraId="34A0A1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116763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465F51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51D103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A87E402">
            <w:pPr>
              <w:jc w:val="center"/>
              <w:rPr>
                <w:rFonts w:hint="eastAsia" w:ascii="宋体" w:hAnsi="宋体" w:eastAsia="宋体" w:cs="宋体"/>
                <w:color w:val="000000"/>
                <w:sz w:val="18"/>
                <w:szCs w:val="18"/>
              </w:rPr>
            </w:pPr>
          </w:p>
        </w:tc>
      </w:tr>
      <w:tr w14:paraId="26BAEE58">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AA9AF45">
            <w:pPr>
              <w:rPr>
                <w:rFonts w:hint="eastAsia" w:ascii="宋体" w:hAnsi="宋体" w:eastAsia="宋体" w:cs="宋体"/>
                <w:color w:val="000000"/>
                <w:sz w:val="18"/>
                <w:szCs w:val="18"/>
              </w:rPr>
            </w:pPr>
          </w:p>
        </w:tc>
        <w:tc>
          <w:tcPr>
            <w:tcW w:w="707" w:type="dxa"/>
            <w:vMerge w:val="continue"/>
            <w:tcBorders>
              <w:left w:val="nil"/>
              <w:right w:val="single" w:color="auto" w:sz="4" w:space="0"/>
            </w:tcBorders>
            <w:vAlign w:val="center"/>
          </w:tcPr>
          <w:p w14:paraId="0AB5E5ED">
            <w:pPr>
              <w:jc w:val="center"/>
              <w:rPr>
                <w:rFonts w:hint="eastAsia" w:ascii="宋体" w:hAnsi="宋体" w:eastAsia="宋体" w:cs="宋体"/>
                <w:color w:val="000000"/>
                <w:sz w:val="18"/>
                <w:szCs w:val="18"/>
              </w:rPr>
            </w:pPr>
          </w:p>
        </w:tc>
        <w:tc>
          <w:tcPr>
            <w:tcW w:w="718" w:type="dxa"/>
            <w:vMerge w:val="restart"/>
            <w:tcBorders>
              <w:top w:val="nil"/>
              <w:left w:val="nil"/>
              <w:right w:val="single" w:color="auto" w:sz="4" w:space="0"/>
            </w:tcBorders>
            <w:vAlign w:val="center"/>
          </w:tcPr>
          <w:p w14:paraId="7F4272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857" w:type="dxa"/>
            <w:gridSpan w:val="2"/>
            <w:tcBorders>
              <w:top w:val="single" w:color="auto" w:sz="4" w:space="0"/>
              <w:left w:val="nil"/>
              <w:bottom w:val="single" w:color="auto" w:sz="4" w:space="0"/>
              <w:right w:val="single" w:color="000000" w:sz="4" w:space="0"/>
            </w:tcBorders>
            <w:noWrap/>
            <w:vAlign w:val="center"/>
          </w:tcPr>
          <w:p w14:paraId="33257064">
            <w:pPr>
              <w:rPr>
                <w:rFonts w:hint="eastAsia" w:ascii="宋体" w:hAnsi="宋体" w:eastAsia="宋体" w:cs="宋体"/>
                <w:color w:val="000000"/>
                <w:sz w:val="18"/>
                <w:szCs w:val="18"/>
              </w:rPr>
            </w:pPr>
            <w:r>
              <w:rPr>
                <w:rFonts w:hint="eastAsia" w:ascii="宋体" w:hAnsi="宋体" w:eastAsia="宋体" w:cs="宋体"/>
                <w:color w:val="000000"/>
                <w:sz w:val="18"/>
                <w:szCs w:val="18"/>
              </w:rPr>
              <w:t>补助发放及时率（%）</w:t>
            </w:r>
          </w:p>
        </w:tc>
        <w:tc>
          <w:tcPr>
            <w:tcW w:w="1125" w:type="dxa"/>
            <w:tcBorders>
              <w:top w:val="nil"/>
              <w:left w:val="nil"/>
              <w:bottom w:val="single" w:color="auto" w:sz="4" w:space="0"/>
              <w:right w:val="single" w:color="auto" w:sz="4" w:space="0"/>
            </w:tcBorders>
            <w:vAlign w:val="center"/>
          </w:tcPr>
          <w:p w14:paraId="3E558B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1229" w:type="dxa"/>
            <w:tcBorders>
              <w:top w:val="nil"/>
              <w:left w:val="nil"/>
              <w:bottom w:val="single" w:color="auto" w:sz="4" w:space="0"/>
              <w:right w:val="single" w:color="auto" w:sz="4" w:space="0"/>
            </w:tcBorders>
            <w:vAlign w:val="center"/>
          </w:tcPr>
          <w:p w14:paraId="72CC68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26D1C4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09" w:type="dxa"/>
            <w:gridSpan w:val="2"/>
            <w:tcBorders>
              <w:top w:val="single" w:color="auto" w:sz="4" w:space="0"/>
              <w:left w:val="nil"/>
              <w:bottom w:val="single" w:color="auto" w:sz="4" w:space="0"/>
              <w:right w:val="single" w:color="000000" w:sz="4" w:space="0"/>
            </w:tcBorders>
            <w:vAlign w:val="center"/>
          </w:tcPr>
          <w:p w14:paraId="5860C0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1984" w:type="dxa"/>
            <w:gridSpan w:val="2"/>
            <w:tcBorders>
              <w:top w:val="single" w:color="auto" w:sz="4" w:space="0"/>
              <w:left w:val="nil"/>
              <w:bottom w:val="single" w:color="auto" w:sz="4" w:space="0"/>
              <w:right w:val="single" w:color="auto" w:sz="4" w:space="0"/>
            </w:tcBorders>
            <w:vAlign w:val="center"/>
          </w:tcPr>
          <w:p w14:paraId="12BE39C5">
            <w:pPr>
              <w:jc w:val="center"/>
              <w:rPr>
                <w:rFonts w:hint="eastAsia" w:ascii="宋体" w:hAnsi="宋体" w:eastAsia="宋体" w:cs="宋体"/>
                <w:color w:val="000000"/>
                <w:sz w:val="18"/>
                <w:szCs w:val="18"/>
              </w:rPr>
            </w:pPr>
          </w:p>
        </w:tc>
      </w:tr>
      <w:tr w14:paraId="4AA86F4C">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C566D26">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4AA63A13">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660EBAB3">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5E1D5006">
            <w:pPr>
              <w:rPr>
                <w:rFonts w:hint="eastAsia" w:ascii="宋体" w:hAnsi="宋体" w:eastAsia="宋体" w:cs="宋体"/>
                <w:color w:val="000000"/>
                <w:sz w:val="18"/>
                <w:szCs w:val="18"/>
              </w:rPr>
            </w:pPr>
            <w:r>
              <w:rPr>
                <w:rFonts w:hint="eastAsia" w:ascii="宋体" w:hAnsi="宋体" w:eastAsia="宋体" w:cs="宋体"/>
                <w:color w:val="000000"/>
                <w:sz w:val="18"/>
                <w:szCs w:val="18"/>
              </w:rPr>
              <w:t>享受补助时长</w:t>
            </w:r>
          </w:p>
        </w:tc>
        <w:tc>
          <w:tcPr>
            <w:tcW w:w="1125" w:type="dxa"/>
            <w:tcBorders>
              <w:top w:val="nil"/>
              <w:left w:val="nil"/>
              <w:bottom w:val="single" w:color="auto" w:sz="4" w:space="0"/>
              <w:right w:val="single" w:color="auto" w:sz="4" w:space="0"/>
            </w:tcBorders>
            <w:vAlign w:val="center"/>
          </w:tcPr>
          <w:p w14:paraId="2593DE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=2学期</w:t>
            </w:r>
          </w:p>
        </w:tc>
        <w:tc>
          <w:tcPr>
            <w:tcW w:w="1229" w:type="dxa"/>
            <w:tcBorders>
              <w:top w:val="nil"/>
              <w:left w:val="nil"/>
              <w:bottom w:val="single" w:color="auto" w:sz="4" w:space="0"/>
              <w:right w:val="single" w:color="auto" w:sz="4" w:space="0"/>
            </w:tcBorders>
            <w:vAlign w:val="center"/>
          </w:tcPr>
          <w:p w14:paraId="34D388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2学期</w:t>
            </w:r>
          </w:p>
        </w:tc>
        <w:tc>
          <w:tcPr>
            <w:tcW w:w="755" w:type="dxa"/>
            <w:gridSpan w:val="2"/>
            <w:tcBorders>
              <w:top w:val="single" w:color="auto" w:sz="4" w:space="0"/>
              <w:left w:val="nil"/>
              <w:bottom w:val="single" w:color="auto" w:sz="4" w:space="0"/>
              <w:right w:val="single" w:color="000000" w:sz="4" w:space="0"/>
            </w:tcBorders>
            <w:vAlign w:val="center"/>
          </w:tcPr>
          <w:p w14:paraId="321AA4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43209B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4F80A1A">
            <w:pPr>
              <w:jc w:val="center"/>
              <w:rPr>
                <w:rFonts w:hint="eastAsia" w:ascii="宋体" w:hAnsi="宋体" w:eastAsia="宋体" w:cs="宋体"/>
                <w:color w:val="000000"/>
                <w:sz w:val="18"/>
                <w:szCs w:val="18"/>
              </w:rPr>
            </w:pPr>
          </w:p>
        </w:tc>
      </w:tr>
      <w:tr w14:paraId="64E580ED">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3AC28702">
            <w:pPr>
              <w:rPr>
                <w:rFonts w:hint="eastAsia" w:ascii="宋体" w:hAnsi="宋体" w:eastAsia="宋体" w:cs="宋体"/>
                <w:color w:val="000000"/>
                <w:sz w:val="18"/>
                <w:szCs w:val="18"/>
              </w:rPr>
            </w:pPr>
          </w:p>
        </w:tc>
        <w:tc>
          <w:tcPr>
            <w:tcW w:w="707" w:type="dxa"/>
            <w:vMerge w:val="restart"/>
            <w:tcBorders>
              <w:top w:val="nil"/>
              <w:left w:val="nil"/>
              <w:right w:val="single" w:color="auto" w:sz="4" w:space="0"/>
            </w:tcBorders>
            <w:vAlign w:val="center"/>
          </w:tcPr>
          <w:p w14:paraId="53C22D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18" w:type="dxa"/>
            <w:vMerge w:val="restart"/>
            <w:tcBorders>
              <w:top w:val="nil"/>
              <w:left w:val="nil"/>
              <w:right w:val="single" w:color="auto" w:sz="4" w:space="0"/>
            </w:tcBorders>
            <w:vAlign w:val="center"/>
          </w:tcPr>
          <w:p w14:paraId="5B61BF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857" w:type="dxa"/>
            <w:gridSpan w:val="2"/>
            <w:tcBorders>
              <w:top w:val="single" w:color="auto" w:sz="4" w:space="0"/>
              <w:left w:val="nil"/>
              <w:bottom w:val="single" w:color="auto" w:sz="4" w:space="0"/>
              <w:right w:val="single" w:color="000000" w:sz="4" w:space="0"/>
            </w:tcBorders>
            <w:noWrap/>
            <w:vAlign w:val="center"/>
          </w:tcPr>
          <w:p w14:paraId="500D6C4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减轻贫困家庭经济困难</w:t>
            </w:r>
          </w:p>
        </w:tc>
        <w:tc>
          <w:tcPr>
            <w:tcW w:w="1125" w:type="dxa"/>
            <w:tcBorders>
              <w:top w:val="nil"/>
              <w:left w:val="nil"/>
              <w:bottom w:val="single" w:color="auto" w:sz="4" w:space="0"/>
              <w:right w:val="single" w:color="auto" w:sz="4" w:space="0"/>
            </w:tcBorders>
            <w:vAlign w:val="center"/>
          </w:tcPr>
          <w:p w14:paraId="2E0081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有效改善</w:t>
            </w:r>
          </w:p>
        </w:tc>
        <w:tc>
          <w:tcPr>
            <w:tcW w:w="1229" w:type="dxa"/>
            <w:tcBorders>
              <w:top w:val="nil"/>
              <w:left w:val="nil"/>
              <w:bottom w:val="single" w:color="auto" w:sz="4" w:space="0"/>
              <w:right w:val="single" w:color="auto" w:sz="4" w:space="0"/>
            </w:tcBorders>
            <w:vAlign w:val="center"/>
          </w:tcPr>
          <w:p w14:paraId="646535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完全达到预期目标</w:t>
            </w:r>
          </w:p>
        </w:tc>
        <w:tc>
          <w:tcPr>
            <w:tcW w:w="755" w:type="dxa"/>
            <w:gridSpan w:val="2"/>
            <w:tcBorders>
              <w:top w:val="single" w:color="auto" w:sz="4" w:space="0"/>
              <w:left w:val="nil"/>
              <w:bottom w:val="single" w:color="auto" w:sz="4" w:space="0"/>
              <w:right w:val="single" w:color="000000" w:sz="4" w:space="0"/>
            </w:tcBorders>
            <w:vAlign w:val="center"/>
          </w:tcPr>
          <w:p w14:paraId="19B900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694267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338A8A39">
            <w:pPr>
              <w:jc w:val="center"/>
              <w:rPr>
                <w:rFonts w:hint="eastAsia" w:ascii="宋体" w:hAnsi="宋体" w:eastAsia="宋体" w:cs="宋体"/>
                <w:color w:val="000000"/>
                <w:sz w:val="18"/>
                <w:szCs w:val="18"/>
              </w:rPr>
            </w:pPr>
          </w:p>
        </w:tc>
      </w:tr>
      <w:tr w14:paraId="06D9B4B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538FE43B">
            <w:pPr>
              <w:rPr>
                <w:rFonts w:hint="eastAsia" w:ascii="宋体" w:hAnsi="宋体" w:eastAsia="宋体" w:cs="宋体"/>
                <w:color w:val="000000"/>
                <w:sz w:val="18"/>
                <w:szCs w:val="18"/>
              </w:rPr>
            </w:pPr>
          </w:p>
        </w:tc>
        <w:tc>
          <w:tcPr>
            <w:tcW w:w="707" w:type="dxa"/>
            <w:vMerge w:val="continue"/>
            <w:tcBorders>
              <w:left w:val="nil"/>
              <w:bottom w:val="single" w:color="auto" w:sz="4" w:space="0"/>
              <w:right w:val="single" w:color="auto" w:sz="4" w:space="0"/>
            </w:tcBorders>
            <w:vAlign w:val="center"/>
          </w:tcPr>
          <w:p w14:paraId="523386FF">
            <w:pPr>
              <w:jc w:val="center"/>
              <w:rPr>
                <w:rFonts w:hint="eastAsia" w:ascii="宋体" w:hAnsi="宋体" w:eastAsia="宋体" w:cs="宋体"/>
                <w:color w:val="000000"/>
                <w:sz w:val="18"/>
                <w:szCs w:val="18"/>
              </w:rPr>
            </w:pPr>
          </w:p>
        </w:tc>
        <w:tc>
          <w:tcPr>
            <w:tcW w:w="718" w:type="dxa"/>
            <w:vMerge w:val="continue"/>
            <w:tcBorders>
              <w:left w:val="nil"/>
              <w:bottom w:val="single" w:color="auto" w:sz="4" w:space="0"/>
              <w:right w:val="single" w:color="auto" w:sz="4" w:space="0"/>
            </w:tcBorders>
            <w:vAlign w:val="center"/>
          </w:tcPr>
          <w:p w14:paraId="1DCEBD21">
            <w:pPr>
              <w:jc w:val="center"/>
              <w:rPr>
                <w:rFonts w:hint="eastAsia" w:ascii="宋体" w:hAnsi="宋体" w:eastAsia="宋体" w:cs="宋体"/>
                <w:color w:val="000000"/>
                <w:sz w:val="18"/>
                <w:szCs w:val="18"/>
              </w:rPr>
            </w:pPr>
          </w:p>
        </w:tc>
        <w:tc>
          <w:tcPr>
            <w:tcW w:w="1857" w:type="dxa"/>
            <w:gridSpan w:val="2"/>
            <w:tcBorders>
              <w:top w:val="single" w:color="auto" w:sz="4" w:space="0"/>
              <w:left w:val="nil"/>
              <w:bottom w:val="single" w:color="auto" w:sz="4" w:space="0"/>
              <w:right w:val="single" w:color="000000" w:sz="4" w:space="0"/>
            </w:tcBorders>
            <w:noWrap/>
            <w:vAlign w:val="center"/>
          </w:tcPr>
          <w:p w14:paraId="1F3A625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解决非寄宿贫困生困难</w:t>
            </w:r>
          </w:p>
        </w:tc>
        <w:tc>
          <w:tcPr>
            <w:tcW w:w="1125" w:type="dxa"/>
            <w:tcBorders>
              <w:top w:val="nil"/>
              <w:left w:val="nil"/>
              <w:bottom w:val="single" w:color="auto" w:sz="4" w:space="0"/>
              <w:right w:val="single" w:color="auto" w:sz="4" w:space="0"/>
            </w:tcBorders>
            <w:vAlign w:val="center"/>
          </w:tcPr>
          <w:p w14:paraId="1DDABA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有效解决</w:t>
            </w:r>
          </w:p>
        </w:tc>
        <w:tc>
          <w:tcPr>
            <w:tcW w:w="1229" w:type="dxa"/>
            <w:tcBorders>
              <w:top w:val="nil"/>
              <w:left w:val="nil"/>
              <w:bottom w:val="single" w:color="auto" w:sz="4" w:space="0"/>
              <w:right w:val="single" w:color="auto" w:sz="4" w:space="0"/>
            </w:tcBorders>
            <w:vAlign w:val="center"/>
          </w:tcPr>
          <w:p w14:paraId="6B36A0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完全达到预期目标</w:t>
            </w:r>
          </w:p>
        </w:tc>
        <w:tc>
          <w:tcPr>
            <w:tcW w:w="755" w:type="dxa"/>
            <w:gridSpan w:val="2"/>
            <w:tcBorders>
              <w:top w:val="single" w:color="auto" w:sz="4" w:space="0"/>
              <w:left w:val="nil"/>
              <w:bottom w:val="single" w:color="auto" w:sz="4" w:space="0"/>
              <w:right w:val="single" w:color="000000" w:sz="4" w:space="0"/>
            </w:tcBorders>
            <w:vAlign w:val="center"/>
          </w:tcPr>
          <w:p w14:paraId="29B1C1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09" w:type="dxa"/>
            <w:gridSpan w:val="2"/>
            <w:tcBorders>
              <w:top w:val="single" w:color="auto" w:sz="4" w:space="0"/>
              <w:left w:val="nil"/>
              <w:bottom w:val="single" w:color="auto" w:sz="4" w:space="0"/>
              <w:right w:val="single" w:color="000000" w:sz="4" w:space="0"/>
            </w:tcBorders>
            <w:vAlign w:val="center"/>
          </w:tcPr>
          <w:p w14:paraId="235F2F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1984" w:type="dxa"/>
            <w:gridSpan w:val="2"/>
            <w:tcBorders>
              <w:top w:val="single" w:color="auto" w:sz="4" w:space="0"/>
              <w:left w:val="nil"/>
              <w:bottom w:val="single" w:color="auto" w:sz="4" w:space="0"/>
              <w:right w:val="single" w:color="auto" w:sz="4" w:space="0"/>
            </w:tcBorders>
            <w:vAlign w:val="center"/>
          </w:tcPr>
          <w:p w14:paraId="15B61F41">
            <w:pPr>
              <w:jc w:val="center"/>
              <w:rPr>
                <w:rFonts w:hint="eastAsia" w:ascii="宋体" w:hAnsi="宋体" w:eastAsia="宋体" w:cs="宋体"/>
                <w:color w:val="000000"/>
                <w:sz w:val="18"/>
                <w:szCs w:val="18"/>
              </w:rPr>
            </w:pPr>
          </w:p>
        </w:tc>
      </w:tr>
      <w:tr w14:paraId="6A22C551">
        <w:tblPrEx>
          <w:tblCellMar>
            <w:top w:w="0" w:type="dxa"/>
            <w:left w:w="108" w:type="dxa"/>
            <w:bottom w:w="0" w:type="dxa"/>
            <w:right w:w="108" w:type="dxa"/>
          </w:tblCellMar>
        </w:tblPrEx>
        <w:trPr>
          <w:cantSplit/>
          <w:trHeight w:val="600" w:hRule="atLeast"/>
        </w:trPr>
        <w:tc>
          <w:tcPr>
            <w:tcW w:w="598" w:type="dxa"/>
            <w:vMerge w:val="continue"/>
            <w:tcBorders>
              <w:top w:val="nil"/>
              <w:left w:val="single" w:color="auto" w:sz="4" w:space="0"/>
              <w:bottom w:val="single" w:color="auto" w:sz="4" w:space="0"/>
              <w:right w:val="single" w:color="auto" w:sz="4" w:space="0"/>
            </w:tcBorders>
            <w:vAlign w:val="center"/>
          </w:tcPr>
          <w:p w14:paraId="68F5A6FE">
            <w:pPr>
              <w:rPr>
                <w:rFonts w:hint="eastAsia" w:ascii="宋体" w:hAnsi="宋体" w:eastAsia="宋体" w:cs="宋体"/>
                <w:color w:val="000000"/>
                <w:sz w:val="18"/>
                <w:szCs w:val="18"/>
              </w:rPr>
            </w:pPr>
          </w:p>
        </w:tc>
        <w:tc>
          <w:tcPr>
            <w:tcW w:w="707" w:type="dxa"/>
            <w:tcBorders>
              <w:top w:val="nil"/>
              <w:left w:val="nil"/>
              <w:bottom w:val="single" w:color="auto" w:sz="4" w:space="0"/>
              <w:right w:val="single" w:color="auto" w:sz="4" w:space="0"/>
            </w:tcBorders>
            <w:vAlign w:val="center"/>
          </w:tcPr>
          <w:p w14:paraId="33143D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18" w:type="dxa"/>
            <w:tcBorders>
              <w:top w:val="nil"/>
              <w:left w:val="nil"/>
              <w:bottom w:val="single" w:color="auto" w:sz="4" w:space="0"/>
              <w:right w:val="single" w:color="auto" w:sz="4" w:space="0"/>
            </w:tcBorders>
            <w:vAlign w:val="center"/>
          </w:tcPr>
          <w:p w14:paraId="2A7739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857" w:type="dxa"/>
            <w:gridSpan w:val="2"/>
            <w:tcBorders>
              <w:top w:val="single" w:color="auto" w:sz="4" w:space="0"/>
              <w:left w:val="nil"/>
              <w:bottom w:val="single" w:color="auto" w:sz="4" w:space="0"/>
              <w:right w:val="single" w:color="000000" w:sz="4" w:space="0"/>
            </w:tcBorders>
            <w:noWrap/>
            <w:vAlign w:val="center"/>
          </w:tcPr>
          <w:p w14:paraId="3AEC516E">
            <w:pPr>
              <w:rPr>
                <w:rFonts w:hint="eastAsia" w:ascii="宋体" w:hAnsi="宋体" w:eastAsia="宋体" w:cs="宋体"/>
                <w:color w:val="000000"/>
                <w:sz w:val="18"/>
                <w:szCs w:val="18"/>
              </w:rPr>
            </w:pPr>
            <w:r>
              <w:rPr>
                <w:rFonts w:hint="eastAsia" w:ascii="宋体" w:hAnsi="宋体" w:eastAsia="宋体" w:cs="宋体"/>
                <w:color w:val="000000"/>
                <w:sz w:val="18"/>
                <w:szCs w:val="18"/>
              </w:rPr>
              <w:t>学生及家庭满意度</w:t>
            </w:r>
          </w:p>
        </w:tc>
        <w:tc>
          <w:tcPr>
            <w:tcW w:w="1125" w:type="dxa"/>
            <w:tcBorders>
              <w:top w:val="nil"/>
              <w:left w:val="nil"/>
              <w:bottom w:val="single" w:color="auto" w:sz="4" w:space="0"/>
              <w:right w:val="single" w:color="auto" w:sz="4" w:space="0"/>
            </w:tcBorders>
            <w:vAlign w:val="center"/>
          </w:tcPr>
          <w:p w14:paraId="16FCA9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1229" w:type="dxa"/>
            <w:tcBorders>
              <w:top w:val="nil"/>
              <w:left w:val="nil"/>
              <w:bottom w:val="single" w:color="auto" w:sz="4" w:space="0"/>
              <w:right w:val="single" w:color="auto" w:sz="4" w:space="0"/>
            </w:tcBorders>
            <w:vAlign w:val="center"/>
          </w:tcPr>
          <w:p w14:paraId="76014F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55" w:type="dxa"/>
            <w:gridSpan w:val="2"/>
            <w:tcBorders>
              <w:top w:val="single" w:color="auto" w:sz="4" w:space="0"/>
              <w:left w:val="nil"/>
              <w:bottom w:val="single" w:color="auto" w:sz="4" w:space="0"/>
              <w:right w:val="single" w:color="000000" w:sz="4" w:space="0"/>
            </w:tcBorders>
            <w:vAlign w:val="center"/>
          </w:tcPr>
          <w:p w14:paraId="2B5C73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09" w:type="dxa"/>
            <w:gridSpan w:val="2"/>
            <w:tcBorders>
              <w:top w:val="single" w:color="auto" w:sz="4" w:space="0"/>
              <w:left w:val="nil"/>
              <w:bottom w:val="single" w:color="auto" w:sz="4" w:space="0"/>
              <w:right w:val="single" w:color="000000" w:sz="4" w:space="0"/>
            </w:tcBorders>
            <w:vAlign w:val="center"/>
          </w:tcPr>
          <w:p w14:paraId="14CE9D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984" w:type="dxa"/>
            <w:gridSpan w:val="2"/>
            <w:tcBorders>
              <w:top w:val="single" w:color="auto" w:sz="4" w:space="0"/>
              <w:left w:val="nil"/>
              <w:bottom w:val="single" w:color="auto" w:sz="4" w:space="0"/>
              <w:right w:val="single" w:color="auto" w:sz="4" w:space="0"/>
            </w:tcBorders>
            <w:vAlign w:val="center"/>
          </w:tcPr>
          <w:p w14:paraId="55744FB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参与调查的学生均表示满意，满意度超出年初预估指标</w:t>
            </w:r>
          </w:p>
        </w:tc>
      </w:tr>
      <w:tr w14:paraId="51579CD9">
        <w:tblPrEx>
          <w:tblCellMar>
            <w:top w:w="0" w:type="dxa"/>
            <w:left w:w="108" w:type="dxa"/>
            <w:bottom w:w="0" w:type="dxa"/>
            <w:right w:w="108" w:type="dxa"/>
          </w:tblCellMar>
        </w:tblPrEx>
        <w:trPr>
          <w:cantSplit/>
          <w:trHeight w:val="500" w:hRule="atLeast"/>
        </w:trPr>
        <w:tc>
          <w:tcPr>
            <w:tcW w:w="6234" w:type="dxa"/>
            <w:gridSpan w:val="7"/>
            <w:tcBorders>
              <w:top w:val="single" w:color="auto" w:sz="4" w:space="0"/>
              <w:left w:val="single" w:color="auto" w:sz="4" w:space="0"/>
              <w:bottom w:val="single" w:color="auto" w:sz="4" w:space="0"/>
              <w:right w:val="single" w:color="auto" w:sz="4" w:space="0"/>
            </w:tcBorders>
            <w:vAlign w:val="center"/>
          </w:tcPr>
          <w:p w14:paraId="52F8AA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755" w:type="dxa"/>
            <w:gridSpan w:val="2"/>
            <w:tcBorders>
              <w:top w:val="single" w:color="auto" w:sz="4" w:space="0"/>
              <w:left w:val="nil"/>
              <w:bottom w:val="single" w:color="auto" w:sz="4" w:space="0"/>
              <w:right w:val="single" w:color="auto" w:sz="4" w:space="0"/>
            </w:tcBorders>
            <w:vAlign w:val="center"/>
          </w:tcPr>
          <w:p w14:paraId="28A6C82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709" w:type="dxa"/>
            <w:gridSpan w:val="2"/>
            <w:tcBorders>
              <w:top w:val="single" w:color="auto" w:sz="4" w:space="0"/>
              <w:left w:val="nil"/>
              <w:bottom w:val="single" w:color="auto" w:sz="4" w:space="0"/>
              <w:right w:val="single" w:color="auto" w:sz="4" w:space="0"/>
            </w:tcBorders>
            <w:vAlign w:val="center"/>
          </w:tcPr>
          <w:p w14:paraId="2158BD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96.61分</w:t>
            </w:r>
          </w:p>
        </w:tc>
        <w:tc>
          <w:tcPr>
            <w:tcW w:w="1984" w:type="dxa"/>
            <w:gridSpan w:val="2"/>
            <w:tcBorders>
              <w:top w:val="single" w:color="auto" w:sz="4" w:space="0"/>
              <w:left w:val="nil"/>
              <w:bottom w:val="single" w:color="auto" w:sz="4" w:space="0"/>
              <w:right w:val="single" w:color="auto" w:sz="4" w:space="0"/>
            </w:tcBorders>
            <w:vAlign w:val="center"/>
          </w:tcPr>
          <w:p w14:paraId="6469FE8F">
            <w:pPr>
              <w:jc w:val="center"/>
              <w:rPr>
                <w:rFonts w:hint="eastAsia" w:ascii="宋体" w:hAnsi="宋体" w:eastAsia="宋体" w:cs="宋体"/>
                <w:b/>
                <w:bCs/>
                <w:color w:val="000000"/>
                <w:sz w:val="18"/>
                <w:szCs w:val="18"/>
              </w:rPr>
            </w:pPr>
          </w:p>
        </w:tc>
      </w:tr>
    </w:tbl>
    <w:p w14:paraId="14102A4C">
      <w:pPr>
        <w:spacing w:after="0" w:line="240" w:lineRule="auto"/>
        <w:ind w:firstLine="643" w:firstLineChars="200"/>
        <w:jc w:val="both"/>
        <w:rPr>
          <w:rFonts w:hint="eastAsia" w:ascii="仿宋_GB2312" w:eastAsia="仿宋_GB2312"/>
          <w:b/>
          <w:bCs/>
          <w:sz w:val="32"/>
          <w:szCs w:val="32"/>
          <w:lang w:eastAsia="zh-CN"/>
        </w:rPr>
      </w:pPr>
    </w:p>
    <w:p w14:paraId="47E949A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5BBBE42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r>
        <w:rPr>
          <w:rFonts w:ascii="仿宋_GB2312" w:eastAsia="仿宋_GB2312"/>
          <w:sz w:val="32"/>
          <w:szCs w:val="32"/>
          <w:lang w:eastAsia="zh-CN"/>
        </w:rPr>
        <w:t>。</w:t>
      </w:r>
    </w:p>
    <w:p w14:paraId="522BE356">
      <w:pPr>
        <w:spacing w:after="0" w:line="240" w:lineRule="auto"/>
        <w:ind w:firstLine="640" w:firstLineChars="200"/>
        <w:rPr>
          <w:rFonts w:hint="eastAsia" w:ascii="仿宋_GB2312" w:eastAsia="仿宋_GB2312"/>
          <w:sz w:val="32"/>
          <w:szCs w:val="32"/>
          <w:lang w:eastAsia="zh-CN"/>
        </w:rPr>
      </w:pPr>
    </w:p>
    <w:p w14:paraId="78BD4529">
      <w:pPr>
        <w:rPr>
          <w:rFonts w:hint="eastAsia"/>
          <w:lang w:eastAsia="zh-CN"/>
        </w:rPr>
      </w:pPr>
      <w:r>
        <w:rPr>
          <w:sz w:val="0"/>
          <w:szCs w:val="0"/>
          <w:lang w:eastAsia="zh-CN"/>
        </w:rPr>
        <w:br w:type="page"/>
      </w:r>
    </w:p>
    <w:p w14:paraId="10133DD1">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4D37419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BDBD5F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BACEAC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3B6CF85">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744004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6CA766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502D67D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8F5B13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49D8752">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A5D089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E1E69D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FCFE5D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5B0C5BD">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99EC7B0">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B5F9795">
      <w:pPr>
        <w:rPr>
          <w:rFonts w:hint="eastAsia"/>
          <w:lang w:eastAsia="zh-CN"/>
        </w:rPr>
      </w:pPr>
      <w:r>
        <w:rPr>
          <w:sz w:val="0"/>
          <w:szCs w:val="0"/>
          <w:lang w:eastAsia="zh-CN"/>
        </w:rPr>
        <w:br w:type="page"/>
      </w:r>
    </w:p>
    <w:p w14:paraId="4D471781">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3B5D8AC0">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0EA0CE41">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4A1559A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301DEEF5">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0764EDD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46044956">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D7E3CF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EF67A1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0B6CFC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256C27"/>
    <w:rsid w:val="00256C27"/>
    <w:rsid w:val="0053038F"/>
    <w:rsid w:val="005F332D"/>
    <w:rsid w:val="00696099"/>
    <w:rsid w:val="00962952"/>
    <w:rsid w:val="00CA4D16"/>
    <w:rsid w:val="00E56BD9"/>
    <w:rsid w:val="01B07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rPr>
  </w:style>
  <w:style w:type="character" w:customStyle="1" w:styleId="17">
    <w:name w:val="页眉 字符"/>
    <w:basedOn w:val="14"/>
    <w:link w:val="9"/>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qFormat/>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8217</Words>
  <Characters>9168</Characters>
  <Lines>1335</Lines>
  <Paragraphs>1100</Paragraphs>
  <TotalTime>17</TotalTime>
  <ScaleCrop>false</ScaleCrop>
  <LinksUpToDate>false</LinksUpToDate>
  <CharactersWithSpaces>9178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2025-10-09T08:23:00Z</dcterms:created>
  <dc:creator>c'c</dc:creator>
  <cp:lastModifiedBy>.</cp:lastModifiedBy>
  <dcterms:modified xsi:type="dcterms:W3CDTF">2025-11-20T03:55:19Z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2052-12.1.0.19770</vt:lpwstr>
  </property>
  <property fmtid="{D5CDD505-2E9C-101B-9397-08002B2CF9AE}" pid="4" name="ICV">
    <vt:lpwstr>4002AEE27F2143349F03FB081F48D9F1_12</vt:lpwstr>
  </property>
</Properties>
</file>