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FE8D2">
      <w:pPr>
        <w:spacing w:after="0" w:line="240" w:lineRule="auto"/>
        <w:rPr>
          <w:rFonts w:hint="eastAsia" w:ascii="宋体" w:eastAsia="宋体"/>
          <w:sz w:val="32"/>
          <w:szCs w:val="32"/>
        </w:rPr>
      </w:pPr>
    </w:p>
    <w:p w14:paraId="11939449">
      <w:pPr>
        <w:spacing w:after="0" w:line="240" w:lineRule="auto"/>
        <w:rPr>
          <w:rFonts w:hint="eastAsia" w:ascii="宋体" w:eastAsia="宋体"/>
          <w:sz w:val="44"/>
          <w:szCs w:val="44"/>
        </w:rPr>
      </w:pPr>
    </w:p>
    <w:p w14:paraId="65AC7FBF">
      <w:pPr>
        <w:spacing w:after="0" w:line="240" w:lineRule="auto"/>
        <w:rPr>
          <w:rFonts w:hint="eastAsia" w:ascii="宋体" w:eastAsia="宋体"/>
          <w:sz w:val="44"/>
          <w:szCs w:val="44"/>
        </w:rPr>
      </w:pPr>
    </w:p>
    <w:p w14:paraId="25ADAA50">
      <w:pPr>
        <w:spacing w:after="0" w:line="240" w:lineRule="auto"/>
        <w:rPr>
          <w:rFonts w:hint="eastAsia" w:ascii="宋体" w:eastAsia="宋体"/>
          <w:sz w:val="44"/>
          <w:szCs w:val="44"/>
        </w:rPr>
      </w:pPr>
    </w:p>
    <w:p w14:paraId="126B966F">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乌鲁木齐市第一0五中学</w:t>
      </w:r>
    </w:p>
    <w:p w14:paraId="4476CBDC">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1C777EDB">
      <w:pPr>
        <w:rPr>
          <w:rFonts w:hint="eastAsia"/>
          <w:lang w:eastAsia="zh-CN"/>
        </w:rPr>
      </w:pPr>
      <w:r>
        <w:rPr>
          <w:sz w:val="0"/>
          <w:szCs w:val="0"/>
          <w:lang w:eastAsia="zh-CN"/>
        </w:rPr>
        <w:br w:type="page"/>
      </w:r>
    </w:p>
    <w:p w14:paraId="2F4A596C">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5255511C">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2E1586F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0AE6E1B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566DB6E4">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4A0E365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1E48C9C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6971CD6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4DE0E64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7EEAB5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A305DB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C87C39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F66713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811EEC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302DB3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FA0449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274218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3C364B1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09EBD3E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372C286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3416735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5C54E4B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3FD64AB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1AFC53D3">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5D28923A">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787EAD5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2ECC962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79A9552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70354E4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807E25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183E00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B36490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C9B8AE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62C63D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3FFDD643">
      <w:pPr>
        <w:rPr>
          <w:rFonts w:hint="eastAsia"/>
          <w:lang w:eastAsia="zh-CN"/>
        </w:rPr>
      </w:pPr>
      <w:r>
        <w:rPr>
          <w:sz w:val="0"/>
          <w:szCs w:val="0"/>
          <w:lang w:eastAsia="zh-CN"/>
        </w:rPr>
        <w:br w:type="page"/>
      </w:r>
    </w:p>
    <w:p w14:paraId="0811AEEC">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29703A6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4064C49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（一）全面贯彻党和国家的路线、方针、政策、法规，全面实施素质教育，认真执行上级党委和教育行政部门的指示，依法治校，努力提高学校的办学水平和办学效益。</w:t>
      </w:r>
    </w:p>
    <w:p w14:paraId="4A828A3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（二）全面规划，统一安排学校的各项工作，组织制定和实施学校发展规划、工作计划。</w:t>
      </w:r>
    </w:p>
    <w:p w14:paraId="6CC4DAB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（三）负责健全学校行政指挥系统，健全各项规章制度，保证学校正常的工作秩序。</w:t>
      </w:r>
    </w:p>
    <w:p w14:paraId="07D9258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（四）按照学校经费使用计划，负责教育教学及办公用品、维修设备的采购、发放和管理工作。</w:t>
      </w:r>
    </w:p>
    <w:p w14:paraId="171C4C1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（五）根据预算安排，拟定收支计划，并组织实施、管理和监督。</w:t>
      </w:r>
    </w:p>
    <w:p w14:paraId="517D2A6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（六）规范会计行为，组织执行国家统一的会计制度和自治区相关补充规定，组织管理会计人员的业务培训。</w:t>
      </w:r>
    </w:p>
    <w:p w14:paraId="49D098F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62893CF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乌鲁木齐市第一0五中学2024年度，实有人数228人，其中：在职人员95人，增加8人；离休人员0人，较上年无变化；退休人员133人，增加7人。</w:t>
      </w:r>
    </w:p>
    <w:p w14:paraId="45F54FA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乌鲁木齐市第一0五中学无下属预算单位，下设6个</w:t>
      </w:r>
      <w:r>
        <w:rPr>
          <w:rFonts w:hint="eastAsia" w:ascii="仿宋_GB2312" w:eastAsia="仿宋_GB2312"/>
          <w:sz w:val="32"/>
          <w:szCs w:val="32"/>
          <w:lang w:eastAsia="zh-CN"/>
        </w:rPr>
        <w:t>科</w:t>
      </w:r>
      <w:r>
        <w:rPr>
          <w:rFonts w:ascii="仿宋_GB2312" w:eastAsia="仿宋_GB2312"/>
          <w:sz w:val="32"/>
          <w:szCs w:val="32"/>
          <w:lang w:eastAsia="zh-CN"/>
        </w:rPr>
        <w:t>室，分别是：党政办、德育处、安全办、教学部、教研处、后勤部。</w:t>
      </w:r>
    </w:p>
    <w:p w14:paraId="6EFED8FE">
      <w:pPr>
        <w:rPr>
          <w:rFonts w:hint="eastAsia"/>
          <w:lang w:eastAsia="zh-CN"/>
        </w:rPr>
      </w:pPr>
      <w:r>
        <w:rPr>
          <w:sz w:val="0"/>
          <w:szCs w:val="0"/>
          <w:lang w:eastAsia="zh-CN"/>
        </w:rPr>
        <w:br w:type="page"/>
      </w:r>
    </w:p>
    <w:p w14:paraId="41D7821B">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03A72D2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3F7B5DB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2024年度收入总计2,168.25万元，其中：本年收入合计2,078.24万元，使用非财政拨款结余（含专用结余）0.00万元，年初结转和结余90.01万元。</w:t>
      </w:r>
    </w:p>
    <w:p w14:paraId="7AC6688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2024年度支出总计2,168.25万元，其中：本年支出合计2,095.13万元，结余分配0.00万元，年末结转和结余73.12万元。</w:t>
      </w:r>
    </w:p>
    <w:p w14:paraId="28A4EE5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收入支出总体与上年相比，减少238.88万元，下降9.92%，主要原因是：</w:t>
      </w:r>
      <w:r>
        <w:rPr>
          <w:rFonts w:hint="eastAsia" w:ascii="仿宋_GB2312" w:eastAsia="仿宋_GB2312"/>
          <w:sz w:val="32"/>
          <w:szCs w:val="32"/>
          <w:lang w:eastAsia="zh-CN"/>
        </w:rPr>
        <w:t>单位本年临聘人员工资福利项目经费、特殊教室设备购置及装修项目经费减少</w:t>
      </w:r>
      <w:r>
        <w:rPr>
          <w:rFonts w:ascii="仿宋_GB2312" w:eastAsia="仿宋_GB2312"/>
          <w:sz w:val="32"/>
          <w:szCs w:val="32"/>
          <w:lang w:eastAsia="zh-CN"/>
        </w:rPr>
        <w:t>。</w:t>
      </w:r>
    </w:p>
    <w:p w14:paraId="5A585DA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0B0D34D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本年收入2,078.24万元，其中：财政拨款收入1,984.11万元,占95.47%；上级补助收入0.00万元,占0.00%；事业收入0.00万元，占0.00%；经营收入0.00万元,占0.00%；附属单位上缴收入0.00万元，占0.00%；其他收入94.13万元，占4.53%。</w:t>
      </w:r>
    </w:p>
    <w:p w14:paraId="14B11B4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696F962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本年支出2,095.13万元，其中：基本支出1,779.65万元，占84.94%；项目支出315.48万元，占15.06%；上缴上级支出0.00万元，占0.00%；经营支出0.00万元，占0.00%；对附属单位补助支出0.00万元，占0.00%。</w:t>
      </w:r>
    </w:p>
    <w:p w14:paraId="78E14F6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76B11E4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2,073.32万元，其中：年初财政拨款结转和结余89.21万元，本年财政拨款收入1,984.11万元。财政拨款支出总计2,073.32万元，其中：年末财政拨款结转和结余71.61万元，本年财政拨款支出2,001.71万元。</w:t>
      </w:r>
    </w:p>
    <w:p w14:paraId="03E46D2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财政拨款收入支出总体与上年相比，减少225.92万元，下降9.83%，主要原因是：</w:t>
      </w:r>
      <w:r>
        <w:rPr>
          <w:rFonts w:hint="eastAsia" w:ascii="仿宋_GB2312" w:eastAsia="仿宋_GB2312"/>
          <w:sz w:val="32"/>
          <w:szCs w:val="32"/>
          <w:lang w:eastAsia="zh-CN"/>
        </w:rPr>
        <w:t>单位本年临聘人员工资福利项目经费、特殊教室设备购置及装修项目经费减少</w:t>
      </w:r>
      <w:r>
        <w:rPr>
          <w:rFonts w:ascii="仿宋_GB2312" w:eastAsia="仿宋_GB2312"/>
          <w:sz w:val="32"/>
          <w:szCs w:val="32"/>
          <w:lang w:eastAsia="zh-CN"/>
        </w:rPr>
        <w:t>。与年初预算相比，年初预算数2,656.94万元，决算数2,073.32万元，预决算差异率-21.97%，主要原因是：</w:t>
      </w:r>
      <w:r>
        <w:rPr>
          <w:rFonts w:hint="eastAsia" w:ascii="仿宋_GB2312" w:eastAsia="仿宋_GB2312"/>
          <w:sz w:val="32"/>
          <w:szCs w:val="32"/>
          <w:lang w:eastAsia="zh-CN"/>
        </w:rPr>
        <w:t>较预算减少临聘人员工资福利项目经费、特殊教室设备购置及装修项目经费</w:t>
      </w:r>
      <w:r>
        <w:rPr>
          <w:rFonts w:ascii="仿宋_GB2312" w:eastAsia="仿宋_GB2312"/>
          <w:sz w:val="32"/>
          <w:szCs w:val="32"/>
          <w:lang w:eastAsia="zh-CN"/>
        </w:rPr>
        <w:t>。</w:t>
      </w:r>
    </w:p>
    <w:p w14:paraId="6D3D454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62972D7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5CB7766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2024年度一般公共预算财政拨款支出2,001.71万元，占本年支出合计的95.54%。与上年相比，减少85.90万元，下降4.11%，主要原因是：</w:t>
      </w:r>
      <w:r>
        <w:rPr>
          <w:rFonts w:hint="eastAsia" w:ascii="仿宋_GB2312" w:eastAsia="仿宋_GB2312"/>
          <w:sz w:val="32"/>
          <w:szCs w:val="32"/>
          <w:lang w:eastAsia="zh-CN"/>
        </w:rPr>
        <w:t>单位本年临聘人员工资福利项目经费、特殊教室设备购置及装修项目经费减少</w:t>
      </w:r>
      <w:r>
        <w:rPr>
          <w:rFonts w:ascii="仿宋_GB2312" w:eastAsia="仿宋_GB2312"/>
          <w:sz w:val="32"/>
          <w:szCs w:val="32"/>
          <w:lang w:eastAsia="zh-CN"/>
        </w:rPr>
        <w:t>。与年初预算相比，年初预算数2,656.94万元，决算数2,001.71万元，预决算差异率-24.66%，主要原因是：</w:t>
      </w:r>
      <w:r>
        <w:rPr>
          <w:rFonts w:hint="eastAsia" w:ascii="仿宋_GB2312" w:eastAsia="仿宋_GB2312"/>
          <w:sz w:val="32"/>
          <w:szCs w:val="32"/>
          <w:lang w:eastAsia="zh-CN"/>
        </w:rPr>
        <w:t>较预算减少临聘人员工资福利项目经费、特殊教室设备购置及装修项目经费</w:t>
      </w:r>
      <w:r>
        <w:rPr>
          <w:rFonts w:ascii="仿宋_GB2312" w:eastAsia="仿宋_GB2312"/>
          <w:sz w:val="32"/>
          <w:szCs w:val="32"/>
          <w:lang w:eastAsia="zh-CN"/>
        </w:rPr>
        <w:t>。</w:t>
      </w:r>
    </w:p>
    <w:p w14:paraId="054667A0">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7902118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教育支出（类）2,001.71万元，占100.00%。</w:t>
      </w:r>
    </w:p>
    <w:p w14:paraId="5F6869C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43AEAE1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1、教育支出（类）普通教育（款）小学教育（项）：支出决算数为989.61万元，比上年决算增加83.58万元，增长9.22%，主要原因是：</w:t>
      </w:r>
      <w:r>
        <w:rPr>
          <w:rFonts w:hint="eastAsia" w:ascii="仿宋_GB2312" w:eastAsia="仿宋_GB2312"/>
          <w:sz w:val="32"/>
          <w:szCs w:val="32"/>
          <w:lang w:eastAsia="zh-CN"/>
        </w:rPr>
        <w:t>本年城乡义务教育经费保障机制-公用经费补助项目、自聘教师工资项目、非寄宿生生活补助项目经费增加。</w:t>
      </w:r>
    </w:p>
    <w:p w14:paraId="1F58938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2、教育支出（类）普通教育（款）初中教育（项）：支出决算数为1,012.10万元，比上年决算减少149.48万元，下降12.87%，主要原因是：</w:t>
      </w:r>
      <w:r>
        <w:rPr>
          <w:rFonts w:hint="eastAsia" w:ascii="仿宋_GB2312" w:eastAsia="仿宋_GB2312"/>
          <w:sz w:val="32"/>
          <w:szCs w:val="32"/>
          <w:lang w:eastAsia="zh-CN"/>
        </w:rPr>
        <w:t>单位本年临聘人员工资福利项目经费减少。</w:t>
      </w:r>
    </w:p>
    <w:p w14:paraId="242145B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3、教育支出（类）特殊教育（款）特殊学校教育（项）：支出决算数为0.00万元，比上年决算减少20.00万元，下降100.00%，主要原因是：</w:t>
      </w:r>
      <w:r>
        <w:rPr>
          <w:rFonts w:hint="eastAsia" w:ascii="仿宋_GB2312" w:eastAsia="仿宋_GB2312"/>
          <w:sz w:val="32"/>
          <w:szCs w:val="32"/>
          <w:lang w:eastAsia="zh-CN"/>
        </w:rPr>
        <w:t>单位本年特殊教室设备购置及装修项目经费减少。</w:t>
      </w:r>
    </w:p>
    <w:p w14:paraId="2B7D425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7F6800C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1,779.65万元，其中：人员经费1,715.57万元，包括：基本工资、津贴补贴、奖金、绩效工资、机关事业单位基本养老保险缴费、职业年金缴费、职工基本医疗保险缴费、公务员医疗补助缴费、其他社会保障缴费、住房公积金、生活补助和奖励金。</w:t>
      </w:r>
    </w:p>
    <w:p w14:paraId="53F2394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公用经费64.08万元，包括：办公费、取暖费、物业管理费、专用材料费、劳务费、工会经费和公务用车运行维护费。</w:t>
      </w:r>
    </w:p>
    <w:p w14:paraId="0E8BCC6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242E72E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4FBB53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6763743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D6D4FA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1595509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2024年度财政拨款“三公”经费支出2.18万元，比上年增加2.18万元，增长100%，主要原因是：</w:t>
      </w:r>
      <w:bookmarkStart w:id="0" w:name="_Hlk208327975"/>
      <w:r>
        <w:rPr>
          <w:rFonts w:hint="eastAsia" w:ascii="仿宋_GB2312" w:eastAsia="仿宋_GB2312"/>
          <w:sz w:val="32"/>
          <w:szCs w:val="32"/>
          <w:lang w:eastAsia="zh-CN"/>
        </w:rPr>
        <w:t>单位本年车辆出行次数增加，车辆燃</w:t>
      </w:r>
      <w:r>
        <w:rPr>
          <w:rFonts w:ascii="仿宋_GB2312" w:eastAsia="仿宋_GB2312"/>
          <w:sz w:val="32"/>
          <w:szCs w:val="32"/>
          <w:lang w:eastAsia="zh-CN"/>
        </w:rPr>
        <w:t>油费</w:t>
      </w:r>
      <w:r>
        <w:rPr>
          <w:rFonts w:hint="eastAsia" w:ascii="仿宋_GB2312" w:eastAsia="仿宋_GB2312"/>
          <w:sz w:val="32"/>
          <w:szCs w:val="32"/>
          <w:lang w:eastAsia="zh-CN"/>
        </w:rPr>
        <w:t>、维修费</w:t>
      </w:r>
      <w:r>
        <w:rPr>
          <w:rFonts w:ascii="仿宋_GB2312" w:eastAsia="仿宋_GB2312"/>
          <w:sz w:val="32"/>
          <w:szCs w:val="32"/>
          <w:lang w:eastAsia="zh-CN"/>
        </w:rPr>
        <w:t>增加</w:t>
      </w:r>
      <w:bookmarkEnd w:id="0"/>
      <w:r>
        <w:rPr>
          <w:rFonts w:ascii="仿宋_GB2312" w:eastAsia="仿宋_GB2312"/>
          <w:sz w:val="32"/>
          <w:szCs w:val="32"/>
          <w:lang w:eastAsia="zh-CN"/>
        </w:rPr>
        <w:t>。其中：因公出国（境）费支出0.00万元,占0.00%，与上年相比无变化，主要原因是：</w:t>
      </w:r>
      <w:bookmarkStart w:id="1" w:name="_Hlk207114081"/>
      <w:bookmarkStart w:id="2" w:name="_Hlk207720892"/>
      <w:r>
        <w:rPr>
          <w:rFonts w:hint="eastAsia" w:ascii="仿宋_GB2312" w:eastAsia="仿宋_GB2312"/>
          <w:sz w:val="32"/>
          <w:szCs w:val="32"/>
          <w:lang w:eastAsia="zh-CN"/>
        </w:rPr>
        <w:t>我单位上年度与本年度均无</w:t>
      </w:r>
      <w:bookmarkEnd w:id="1"/>
      <w:r>
        <w:rPr>
          <w:rFonts w:hint="eastAsia" w:ascii="仿宋_GB2312" w:eastAsia="仿宋_GB2312"/>
          <w:sz w:val="32"/>
          <w:szCs w:val="32"/>
          <w:lang w:eastAsia="zh-CN"/>
        </w:rPr>
        <w:t>此项经费</w:t>
      </w:r>
      <w:bookmarkEnd w:id="2"/>
      <w:r>
        <w:rPr>
          <w:rFonts w:ascii="仿宋_GB2312" w:eastAsia="仿宋_GB2312"/>
          <w:sz w:val="32"/>
          <w:szCs w:val="32"/>
          <w:lang w:eastAsia="zh-CN"/>
        </w:rPr>
        <w:t>；公务用车购置及运行维护费支出2.18万元，占100.00%，比上年增加2.18万元，增长100%，主要原因是：</w:t>
      </w:r>
      <w:r>
        <w:rPr>
          <w:rFonts w:hint="eastAsia" w:ascii="仿宋_GB2312" w:eastAsia="仿宋_GB2312"/>
          <w:sz w:val="32"/>
          <w:szCs w:val="32"/>
          <w:lang w:eastAsia="zh-CN"/>
        </w:rPr>
        <w:t>单位本年车辆出行次数增加，车辆燃</w:t>
      </w:r>
      <w:r>
        <w:rPr>
          <w:rFonts w:ascii="仿宋_GB2312" w:eastAsia="仿宋_GB2312"/>
          <w:sz w:val="32"/>
          <w:szCs w:val="32"/>
          <w:lang w:eastAsia="zh-CN"/>
        </w:rPr>
        <w:t>油费</w:t>
      </w:r>
      <w:r>
        <w:rPr>
          <w:rFonts w:hint="eastAsia" w:ascii="仿宋_GB2312" w:eastAsia="仿宋_GB2312"/>
          <w:sz w:val="32"/>
          <w:szCs w:val="32"/>
          <w:lang w:eastAsia="zh-CN"/>
        </w:rPr>
        <w:t>、维修费</w:t>
      </w:r>
      <w:r>
        <w:rPr>
          <w:rFonts w:ascii="仿宋_GB2312" w:eastAsia="仿宋_GB2312"/>
          <w:sz w:val="32"/>
          <w:szCs w:val="32"/>
          <w:lang w:eastAsia="zh-CN"/>
        </w:rPr>
        <w:t>增加；公务接待费支出0.00万元，占0.00%，与上年相比无变化，主要原因是：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1C41C78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2290B75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3" w:name="_Hlk207127465"/>
      <w:r>
        <w:rPr>
          <w:rFonts w:ascii="仿宋_GB2312" w:eastAsia="仿宋_GB2312"/>
          <w:sz w:val="32"/>
          <w:szCs w:val="32"/>
          <w:lang w:eastAsia="zh-CN"/>
        </w:rPr>
        <w:t>本单位本年无因公出国（境）费</w:t>
      </w:r>
      <w:bookmarkEnd w:id="3"/>
      <w:r>
        <w:rPr>
          <w:rFonts w:ascii="仿宋_GB2312" w:eastAsia="仿宋_GB2312"/>
          <w:sz w:val="32"/>
          <w:szCs w:val="32"/>
          <w:lang w:eastAsia="zh-CN"/>
        </w:rPr>
        <w:t>。单位全年安排的因公出国（境）团组0个，因公出国（境）0人次。</w:t>
      </w:r>
    </w:p>
    <w:p w14:paraId="24D5BBD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公务用车购置及运行维护费2.18万元，其中：公务用车购置费0.00万元，公务用车运行维护费2.18万元。公务用车运行维护费开支内容包括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w:t>
      </w:r>
      <w:bookmarkStart w:id="8" w:name="_GoBack"/>
      <w:bookmarkEnd w:id="8"/>
      <w:r>
        <w:rPr>
          <w:rFonts w:ascii="仿宋_GB2312" w:eastAsia="仿宋_GB2312"/>
          <w:sz w:val="32"/>
          <w:szCs w:val="32"/>
          <w:lang w:eastAsia="zh-CN"/>
        </w:rPr>
        <w:t>0辆，公务用车保有量7辆。国有资产占用情况中固定资产车辆7辆，与公务用车保有量差异原因是：</w:t>
      </w:r>
      <w:bookmarkStart w:id="4" w:name="_Hlk208326029"/>
      <w:r>
        <w:rPr>
          <w:rFonts w:hint="eastAsia" w:ascii="仿宋_GB2312" w:eastAsia="仿宋_GB2312"/>
          <w:sz w:val="32"/>
          <w:szCs w:val="32"/>
          <w:lang w:eastAsia="zh-CN"/>
        </w:rPr>
        <w:t>本单位固定资产车辆与公务用车保有量一致无差异</w:t>
      </w:r>
      <w:bookmarkEnd w:id="4"/>
      <w:r>
        <w:rPr>
          <w:rFonts w:ascii="仿宋_GB2312" w:eastAsia="仿宋_GB2312"/>
          <w:sz w:val="32"/>
          <w:szCs w:val="32"/>
          <w:lang w:eastAsia="zh-CN"/>
        </w:rPr>
        <w:t>。</w:t>
      </w:r>
    </w:p>
    <w:p w14:paraId="369465B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5" w:name="_Hlk207128367"/>
      <w:r>
        <w:rPr>
          <w:rFonts w:ascii="仿宋_GB2312" w:eastAsia="仿宋_GB2312"/>
          <w:sz w:val="32"/>
          <w:szCs w:val="32"/>
          <w:lang w:eastAsia="zh-CN"/>
        </w:rPr>
        <w:t>本单位本年无公务接待费</w:t>
      </w:r>
      <w:bookmarkEnd w:id="5"/>
      <w:r>
        <w:rPr>
          <w:rFonts w:ascii="仿宋_GB2312" w:eastAsia="仿宋_GB2312"/>
          <w:sz w:val="32"/>
          <w:szCs w:val="32"/>
          <w:lang w:eastAsia="zh-CN"/>
        </w:rPr>
        <w:t>。单位全年安排的国内公务接待0批次，0人次。</w:t>
      </w:r>
    </w:p>
    <w:p w14:paraId="760F47A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与全年预算相比，财政拨款“三公”经费支出全年预算数2.18万元，决算数2.18万元，预决算差异率0.00%，主要原因是：</w:t>
      </w:r>
      <w:bookmarkStart w:id="6" w:name="_Hlk207110149"/>
      <w:r>
        <w:rPr>
          <w:rFonts w:hint="eastAsia" w:ascii="仿宋_GB2312" w:eastAsia="仿宋_GB2312"/>
          <w:sz w:val="32"/>
          <w:szCs w:val="32"/>
          <w:lang w:eastAsia="zh-CN"/>
        </w:rPr>
        <w:t>严格按照预算执行，预决算对比无差异</w:t>
      </w:r>
      <w:bookmarkEnd w:id="6"/>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；公务用车运行维护费全年预算数2.18万元，决算数2.18万元，预决算差异率0.00%，主要原因是：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433C4BD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7B35B13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55DBB94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2024年度乌鲁木齐市第一0五中学单位（事业单位）公用经费支出64.08万元，比上年增加32.83万元，增长105.06%，主要原因是：</w:t>
      </w:r>
      <w:r>
        <w:rPr>
          <w:rFonts w:hint="eastAsia" w:ascii="仿宋_GB2312" w:eastAsia="仿宋_GB2312"/>
          <w:sz w:val="32"/>
          <w:szCs w:val="32"/>
          <w:lang w:eastAsia="zh-CN"/>
        </w:rPr>
        <w:t>单位本年</w:t>
      </w:r>
      <w:r>
        <w:rPr>
          <w:rFonts w:ascii="仿宋_GB2312" w:eastAsia="仿宋_GB2312"/>
          <w:sz w:val="32"/>
          <w:szCs w:val="32"/>
          <w:lang w:eastAsia="zh-CN"/>
        </w:rPr>
        <w:t>办公费、物业管理费、专用材料费</w:t>
      </w:r>
      <w:r>
        <w:rPr>
          <w:rFonts w:hint="eastAsia" w:ascii="仿宋_GB2312" w:eastAsia="仿宋_GB2312"/>
          <w:sz w:val="32"/>
          <w:szCs w:val="32"/>
          <w:lang w:eastAsia="zh-CN"/>
        </w:rPr>
        <w:t>、</w:t>
      </w:r>
      <w:r>
        <w:rPr>
          <w:rFonts w:ascii="仿宋_GB2312" w:eastAsia="仿宋_GB2312"/>
          <w:sz w:val="32"/>
          <w:szCs w:val="32"/>
          <w:lang w:eastAsia="zh-CN"/>
        </w:rPr>
        <w:t>公务用车运行维护费</w:t>
      </w:r>
      <w:r>
        <w:rPr>
          <w:rFonts w:hint="eastAsia" w:ascii="仿宋_GB2312" w:eastAsia="仿宋_GB2312"/>
          <w:sz w:val="32"/>
          <w:szCs w:val="32"/>
          <w:lang w:eastAsia="zh-CN"/>
        </w:rPr>
        <w:t>增加</w:t>
      </w:r>
      <w:r>
        <w:rPr>
          <w:rFonts w:ascii="仿宋_GB2312" w:eastAsia="仿宋_GB2312"/>
          <w:sz w:val="32"/>
          <w:szCs w:val="32"/>
          <w:lang w:eastAsia="zh-CN"/>
        </w:rPr>
        <w:t>。</w:t>
      </w:r>
    </w:p>
    <w:p w14:paraId="6960E62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4569AFC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0288F75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5B8608E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4010F55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截至2024年12月31日，房屋34,932.22平方米，价值4,183.13万元。</w:t>
      </w:r>
      <w:r>
        <w:rPr>
          <w:rFonts w:ascii="仿宋_GB2312" w:eastAsia="仿宋_GB2312"/>
          <w:sz w:val="32"/>
          <w:szCs w:val="32"/>
          <w:lang w:eastAsia="zh-CN"/>
        </w:rPr>
        <w:t>车辆7辆，价值57.56万元，其中：副部（省）级及以上领导用车0辆、主要负责人用车0辆、机要通信用车0辆、应急保障用车0辆、执法执勤用车0辆、特种专业技术用车0辆、离退休干部服务用车0辆、其他用车7辆，其他用车主要是：</w:t>
      </w:r>
      <w:r>
        <w:rPr>
          <w:rFonts w:hint="eastAsia" w:ascii="仿宋_GB2312" w:eastAsia="仿宋_GB2312"/>
          <w:sz w:val="32"/>
          <w:szCs w:val="32"/>
          <w:lang w:eastAsia="zh-CN"/>
        </w:rPr>
        <w:t>校园巡逻车、业务用车</w:t>
      </w:r>
      <w:r>
        <w:rPr>
          <w:rFonts w:ascii="仿宋_GB2312" w:eastAsia="仿宋_GB2312"/>
          <w:sz w:val="32"/>
          <w:szCs w:val="32"/>
          <w:lang w:eastAsia="zh-CN"/>
        </w:rPr>
        <w:t>;单价100万元（含）以上设备（不含车辆）0台（套）。</w:t>
      </w:r>
    </w:p>
    <w:p w14:paraId="659FFC0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2BF1897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根据预算绩效管理要求，本单位2024年度预算绩效管理形成整体支出绩效自评表1个，全年预算总额2,168.25万元，实际执行总额2,095.13万元；预算绩效评价项目</w:t>
      </w:r>
      <w:r>
        <w:rPr>
          <w:rFonts w:hint="eastAsia" w:ascii="仿宋_GB2312" w:eastAsia="仿宋_GB2312"/>
          <w:sz w:val="32"/>
          <w:szCs w:val="32"/>
          <w:lang w:eastAsia="zh-CN"/>
        </w:rPr>
        <w:t>3</w:t>
      </w:r>
      <w:r>
        <w:rPr>
          <w:rFonts w:ascii="仿宋_GB2312" w:eastAsia="仿宋_GB2312"/>
          <w:sz w:val="32"/>
          <w:szCs w:val="32"/>
          <w:lang w:eastAsia="zh-CN"/>
        </w:rPr>
        <w:t>个，全年预算数</w:t>
      </w:r>
      <w:r>
        <w:rPr>
          <w:rFonts w:hint="eastAsia" w:ascii="仿宋_GB2312" w:eastAsia="仿宋_GB2312"/>
          <w:sz w:val="32"/>
          <w:szCs w:val="32"/>
          <w:lang w:eastAsia="zh-CN"/>
        </w:rPr>
        <w:t>246</w:t>
      </w:r>
      <w:r>
        <w:rPr>
          <w:rFonts w:ascii="仿宋_GB2312" w:eastAsia="仿宋_GB2312"/>
          <w:sz w:val="32"/>
          <w:szCs w:val="32"/>
          <w:lang w:eastAsia="zh-CN"/>
        </w:rPr>
        <w:t>.8</w:t>
      </w:r>
      <w:r>
        <w:rPr>
          <w:rFonts w:hint="eastAsia" w:ascii="仿宋_GB2312" w:eastAsia="仿宋_GB2312"/>
          <w:sz w:val="32"/>
          <w:szCs w:val="32"/>
          <w:lang w:eastAsia="zh-CN"/>
        </w:rPr>
        <w:t>9</w:t>
      </w:r>
      <w:r>
        <w:rPr>
          <w:rFonts w:ascii="仿宋_GB2312" w:eastAsia="仿宋_GB2312"/>
          <w:sz w:val="32"/>
          <w:szCs w:val="32"/>
          <w:lang w:eastAsia="zh-CN"/>
        </w:rPr>
        <w:t>万元，全年执行数</w:t>
      </w:r>
      <w:r>
        <w:rPr>
          <w:rFonts w:hint="eastAsia" w:ascii="仿宋_GB2312" w:eastAsia="仿宋_GB2312"/>
          <w:sz w:val="32"/>
          <w:szCs w:val="32"/>
          <w:lang w:eastAsia="zh-CN"/>
        </w:rPr>
        <w:t>222</w:t>
      </w:r>
      <w:r>
        <w:rPr>
          <w:rFonts w:ascii="仿宋_GB2312" w:eastAsia="仿宋_GB2312"/>
          <w:sz w:val="32"/>
          <w:szCs w:val="32"/>
          <w:lang w:eastAsia="zh-CN"/>
        </w:rPr>
        <w:t>.</w:t>
      </w:r>
      <w:r>
        <w:rPr>
          <w:rFonts w:hint="eastAsia" w:ascii="仿宋_GB2312" w:eastAsia="仿宋_GB2312"/>
          <w:sz w:val="32"/>
          <w:szCs w:val="32"/>
          <w:lang w:eastAsia="zh-CN"/>
        </w:rPr>
        <w:t>05</w:t>
      </w:r>
      <w:r>
        <w:rPr>
          <w:rFonts w:ascii="仿宋_GB2312" w:eastAsia="仿宋_GB2312"/>
          <w:sz w:val="32"/>
          <w:szCs w:val="32"/>
          <w:lang w:eastAsia="zh-CN"/>
        </w:rPr>
        <w:t>万元。预算绩效管理取得的成效：一是使我校的各项教育教学工作能有序开展，保障教师的各项教学需要，提升了学校的社会影响力；二是办学条件进一步改善，优化教育资源配置；教师业务水平进一步提升</w:t>
      </w:r>
      <w:r>
        <w:rPr>
          <w:rFonts w:hint="eastAsia" w:ascii="仿宋_GB2312" w:eastAsia="仿宋_GB2312"/>
          <w:sz w:val="32"/>
          <w:szCs w:val="32"/>
          <w:lang w:eastAsia="zh-CN"/>
        </w:rPr>
        <w:t>，</w:t>
      </w:r>
      <w:r>
        <w:rPr>
          <w:rFonts w:ascii="仿宋_GB2312" w:eastAsia="仿宋_GB2312"/>
          <w:sz w:val="32"/>
          <w:szCs w:val="32"/>
          <w:lang w:eastAsia="zh-CN"/>
        </w:rPr>
        <w:t>群众满意度需进一步提高。发现的问题及原因：一是义务教育薄弱学校改造地方资金配套支出较少</w:t>
      </w:r>
      <w:r>
        <w:rPr>
          <w:rFonts w:hint="eastAsia" w:ascii="仿宋_GB2312" w:eastAsia="仿宋_GB2312"/>
          <w:sz w:val="32"/>
          <w:szCs w:val="32"/>
          <w:lang w:eastAsia="zh-CN"/>
        </w:rPr>
        <w:t>，</w:t>
      </w:r>
      <w:r>
        <w:rPr>
          <w:rFonts w:ascii="仿宋_GB2312" w:eastAsia="仿宋_GB2312"/>
          <w:sz w:val="32"/>
          <w:szCs w:val="32"/>
          <w:lang w:eastAsia="zh-CN"/>
        </w:rPr>
        <w:t>学校无任何收费同时公用经费用途明确不能用于人员经费支出</w:t>
      </w:r>
      <w:r>
        <w:rPr>
          <w:rFonts w:hint="eastAsia" w:ascii="仿宋_GB2312" w:eastAsia="仿宋_GB2312"/>
          <w:sz w:val="32"/>
          <w:szCs w:val="32"/>
          <w:lang w:eastAsia="zh-CN"/>
        </w:rPr>
        <w:t>；</w:t>
      </w:r>
      <w:r>
        <w:rPr>
          <w:rFonts w:ascii="仿宋_GB2312" w:eastAsia="仿宋_GB2312"/>
          <w:sz w:val="32"/>
          <w:szCs w:val="32"/>
          <w:lang w:eastAsia="zh-CN"/>
        </w:rPr>
        <w:t>二是教师值班加班相关支出没有明确支出渠道，满足实际需要同时坚守政策红线，导致学校工作开展十分困难。下一步改进措施：一是加强预算管理，严格执行《预算法》，按照财政批复的部门预算和绩效目标的项目和用途使用资金，不得擅自调剂使用；二是加强项目资金管理，严格规范项目资金使用。严格规范专项资金的审批程序，切实做好专项资金专款专用，严禁专项资金挪作他用。设置专项资金科目进行核算，真实反馈专项资金使用情况，严禁专项资金在项目间自行调剂，规范账务处理，提高财务信息质量。具体附部门整体支出绩效自评表，项目支出绩效自评表和部门评价报告。</w:t>
      </w:r>
      <w:bookmarkStart w:id="7" w:name="_Hlk174962300"/>
    </w:p>
    <w:p w14:paraId="6C3496CA">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3889B26D">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tblGrid>
      <w:tr w14:paraId="1CF64F11">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158EE0EF">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2557E26E">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乌鲁木齐市第一0五中学</w:t>
            </w:r>
          </w:p>
        </w:tc>
      </w:tr>
      <w:tr w14:paraId="2FFD4684">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0440409">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3C5BA456">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22BC53A2">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2DE11FE8">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3091C7A5">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63A4DFE7">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472E8E63">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60195443">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7AADA50E">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286FFC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300E8C18">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39214DA9">
            <w:pPr>
              <w:jc w:val="center"/>
              <w:rPr>
                <w:rFonts w:hint="eastAsia" w:ascii="宋体" w:hAnsi="宋体" w:eastAsia="宋体" w:cs="宋体"/>
                <w:sz w:val="18"/>
                <w:szCs w:val="18"/>
              </w:rPr>
            </w:pPr>
            <w:r>
              <w:rPr>
                <w:rFonts w:hint="eastAsia" w:ascii="宋体" w:hAnsi="宋体" w:eastAsia="宋体" w:cs="宋体"/>
                <w:sz w:val="18"/>
                <w:szCs w:val="18"/>
              </w:rPr>
              <w:t>2,656.94</w:t>
            </w:r>
          </w:p>
        </w:tc>
        <w:tc>
          <w:tcPr>
            <w:tcW w:w="1276" w:type="dxa"/>
            <w:tcBorders>
              <w:top w:val="nil"/>
              <w:left w:val="nil"/>
              <w:bottom w:val="single" w:color="auto" w:sz="4" w:space="0"/>
              <w:right w:val="single" w:color="auto" w:sz="4" w:space="0"/>
            </w:tcBorders>
            <w:vAlign w:val="center"/>
          </w:tcPr>
          <w:p w14:paraId="4DAD172C">
            <w:pPr>
              <w:jc w:val="center"/>
              <w:rPr>
                <w:rFonts w:hint="eastAsia" w:ascii="宋体" w:hAnsi="宋体" w:eastAsia="宋体" w:cs="宋体"/>
                <w:sz w:val="18"/>
                <w:szCs w:val="18"/>
              </w:rPr>
            </w:pPr>
            <w:r>
              <w:rPr>
                <w:rFonts w:hint="eastAsia" w:ascii="宋体" w:hAnsi="宋体" w:eastAsia="宋体" w:cs="宋体"/>
                <w:sz w:val="18"/>
                <w:szCs w:val="18"/>
              </w:rPr>
              <w:t>2,168.25</w:t>
            </w:r>
          </w:p>
        </w:tc>
        <w:tc>
          <w:tcPr>
            <w:tcW w:w="1701" w:type="dxa"/>
            <w:tcBorders>
              <w:top w:val="nil"/>
              <w:left w:val="nil"/>
              <w:bottom w:val="single" w:color="auto" w:sz="4" w:space="0"/>
              <w:right w:val="single" w:color="auto" w:sz="4" w:space="0"/>
            </w:tcBorders>
            <w:vAlign w:val="center"/>
          </w:tcPr>
          <w:p w14:paraId="045ED778">
            <w:pPr>
              <w:jc w:val="center"/>
              <w:rPr>
                <w:rFonts w:hint="eastAsia" w:ascii="宋体" w:hAnsi="宋体" w:eastAsia="宋体" w:cs="宋体"/>
                <w:sz w:val="18"/>
                <w:szCs w:val="18"/>
              </w:rPr>
            </w:pPr>
            <w:r>
              <w:rPr>
                <w:rFonts w:hint="eastAsia" w:ascii="宋体" w:hAnsi="宋体" w:eastAsia="宋体" w:cs="宋体"/>
                <w:sz w:val="18"/>
                <w:szCs w:val="18"/>
              </w:rPr>
              <w:t>2,095.13</w:t>
            </w:r>
          </w:p>
        </w:tc>
        <w:tc>
          <w:tcPr>
            <w:tcW w:w="1134" w:type="dxa"/>
            <w:tcBorders>
              <w:top w:val="nil"/>
              <w:left w:val="nil"/>
              <w:bottom w:val="single" w:color="auto" w:sz="4" w:space="0"/>
              <w:right w:val="single" w:color="auto" w:sz="4" w:space="0"/>
            </w:tcBorders>
            <w:vAlign w:val="center"/>
          </w:tcPr>
          <w:p w14:paraId="457CB9F6">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5CF6E204">
            <w:pPr>
              <w:jc w:val="center"/>
              <w:rPr>
                <w:rFonts w:hint="eastAsia" w:ascii="宋体" w:hAnsi="宋体" w:eastAsia="宋体" w:cs="宋体"/>
                <w:sz w:val="18"/>
                <w:szCs w:val="18"/>
              </w:rPr>
            </w:pPr>
            <w:r>
              <w:rPr>
                <w:rFonts w:hint="eastAsia" w:ascii="宋体" w:hAnsi="宋体" w:eastAsia="宋体" w:cs="宋体"/>
                <w:sz w:val="18"/>
                <w:szCs w:val="18"/>
              </w:rPr>
              <w:t>96.63%</w:t>
            </w:r>
          </w:p>
        </w:tc>
        <w:tc>
          <w:tcPr>
            <w:tcW w:w="720" w:type="dxa"/>
            <w:tcBorders>
              <w:top w:val="nil"/>
              <w:left w:val="nil"/>
              <w:bottom w:val="single" w:color="auto" w:sz="4" w:space="0"/>
              <w:right w:val="single" w:color="auto" w:sz="4" w:space="0"/>
            </w:tcBorders>
            <w:vAlign w:val="center"/>
          </w:tcPr>
          <w:p w14:paraId="06499085">
            <w:pPr>
              <w:jc w:val="center"/>
              <w:rPr>
                <w:rFonts w:hint="eastAsia" w:ascii="宋体" w:hAnsi="宋体" w:eastAsia="宋体" w:cs="宋体"/>
                <w:sz w:val="18"/>
                <w:szCs w:val="18"/>
              </w:rPr>
            </w:pPr>
            <w:r>
              <w:rPr>
                <w:rFonts w:hint="eastAsia" w:ascii="宋体" w:hAnsi="宋体" w:eastAsia="宋体" w:cs="宋体"/>
                <w:sz w:val="18"/>
                <w:szCs w:val="18"/>
              </w:rPr>
              <w:t>9.66</w:t>
            </w:r>
          </w:p>
        </w:tc>
      </w:tr>
      <w:tr w14:paraId="5BC44FDE">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2A20EC8">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4E1E02DF">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7060F45C">
            <w:pPr>
              <w:jc w:val="center"/>
              <w:rPr>
                <w:rFonts w:hint="eastAsia" w:ascii="宋体" w:hAnsi="宋体" w:eastAsia="宋体" w:cs="宋体"/>
                <w:sz w:val="18"/>
                <w:szCs w:val="18"/>
              </w:rPr>
            </w:pPr>
            <w:r>
              <w:rPr>
                <w:rFonts w:hint="eastAsia" w:ascii="宋体" w:hAnsi="宋体" w:eastAsia="宋体" w:cs="宋体"/>
                <w:sz w:val="18"/>
                <w:szCs w:val="18"/>
              </w:rPr>
              <w:t>150.20</w:t>
            </w:r>
          </w:p>
        </w:tc>
        <w:tc>
          <w:tcPr>
            <w:tcW w:w="1276" w:type="dxa"/>
            <w:tcBorders>
              <w:top w:val="nil"/>
              <w:left w:val="nil"/>
              <w:bottom w:val="single" w:color="auto" w:sz="4" w:space="0"/>
              <w:right w:val="single" w:color="auto" w:sz="4" w:space="0"/>
            </w:tcBorders>
            <w:vAlign w:val="center"/>
          </w:tcPr>
          <w:p w14:paraId="528B54F9">
            <w:pPr>
              <w:jc w:val="center"/>
              <w:rPr>
                <w:rFonts w:hint="eastAsia" w:ascii="宋体" w:hAnsi="宋体" w:eastAsia="宋体" w:cs="宋体"/>
                <w:sz w:val="18"/>
                <w:szCs w:val="18"/>
              </w:rPr>
            </w:pPr>
            <w:r>
              <w:rPr>
                <w:rFonts w:hint="eastAsia" w:ascii="宋体" w:hAnsi="宋体" w:eastAsia="宋体" w:cs="宋体"/>
                <w:sz w:val="18"/>
                <w:szCs w:val="18"/>
              </w:rPr>
              <w:t>224.87</w:t>
            </w:r>
          </w:p>
        </w:tc>
        <w:tc>
          <w:tcPr>
            <w:tcW w:w="1701" w:type="dxa"/>
            <w:tcBorders>
              <w:top w:val="nil"/>
              <w:left w:val="nil"/>
              <w:bottom w:val="single" w:color="auto" w:sz="4" w:space="0"/>
              <w:right w:val="single" w:color="auto" w:sz="4" w:space="0"/>
            </w:tcBorders>
            <w:vAlign w:val="center"/>
          </w:tcPr>
          <w:p w14:paraId="4647AF7F">
            <w:pPr>
              <w:jc w:val="center"/>
              <w:rPr>
                <w:rFonts w:hint="eastAsia" w:ascii="宋体" w:hAnsi="宋体" w:eastAsia="宋体" w:cs="宋体"/>
                <w:sz w:val="18"/>
                <w:szCs w:val="18"/>
              </w:rPr>
            </w:pPr>
            <w:r>
              <w:rPr>
                <w:rFonts w:hint="eastAsia" w:ascii="宋体" w:hAnsi="宋体" w:eastAsia="宋体" w:cs="宋体"/>
                <w:sz w:val="18"/>
                <w:szCs w:val="18"/>
              </w:rPr>
              <w:t>222.06</w:t>
            </w:r>
          </w:p>
        </w:tc>
        <w:tc>
          <w:tcPr>
            <w:tcW w:w="1134" w:type="dxa"/>
            <w:tcBorders>
              <w:top w:val="nil"/>
              <w:left w:val="nil"/>
              <w:bottom w:val="single" w:color="auto" w:sz="4" w:space="0"/>
              <w:right w:val="single" w:color="auto" w:sz="4" w:space="0"/>
            </w:tcBorders>
            <w:vAlign w:val="center"/>
          </w:tcPr>
          <w:p w14:paraId="47246936">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5AE520CC">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23280655">
            <w:pPr>
              <w:jc w:val="center"/>
              <w:rPr>
                <w:rFonts w:hint="eastAsia" w:ascii="宋体" w:hAnsi="宋体" w:eastAsia="宋体" w:cs="宋体"/>
                <w:sz w:val="18"/>
                <w:szCs w:val="18"/>
              </w:rPr>
            </w:pPr>
            <w:r>
              <w:rPr>
                <w:rFonts w:hint="eastAsia" w:ascii="宋体" w:hAnsi="宋体" w:eastAsia="宋体"/>
                <w:sz w:val="18"/>
                <w:szCs w:val="18"/>
              </w:rPr>
              <w:t>-</w:t>
            </w:r>
          </w:p>
        </w:tc>
      </w:tr>
      <w:tr w14:paraId="4FA3238A">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538D024">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F95BC69">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6E69DEFC">
            <w:pPr>
              <w:jc w:val="center"/>
              <w:rPr>
                <w:rFonts w:hint="eastAsia" w:ascii="宋体" w:hAnsi="宋体" w:eastAsia="宋体" w:cs="宋体"/>
                <w:sz w:val="18"/>
                <w:szCs w:val="18"/>
              </w:rPr>
            </w:pPr>
            <w:r>
              <w:rPr>
                <w:rFonts w:hint="eastAsia" w:ascii="宋体" w:hAnsi="宋体" w:eastAsia="宋体" w:cs="宋体"/>
                <w:sz w:val="18"/>
                <w:szCs w:val="18"/>
              </w:rPr>
              <w:t>2,425.55</w:t>
            </w:r>
          </w:p>
        </w:tc>
        <w:tc>
          <w:tcPr>
            <w:tcW w:w="1276" w:type="dxa"/>
            <w:tcBorders>
              <w:top w:val="nil"/>
              <w:left w:val="nil"/>
              <w:bottom w:val="single" w:color="auto" w:sz="4" w:space="0"/>
              <w:right w:val="single" w:color="auto" w:sz="4" w:space="0"/>
            </w:tcBorders>
            <w:vAlign w:val="center"/>
          </w:tcPr>
          <w:p w14:paraId="6E9C5764">
            <w:pPr>
              <w:jc w:val="center"/>
              <w:rPr>
                <w:rFonts w:hint="eastAsia" w:ascii="宋体" w:hAnsi="宋体" w:eastAsia="宋体" w:cs="宋体"/>
                <w:sz w:val="18"/>
                <w:szCs w:val="18"/>
              </w:rPr>
            </w:pPr>
            <w:r>
              <w:rPr>
                <w:rFonts w:hint="eastAsia" w:ascii="宋体" w:hAnsi="宋体" w:eastAsia="宋体" w:cs="宋体"/>
                <w:sz w:val="18"/>
                <w:szCs w:val="18"/>
              </w:rPr>
              <w:t>1,848.45</w:t>
            </w:r>
          </w:p>
        </w:tc>
        <w:tc>
          <w:tcPr>
            <w:tcW w:w="1701" w:type="dxa"/>
            <w:tcBorders>
              <w:top w:val="nil"/>
              <w:left w:val="nil"/>
              <w:bottom w:val="single" w:color="auto" w:sz="4" w:space="0"/>
              <w:right w:val="single" w:color="auto" w:sz="4" w:space="0"/>
            </w:tcBorders>
            <w:vAlign w:val="center"/>
          </w:tcPr>
          <w:p w14:paraId="7ED17C41">
            <w:pPr>
              <w:jc w:val="center"/>
              <w:rPr>
                <w:rFonts w:hint="eastAsia" w:ascii="宋体" w:hAnsi="宋体" w:eastAsia="宋体" w:cs="宋体"/>
                <w:sz w:val="18"/>
                <w:szCs w:val="18"/>
              </w:rPr>
            </w:pPr>
            <w:r>
              <w:rPr>
                <w:rFonts w:hint="eastAsia" w:ascii="宋体" w:hAnsi="宋体" w:eastAsia="宋体" w:cs="宋体"/>
                <w:sz w:val="18"/>
                <w:szCs w:val="18"/>
              </w:rPr>
              <w:t>1,779.65</w:t>
            </w:r>
          </w:p>
        </w:tc>
        <w:tc>
          <w:tcPr>
            <w:tcW w:w="1134" w:type="dxa"/>
            <w:tcBorders>
              <w:top w:val="nil"/>
              <w:left w:val="nil"/>
              <w:bottom w:val="single" w:color="auto" w:sz="4" w:space="0"/>
              <w:right w:val="single" w:color="auto" w:sz="4" w:space="0"/>
            </w:tcBorders>
            <w:vAlign w:val="center"/>
          </w:tcPr>
          <w:p w14:paraId="4598BD3A">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0FA03E67">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186B137">
            <w:pPr>
              <w:jc w:val="center"/>
              <w:rPr>
                <w:rFonts w:hint="eastAsia" w:ascii="宋体" w:hAnsi="宋体" w:eastAsia="宋体" w:cs="宋体"/>
                <w:sz w:val="18"/>
                <w:szCs w:val="18"/>
              </w:rPr>
            </w:pPr>
            <w:r>
              <w:rPr>
                <w:rFonts w:hint="eastAsia" w:ascii="宋体" w:hAnsi="宋体" w:eastAsia="宋体"/>
                <w:sz w:val="18"/>
                <w:szCs w:val="18"/>
              </w:rPr>
              <w:t>-</w:t>
            </w:r>
          </w:p>
        </w:tc>
      </w:tr>
      <w:tr w14:paraId="35A57703">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097369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0415B69E">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500B7F9F">
            <w:pPr>
              <w:jc w:val="center"/>
              <w:rPr>
                <w:rFonts w:hint="eastAsia" w:ascii="宋体" w:hAnsi="宋体" w:eastAsia="宋体" w:cs="宋体"/>
                <w:sz w:val="18"/>
                <w:szCs w:val="18"/>
              </w:rPr>
            </w:pPr>
            <w:r>
              <w:rPr>
                <w:rFonts w:hint="eastAsia" w:ascii="宋体" w:hAnsi="宋体" w:eastAsia="宋体" w:cs="宋体"/>
                <w:sz w:val="18"/>
                <w:szCs w:val="18"/>
              </w:rPr>
              <w:t>81.19</w:t>
            </w:r>
          </w:p>
        </w:tc>
        <w:tc>
          <w:tcPr>
            <w:tcW w:w="1276" w:type="dxa"/>
            <w:tcBorders>
              <w:top w:val="nil"/>
              <w:left w:val="nil"/>
              <w:bottom w:val="single" w:color="auto" w:sz="4" w:space="0"/>
              <w:right w:val="single" w:color="auto" w:sz="4" w:space="0"/>
            </w:tcBorders>
            <w:vAlign w:val="center"/>
          </w:tcPr>
          <w:p w14:paraId="642BE7C0">
            <w:pPr>
              <w:jc w:val="center"/>
              <w:rPr>
                <w:rFonts w:hint="eastAsia" w:ascii="宋体" w:hAnsi="宋体" w:eastAsia="宋体" w:cs="宋体"/>
                <w:sz w:val="18"/>
                <w:szCs w:val="18"/>
              </w:rPr>
            </w:pPr>
            <w:r>
              <w:rPr>
                <w:rFonts w:hint="eastAsia" w:ascii="宋体" w:hAnsi="宋体" w:eastAsia="宋体" w:cs="宋体"/>
                <w:sz w:val="18"/>
                <w:szCs w:val="18"/>
              </w:rPr>
              <w:t>94.93</w:t>
            </w:r>
          </w:p>
        </w:tc>
        <w:tc>
          <w:tcPr>
            <w:tcW w:w="1701" w:type="dxa"/>
            <w:tcBorders>
              <w:top w:val="nil"/>
              <w:left w:val="nil"/>
              <w:bottom w:val="single" w:color="auto" w:sz="4" w:space="0"/>
              <w:right w:val="single" w:color="auto" w:sz="4" w:space="0"/>
            </w:tcBorders>
            <w:vAlign w:val="center"/>
          </w:tcPr>
          <w:p w14:paraId="0366ADA9">
            <w:pPr>
              <w:jc w:val="center"/>
              <w:rPr>
                <w:rFonts w:hint="eastAsia" w:ascii="宋体" w:hAnsi="宋体" w:eastAsia="宋体" w:cs="宋体"/>
                <w:sz w:val="18"/>
                <w:szCs w:val="18"/>
              </w:rPr>
            </w:pPr>
            <w:r>
              <w:rPr>
                <w:rFonts w:hint="eastAsia" w:ascii="宋体" w:hAnsi="宋体" w:eastAsia="宋体" w:cs="宋体"/>
                <w:sz w:val="18"/>
                <w:szCs w:val="18"/>
              </w:rPr>
              <w:t>93.42</w:t>
            </w:r>
          </w:p>
        </w:tc>
        <w:tc>
          <w:tcPr>
            <w:tcW w:w="1134" w:type="dxa"/>
            <w:tcBorders>
              <w:top w:val="nil"/>
              <w:left w:val="nil"/>
              <w:bottom w:val="single" w:color="auto" w:sz="4" w:space="0"/>
              <w:right w:val="single" w:color="auto" w:sz="4" w:space="0"/>
            </w:tcBorders>
            <w:vAlign w:val="center"/>
          </w:tcPr>
          <w:p w14:paraId="1520D801">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280B6D44">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596B8771">
            <w:pPr>
              <w:jc w:val="center"/>
              <w:rPr>
                <w:rFonts w:hint="eastAsia" w:ascii="宋体" w:hAnsi="宋体" w:eastAsia="宋体" w:cs="宋体"/>
                <w:sz w:val="18"/>
                <w:szCs w:val="18"/>
              </w:rPr>
            </w:pPr>
            <w:r>
              <w:rPr>
                <w:rFonts w:hint="eastAsia" w:ascii="宋体" w:hAnsi="宋体" w:eastAsia="宋体" w:cs="宋体"/>
                <w:sz w:val="18"/>
                <w:szCs w:val="18"/>
              </w:rPr>
              <w:t>-</w:t>
            </w:r>
          </w:p>
        </w:tc>
      </w:tr>
      <w:tr w14:paraId="7BC90E83">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7D38948">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794644CD">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17CA6EC7">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72F2DEB0">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B3EB28B">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5F54818B">
            <w:pPr>
              <w:rPr>
                <w:rFonts w:hint="eastAsia" w:ascii="宋体" w:hAnsi="宋体" w:eastAsia="宋体" w:cs="宋体"/>
                <w:sz w:val="18"/>
                <w:szCs w:val="18"/>
              </w:rPr>
            </w:pPr>
            <w:r>
              <w:rPr>
                <w:rFonts w:hint="eastAsia" w:ascii="宋体" w:hAnsi="宋体" w:eastAsia="宋体" w:cs="宋体"/>
                <w:sz w:val="18"/>
                <w:szCs w:val="18"/>
                <w:lang w:eastAsia="zh-CN"/>
              </w:rPr>
              <w:t>一、单位职责：1、全面贯彻党和国家的路线、方针、政策、法规，全面实施素质教育，认真执行上级党委和教育行政部门的指示，依法治校，努力提高学校的办学水平和办学效益。2、全面规划，统一安排学校的各项工作，组织制定和实施学校发展规划、工作计划。3、负责健全学校行政指挥系统，健全各项规章制度，保证学校正常的工作秩序。4、按照学校经费使用计划，负责教育教学及办公用品、维修设备的采购、发放和管理工作。5、根据预算安排，拟定收支计划，并组织实施、管理和监督。6、规范会计行为；组织执行国家统一的会计制度和自治区相关补充规定；组织管理会计人员的业务培训。二、2024年重点工作任务：1、加强安全管理，保障师生生命安全。2、扎实落实“五项管理”、“双减”工作任务和目标。3、全面落实中小学常规管理细则。4、优化教学模式。5、加强教学研究，加强中考备考工作。6、促进学生健康成长继续重视学生根本道德养成，以德育科研为龙头，整合社会资源，运用各种教育载体，加大学校道德教育的落实力度，以德育人，以学生根本道德养成为切入口，认真开展养成教育的训练与研究，努力提高德育的针对性和实效性，营造较好的校园道德环境。7、切实加强师生食堂管理，严防食物中毒的发生。</w:t>
            </w:r>
            <w:r>
              <w:rPr>
                <w:rFonts w:hint="eastAsia" w:ascii="宋体" w:hAnsi="宋体" w:eastAsia="宋体" w:cs="宋体"/>
                <w:sz w:val="18"/>
                <w:szCs w:val="18"/>
              </w:rPr>
              <w:t>8、加强财务管理，促进学校持续发展。</w:t>
            </w:r>
          </w:p>
        </w:tc>
        <w:tc>
          <w:tcPr>
            <w:tcW w:w="4547" w:type="dxa"/>
            <w:gridSpan w:val="4"/>
            <w:tcBorders>
              <w:top w:val="single" w:color="auto" w:sz="4" w:space="0"/>
              <w:left w:val="nil"/>
              <w:bottom w:val="single" w:color="auto" w:sz="4" w:space="0"/>
              <w:right w:val="single" w:color="auto" w:sz="4" w:space="0"/>
            </w:tcBorders>
          </w:tcPr>
          <w:p w14:paraId="47FAA5DC">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校全面彻党和国家的路线、方针、政策、法规，全面实施素质教育，认真执行上级党委和教育行政部门的指示，依法治校，努力提高学校的办学水平和办学效益。年度绩效目标完成情况如下：1、安全管理得到加强，安保要求得到严格落实，外来人员进入校园需进行登记，值班制度得到有效执行，保障了师生的绝对安全。2、“五项管理”、“双减”工作取得实效。积极响应国家号召，增强意识，明确目标，落实责任，强化教学常规管理。3、严格执行教学工作计划，加强教学过程管理，优化教学评价机制，教学质量稳步提高。4、教学模式得到优化。我校全力打造优质高效课堂，推进新课程改革，优化课堂教学结构。5、教学研究取得新进展，积极参加教育局、教研室举办的各种教研和培训活动，深入推进校本教研，积极开展高效课堂和课堂建模探究。6、重视学生根本道德养成，以德育处为龙头，整合社会资源，运用各种教育载体，加大了学校道德教育的落实力度。7、切实加强师生食堂管理，严防食物安全事故的发生。不断改善校园环境，加大绿化、美化、硬化力度，保障了学校水、电、暖的安全使用。8、严格执行财经纪律，加强内部管理，逐步实现了财务管理程序化、规范化、精细化和预算化。</w:t>
            </w:r>
          </w:p>
        </w:tc>
      </w:tr>
      <w:tr w14:paraId="1E462641">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6A560C22">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021C5A7C">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14C7EA44">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5472F46B">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591782D0">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76024C83">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513E2D75">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5962C2AF">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04EE5E2C">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04365832">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33E21BB4">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44DA24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备课组每周开展活动次数</w:t>
            </w:r>
          </w:p>
        </w:tc>
        <w:tc>
          <w:tcPr>
            <w:tcW w:w="1276" w:type="dxa"/>
            <w:tcBorders>
              <w:top w:val="nil"/>
              <w:left w:val="nil"/>
              <w:bottom w:val="single" w:color="auto" w:sz="4" w:space="0"/>
              <w:right w:val="single" w:color="auto" w:sz="4" w:space="0"/>
            </w:tcBorders>
            <w:noWrap/>
            <w:vAlign w:val="center"/>
          </w:tcPr>
          <w:p w14:paraId="315862FA">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26D9E617">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《新疆维吾尔自治区中小学教学常规管理基本要求》的通知</w:t>
            </w:r>
          </w:p>
        </w:tc>
        <w:tc>
          <w:tcPr>
            <w:tcW w:w="1134" w:type="dxa"/>
            <w:tcBorders>
              <w:top w:val="nil"/>
              <w:left w:val="nil"/>
              <w:bottom w:val="single" w:color="auto" w:sz="4" w:space="0"/>
              <w:right w:val="single" w:color="auto" w:sz="4" w:space="0"/>
            </w:tcBorders>
            <w:noWrap/>
            <w:vAlign w:val="center"/>
          </w:tcPr>
          <w:p w14:paraId="105CCEF5">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nil"/>
              <w:left w:val="nil"/>
              <w:bottom w:val="single" w:color="auto" w:sz="4" w:space="0"/>
              <w:right w:val="single" w:color="auto" w:sz="4" w:space="0"/>
            </w:tcBorders>
            <w:noWrap/>
            <w:vAlign w:val="center"/>
          </w:tcPr>
          <w:p w14:paraId="537C553C">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63DEBC88">
            <w:pPr>
              <w:jc w:val="center"/>
              <w:rPr>
                <w:rFonts w:hint="eastAsia" w:ascii="宋体" w:hAnsi="宋体" w:eastAsia="宋体" w:cs="宋体"/>
                <w:sz w:val="18"/>
                <w:szCs w:val="18"/>
              </w:rPr>
            </w:pPr>
            <w:r>
              <w:rPr>
                <w:rFonts w:hint="eastAsia" w:ascii="宋体" w:hAnsi="宋体" w:eastAsia="宋体" w:cs="宋体"/>
                <w:sz w:val="18"/>
                <w:szCs w:val="18"/>
              </w:rPr>
              <w:t>30</w:t>
            </w:r>
          </w:p>
        </w:tc>
      </w:tr>
      <w:tr w14:paraId="69EB75AF">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79F7967">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C013FD4">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6FA98EE">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教研组每周开展活动次数</w:t>
            </w:r>
          </w:p>
        </w:tc>
        <w:tc>
          <w:tcPr>
            <w:tcW w:w="1276" w:type="dxa"/>
            <w:tcBorders>
              <w:top w:val="nil"/>
              <w:left w:val="nil"/>
              <w:bottom w:val="single" w:color="auto" w:sz="4" w:space="0"/>
              <w:right w:val="single" w:color="auto" w:sz="4" w:space="0"/>
            </w:tcBorders>
            <w:noWrap/>
            <w:vAlign w:val="center"/>
          </w:tcPr>
          <w:p w14:paraId="36C9D866">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787F9725">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《新疆维吾尔自治区中小学教学常规管理基本要求》的通知</w:t>
            </w:r>
          </w:p>
        </w:tc>
        <w:tc>
          <w:tcPr>
            <w:tcW w:w="1134" w:type="dxa"/>
            <w:tcBorders>
              <w:top w:val="nil"/>
              <w:left w:val="nil"/>
              <w:bottom w:val="single" w:color="auto" w:sz="4" w:space="0"/>
              <w:right w:val="single" w:color="auto" w:sz="4" w:space="0"/>
            </w:tcBorders>
            <w:noWrap/>
            <w:vAlign w:val="center"/>
          </w:tcPr>
          <w:p w14:paraId="51D65B54">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nil"/>
              <w:left w:val="nil"/>
              <w:bottom w:val="single" w:color="auto" w:sz="4" w:space="0"/>
              <w:right w:val="single" w:color="auto" w:sz="4" w:space="0"/>
            </w:tcBorders>
            <w:noWrap/>
            <w:vAlign w:val="center"/>
          </w:tcPr>
          <w:p w14:paraId="277A8D25">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nil"/>
              <w:left w:val="nil"/>
              <w:bottom w:val="single" w:color="auto" w:sz="4" w:space="0"/>
              <w:right w:val="single" w:color="auto" w:sz="4" w:space="0"/>
            </w:tcBorders>
            <w:noWrap/>
            <w:vAlign w:val="center"/>
          </w:tcPr>
          <w:p w14:paraId="23857FF0">
            <w:pPr>
              <w:jc w:val="center"/>
              <w:rPr>
                <w:rFonts w:hint="eastAsia" w:ascii="宋体" w:hAnsi="宋体" w:eastAsia="宋体" w:cs="宋体"/>
                <w:sz w:val="18"/>
                <w:szCs w:val="18"/>
              </w:rPr>
            </w:pPr>
            <w:r>
              <w:rPr>
                <w:rFonts w:hint="eastAsia" w:ascii="宋体" w:hAnsi="宋体" w:eastAsia="宋体" w:cs="宋体"/>
                <w:sz w:val="18"/>
                <w:szCs w:val="18"/>
              </w:rPr>
              <w:t>30</w:t>
            </w:r>
          </w:p>
        </w:tc>
      </w:tr>
      <w:tr w14:paraId="4D45E17F">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090EB0E4">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13A4C70A">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3374848E">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每位老师每学年开展公开课次数</w:t>
            </w:r>
          </w:p>
        </w:tc>
        <w:tc>
          <w:tcPr>
            <w:tcW w:w="1276" w:type="dxa"/>
            <w:tcBorders>
              <w:top w:val="single" w:color="auto" w:sz="4" w:space="0"/>
              <w:left w:val="nil"/>
              <w:bottom w:val="single" w:color="auto" w:sz="4" w:space="0"/>
              <w:right w:val="single" w:color="auto" w:sz="4" w:space="0"/>
            </w:tcBorders>
            <w:noWrap/>
            <w:vAlign w:val="center"/>
          </w:tcPr>
          <w:p w14:paraId="180DFEB9">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single" w:color="auto" w:sz="4" w:space="0"/>
              <w:left w:val="nil"/>
              <w:bottom w:val="single" w:color="auto" w:sz="4" w:space="0"/>
              <w:right w:val="single" w:color="auto" w:sz="4" w:space="0"/>
            </w:tcBorders>
            <w:noWrap/>
            <w:vAlign w:val="center"/>
          </w:tcPr>
          <w:p w14:paraId="6BF1CF74">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《新疆维吾尔自治区中小学教学常规管理基本要求》的通知</w:t>
            </w:r>
          </w:p>
        </w:tc>
        <w:tc>
          <w:tcPr>
            <w:tcW w:w="1134" w:type="dxa"/>
            <w:tcBorders>
              <w:top w:val="single" w:color="auto" w:sz="4" w:space="0"/>
              <w:left w:val="nil"/>
              <w:bottom w:val="single" w:color="auto" w:sz="4" w:space="0"/>
              <w:right w:val="single" w:color="auto" w:sz="4" w:space="0"/>
            </w:tcBorders>
            <w:noWrap/>
            <w:vAlign w:val="center"/>
          </w:tcPr>
          <w:p w14:paraId="36B08396">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single" w:color="auto" w:sz="4" w:space="0"/>
              <w:left w:val="nil"/>
              <w:bottom w:val="single" w:color="auto" w:sz="4" w:space="0"/>
              <w:right w:val="single" w:color="auto" w:sz="4" w:space="0"/>
            </w:tcBorders>
            <w:noWrap/>
            <w:vAlign w:val="center"/>
          </w:tcPr>
          <w:p w14:paraId="2CB4E171">
            <w:pPr>
              <w:jc w:val="center"/>
              <w:rPr>
                <w:rFonts w:hint="eastAsia" w:ascii="宋体" w:hAnsi="宋体" w:eastAsia="宋体" w:cs="宋体"/>
                <w:sz w:val="18"/>
                <w:szCs w:val="18"/>
              </w:rPr>
            </w:pPr>
            <w:r>
              <w:rPr>
                <w:rFonts w:hint="eastAsia" w:ascii="宋体" w:hAnsi="宋体" w:eastAsia="宋体" w:cs="宋体"/>
                <w:sz w:val="18"/>
                <w:szCs w:val="18"/>
              </w:rPr>
              <w:t>30</w:t>
            </w:r>
          </w:p>
        </w:tc>
        <w:tc>
          <w:tcPr>
            <w:tcW w:w="720" w:type="dxa"/>
            <w:tcBorders>
              <w:top w:val="single" w:color="auto" w:sz="4" w:space="0"/>
              <w:left w:val="nil"/>
              <w:bottom w:val="single" w:color="auto" w:sz="4" w:space="0"/>
              <w:right w:val="single" w:color="auto" w:sz="4" w:space="0"/>
            </w:tcBorders>
            <w:noWrap/>
            <w:vAlign w:val="center"/>
          </w:tcPr>
          <w:p w14:paraId="32397E9F">
            <w:pPr>
              <w:jc w:val="center"/>
              <w:rPr>
                <w:rFonts w:hint="eastAsia" w:ascii="宋体" w:hAnsi="宋体" w:eastAsia="宋体" w:cs="宋体"/>
                <w:sz w:val="18"/>
                <w:szCs w:val="18"/>
              </w:rPr>
            </w:pPr>
            <w:r>
              <w:rPr>
                <w:rFonts w:hint="eastAsia" w:ascii="宋体" w:hAnsi="宋体" w:eastAsia="宋体" w:cs="宋体"/>
                <w:sz w:val="18"/>
                <w:szCs w:val="18"/>
              </w:rPr>
              <w:t>30</w:t>
            </w:r>
          </w:p>
        </w:tc>
      </w:tr>
      <w:tr w14:paraId="3E08FF92">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0CE89563">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51B7BF0C">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1128FF29">
            <w:pPr>
              <w:jc w:val="center"/>
              <w:rPr>
                <w:rFonts w:hint="eastAsia" w:ascii="宋体" w:hAnsi="宋体" w:eastAsia="宋体" w:cs="宋体"/>
                <w:sz w:val="18"/>
                <w:szCs w:val="18"/>
              </w:rPr>
            </w:pPr>
            <w:r>
              <w:rPr>
                <w:rFonts w:hint="eastAsia" w:ascii="宋体" w:hAnsi="宋体" w:eastAsia="宋体" w:cs="宋体"/>
                <w:sz w:val="18"/>
                <w:szCs w:val="18"/>
              </w:rPr>
              <w:t>99.66</w:t>
            </w:r>
          </w:p>
        </w:tc>
      </w:tr>
    </w:tbl>
    <w:p w14:paraId="7A41467F">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53A7AC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499DD30B">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1F8451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242D97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乌财科教【2023】167号-关于提前下达2024年 中央城乡义务教育补助经费</w:t>
            </w:r>
          </w:p>
        </w:tc>
      </w:tr>
      <w:tr w14:paraId="1C6FE90F">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46B62F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565881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75" w:type="dxa"/>
            <w:gridSpan w:val="2"/>
            <w:tcBorders>
              <w:top w:val="nil"/>
              <w:left w:val="nil"/>
              <w:bottom w:val="single" w:color="auto" w:sz="4" w:space="0"/>
              <w:right w:val="single" w:color="000000" w:sz="4" w:space="0"/>
            </w:tcBorders>
            <w:vAlign w:val="center"/>
          </w:tcPr>
          <w:p w14:paraId="1C7715AC">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1F87165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乌鲁木齐市第一0五中学</w:t>
            </w:r>
          </w:p>
        </w:tc>
      </w:tr>
      <w:tr w14:paraId="2FAB9043">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0C4CB0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752785D5">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084622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05AC5E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40B6E0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42D1D6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0714F1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498FE0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DF92277">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3CA2963">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DA2AD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44D3EA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175.92</w:t>
            </w:r>
          </w:p>
        </w:tc>
        <w:tc>
          <w:tcPr>
            <w:tcW w:w="1125" w:type="dxa"/>
            <w:tcBorders>
              <w:top w:val="nil"/>
              <w:left w:val="nil"/>
              <w:bottom w:val="single" w:color="auto" w:sz="4" w:space="0"/>
              <w:right w:val="single" w:color="auto" w:sz="4" w:space="0"/>
            </w:tcBorders>
            <w:noWrap/>
            <w:vAlign w:val="center"/>
          </w:tcPr>
          <w:p w14:paraId="10E113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186.23</w:t>
            </w:r>
          </w:p>
        </w:tc>
        <w:tc>
          <w:tcPr>
            <w:tcW w:w="1275" w:type="dxa"/>
            <w:gridSpan w:val="2"/>
            <w:tcBorders>
              <w:top w:val="single" w:color="auto" w:sz="4" w:space="0"/>
              <w:left w:val="nil"/>
              <w:bottom w:val="single" w:color="auto" w:sz="4" w:space="0"/>
              <w:right w:val="single" w:color="000000" w:sz="4" w:space="0"/>
            </w:tcBorders>
            <w:noWrap/>
            <w:vAlign w:val="center"/>
          </w:tcPr>
          <w:p w14:paraId="25AE45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170.40</w:t>
            </w:r>
          </w:p>
        </w:tc>
        <w:tc>
          <w:tcPr>
            <w:tcW w:w="1134" w:type="dxa"/>
            <w:gridSpan w:val="2"/>
            <w:tcBorders>
              <w:top w:val="single" w:color="auto" w:sz="4" w:space="0"/>
              <w:left w:val="nil"/>
              <w:bottom w:val="single" w:color="auto" w:sz="4" w:space="0"/>
              <w:right w:val="single" w:color="auto" w:sz="4" w:space="0"/>
            </w:tcBorders>
            <w:vAlign w:val="center"/>
          </w:tcPr>
          <w:p w14:paraId="299E69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3D316A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91.50%</w:t>
            </w:r>
          </w:p>
        </w:tc>
        <w:tc>
          <w:tcPr>
            <w:tcW w:w="1275" w:type="dxa"/>
            <w:tcBorders>
              <w:top w:val="nil"/>
              <w:left w:val="nil"/>
              <w:bottom w:val="single" w:color="auto" w:sz="4" w:space="0"/>
              <w:right w:val="single" w:color="auto" w:sz="4" w:space="0"/>
            </w:tcBorders>
            <w:vAlign w:val="center"/>
          </w:tcPr>
          <w:p w14:paraId="2BCF62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9.15分</w:t>
            </w:r>
          </w:p>
        </w:tc>
      </w:tr>
      <w:tr w14:paraId="3D6C9B3C">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9AC1AAD">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0A884A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29AB2A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114.69</w:t>
            </w:r>
          </w:p>
        </w:tc>
        <w:tc>
          <w:tcPr>
            <w:tcW w:w="1125" w:type="dxa"/>
            <w:tcBorders>
              <w:top w:val="nil"/>
              <w:left w:val="nil"/>
              <w:bottom w:val="single" w:color="auto" w:sz="4" w:space="0"/>
              <w:right w:val="single" w:color="auto" w:sz="4" w:space="0"/>
            </w:tcBorders>
            <w:noWrap/>
            <w:vAlign w:val="center"/>
          </w:tcPr>
          <w:p w14:paraId="268318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120.23</w:t>
            </w:r>
          </w:p>
        </w:tc>
        <w:tc>
          <w:tcPr>
            <w:tcW w:w="1275" w:type="dxa"/>
            <w:gridSpan w:val="2"/>
            <w:tcBorders>
              <w:top w:val="single" w:color="auto" w:sz="4" w:space="0"/>
              <w:left w:val="nil"/>
              <w:bottom w:val="single" w:color="auto" w:sz="4" w:space="0"/>
              <w:right w:val="single" w:color="000000" w:sz="4" w:space="0"/>
            </w:tcBorders>
            <w:noWrap/>
            <w:vAlign w:val="center"/>
          </w:tcPr>
          <w:p w14:paraId="0E53A8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104.09</w:t>
            </w:r>
          </w:p>
        </w:tc>
        <w:tc>
          <w:tcPr>
            <w:tcW w:w="1134" w:type="dxa"/>
            <w:gridSpan w:val="2"/>
            <w:tcBorders>
              <w:top w:val="single" w:color="auto" w:sz="4" w:space="0"/>
              <w:left w:val="nil"/>
              <w:bottom w:val="single" w:color="auto" w:sz="4" w:space="0"/>
              <w:right w:val="single" w:color="auto" w:sz="4" w:space="0"/>
            </w:tcBorders>
            <w:vAlign w:val="center"/>
          </w:tcPr>
          <w:p w14:paraId="3A64FD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4F64EF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E3D36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C92BBD7">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0A8C2657">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DA78D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5FE892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61.23</w:t>
            </w:r>
          </w:p>
        </w:tc>
        <w:tc>
          <w:tcPr>
            <w:tcW w:w="1125" w:type="dxa"/>
            <w:tcBorders>
              <w:top w:val="nil"/>
              <w:left w:val="nil"/>
              <w:bottom w:val="single" w:color="auto" w:sz="4" w:space="0"/>
              <w:right w:val="single" w:color="auto" w:sz="4" w:space="0"/>
            </w:tcBorders>
            <w:noWrap/>
            <w:vAlign w:val="center"/>
          </w:tcPr>
          <w:p w14:paraId="784113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66.00</w:t>
            </w:r>
          </w:p>
        </w:tc>
        <w:tc>
          <w:tcPr>
            <w:tcW w:w="1275" w:type="dxa"/>
            <w:gridSpan w:val="2"/>
            <w:tcBorders>
              <w:top w:val="single" w:color="auto" w:sz="4" w:space="0"/>
              <w:left w:val="nil"/>
              <w:bottom w:val="single" w:color="auto" w:sz="4" w:space="0"/>
              <w:right w:val="single" w:color="000000" w:sz="4" w:space="0"/>
            </w:tcBorders>
            <w:noWrap/>
            <w:vAlign w:val="center"/>
          </w:tcPr>
          <w:p w14:paraId="73A811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66.31</w:t>
            </w:r>
          </w:p>
        </w:tc>
        <w:tc>
          <w:tcPr>
            <w:tcW w:w="1134" w:type="dxa"/>
            <w:gridSpan w:val="2"/>
            <w:tcBorders>
              <w:top w:val="single" w:color="auto" w:sz="4" w:space="0"/>
              <w:left w:val="nil"/>
              <w:bottom w:val="single" w:color="auto" w:sz="4" w:space="0"/>
              <w:right w:val="single" w:color="auto" w:sz="4" w:space="0"/>
            </w:tcBorders>
            <w:vAlign w:val="center"/>
          </w:tcPr>
          <w:p w14:paraId="11AC62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1D461D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25E63B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6E9122B">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743CEF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60CD92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498B0F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9024683">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666AE365">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2DA2899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本项目资金支付全年学校6名保安的安保服务费，按时缴纳全年水费电费，缴纳全年公用暖气费，本项目的实施可改善我校办学条件硬件设施，有效改善校园环境，提高办学条件，推动义务教育均衡化发展。</w:t>
            </w:r>
          </w:p>
        </w:tc>
        <w:tc>
          <w:tcPr>
            <w:tcW w:w="4677" w:type="dxa"/>
            <w:gridSpan w:val="7"/>
            <w:tcBorders>
              <w:top w:val="single" w:color="auto" w:sz="4" w:space="0"/>
              <w:left w:val="nil"/>
              <w:bottom w:val="single" w:color="auto" w:sz="4" w:space="0"/>
              <w:right w:val="single" w:color="000000" w:sz="4" w:space="0"/>
            </w:tcBorders>
          </w:tcPr>
          <w:p w14:paraId="4F84140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按时缴纳了2024年1月-2024年12月电费，拨付学校6名保安人员安保服务费，支付单位2021-2024年度各项维修费，购买办公用品费，报销老师外出培训费，继续教育培训费，有效改善学校办学条件，保障老师权益，提高教学质量，对义务教育均衡发展添砖加瓦。</w:t>
            </w:r>
          </w:p>
        </w:tc>
      </w:tr>
      <w:tr w14:paraId="1D6B6A87">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0757D8E0">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5027AF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1D79A0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5E0B7D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79EB36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4FA815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7E4E51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1DA9DD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89B6B2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D61230F">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3CE273F7">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5687AA0A">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2D931D46">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7FD6BF85">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6C7E6140">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4765D1E8">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28327C49">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33D6CF8B">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52E4C4DD">
            <w:pPr>
              <w:rPr>
                <w:rFonts w:hint="eastAsia" w:ascii="宋体" w:hAnsi="宋体" w:eastAsia="宋体" w:cs="宋体"/>
                <w:color w:val="000000"/>
                <w:sz w:val="18"/>
                <w:szCs w:val="18"/>
                <w:lang w:eastAsia="zh-CN"/>
              </w:rPr>
            </w:pPr>
          </w:p>
        </w:tc>
      </w:tr>
      <w:tr w14:paraId="2464648C">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028AC8F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214BC5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72DA2F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3764802E">
            <w:pPr>
              <w:rPr>
                <w:rFonts w:hint="eastAsia" w:ascii="宋体" w:hAnsi="宋体" w:eastAsia="宋体" w:cs="宋体"/>
                <w:color w:val="000000"/>
                <w:sz w:val="18"/>
                <w:szCs w:val="18"/>
              </w:rPr>
            </w:pPr>
            <w:r>
              <w:rPr>
                <w:rFonts w:hint="eastAsia" w:ascii="宋体" w:hAnsi="宋体" w:eastAsia="宋体" w:cs="宋体"/>
                <w:color w:val="000000"/>
                <w:sz w:val="18"/>
                <w:szCs w:val="18"/>
              </w:rPr>
              <w:t>学校供暖面积</w:t>
            </w:r>
          </w:p>
        </w:tc>
        <w:tc>
          <w:tcPr>
            <w:tcW w:w="1125" w:type="dxa"/>
            <w:tcBorders>
              <w:top w:val="nil"/>
              <w:left w:val="nil"/>
              <w:bottom w:val="single" w:color="auto" w:sz="4" w:space="0"/>
              <w:right w:val="single" w:color="auto" w:sz="4" w:space="0"/>
            </w:tcBorders>
            <w:vAlign w:val="center"/>
          </w:tcPr>
          <w:p w14:paraId="259627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=18035平方米</w:t>
            </w:r>
          </w:p>
        </w:tc>
        <w:tc>
          <w:tcPr>
            <w:tcW w:w="1229" w:type="dxa"/>
            <w:tcBorders>
              <w:top w:val="nil"/>
              <w:left w:val="nil"/>
              <w:bottom w:val="single" w:color="auto" w:sz="4" w:space="0"/>
              <w:right w:val="single" w:color="auto" w:sz="4" w:space="0"/>
            </w:tcBorders>
            <w:vAlign w:val="center"/>
          </w:tcPr>
          <w:p w14:paraId="0C6F60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18035平方米</w:t>
            </w:r>
          </w:p>
        </w:tc>
        <w:tc>
          <w:tcPr>
            <w:tcW w:w="755" w:type="dxa"/>
            <w:gridSpan w:val="2"/>
            <w:tcBorders>
              <w:top w:val="single" w:color="auto" w:sz="4" w:space="0"/>
              <w:left w:val="nil"/>
              <w:bottom w:val="single" w:color="auto" w:sz="4" w:space="0"/>
              <w:right w:val="single" w:color="000000" w:sz="4" w:space="0"/>
            </w:tcBorders>
            <w:vAlign w:val="center"/>
          </w:tcPr>
          <w:p w14:paraId="27E888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EC87D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C834E6D">
            <w:pPr>
              <w:jc w:val="center"/>
              <w:rPr>
                <w:rFonts w:hint="eastAsia" w:ascii="宋体" w:hAnsi="宋体" w:eastAsia="宋体" w:cs="宋体"/>
                <w:color w:val="000000"/>
                <w:sz w:val="18"/>
                <w:szCs w:val="18"/>
              </w:rPr>
            </w:pPr>
          </w:p>
        </w:tc>
      </w:tr>
      <w:tr w14:paraId="45F9B41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A720422">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43156BCF">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27D5CDC6">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5043FC2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安保人员配置数量（人）</w:t>
            </w:r>
          </w:p>
        </w:tc>
        <w:tc>
          <w:tcPr>
            <w:tcW w:w="1125" w:type="dxa"/>
            <w:tcBorders>
              <w:top w:val="nil"/>
              <w:left w:val="nil"/>
              <w:bottom w:val="single" w:color="auto" w:sz="4" w:space="0"/>
              <w:right w:val="single" w:color="auto" w:sz="4" w:space="0"/>
            </w:tcBorders>
            <w:vAlign w:val="center"/>
          </w:tcPr>
          <w:p w14:paraId="5B2D01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&gt;=6人</w:t>
            </w:r>
          </w:p>
        </w:tc>
        <w:tc>
          <w:tcPr>
            <w:tcW w:w="1229" w:type="dxa"/>
            <w:tcBorders>
              <w:top w:val="nil"/>
              <w:left w:val="nil"/>
              <w:bottom w:val="single" w:color="auto" w:sz="4" w:space="0"/>
              <w:right w:val="single" w:color="auto" w:sz="4" w:space="0"/>
            </w:tcBorders>
            <w:vAlign w:val="center"/>
          </w:tcPr>
          <w:p w14:paraId="68A98C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6人</w:t>
            </w:r>
          </w:p>
        </w:tc>
        <w:tc>
          <w:tcPr>
            <w:tcW w:w="755" w:type="dxa"/>
            <w:gridSpan w:val="2"/>
            <w:tcBorders>
              <w:top w:val="single" w:color="auto" w:sz="4" w:space="0"/>
              <w:left w:val="nil"/>
              <w:bottom w:val="single" w:color="auto" w:sz="4" w:space="0"/>
              <w:right w:val="single" w:color="000000" w:sz="4" w:space="0"/>
            </w:tcBorders>
            <w:vAlign w:val="center"/>
          </w:tcPr>
          <w:p w14:paraId="4B7B26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E7B1E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645257A8">
            <w:pPr>
              <w:jc w:val="center"/>
              <w:rPr>
                <w:rFonts w:hint="eastAsia" w:ascii="宋体" w:hAnsi="宋体" w:eastAsia="宋体" w:cs="宋体"/>
                <w:color w:val="000000"/>
                <w:sz w:val="18"/>
                <w:szCs w:val="18"/>
              </w:rPr>
            </w:pPr>
          </w:p>
        </w:tc>
      </w:tr>
      <w:tr w14:paraId="2E1942D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77E3A43">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608DCB65">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3AC0BE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0F4E9D6D">
            <w:pPr>
              <w:rPr>
                <w:rFonts w:hint="eastAsia" w:ascii="宋体" w:hAnsi="宋体" w:eastAsia="宋体" w:cs="宋体"/>
                <w:color w:val="000000"/>
                <w:sz w:val="18"/>
                <w:szCs w:val="18"/>
              </w:rPr>
            </w:pPr>
            <w:r>
              <w:rPr>
                <w:rFonts w:hint="eastAsia" w:ascii="宋体" w:hAnsi="宋体" w:eastAsia="宋体" w:cs="宋体"/>
                <w:color w:val="000000"/>
                <w:sz w:val="18"/>
                <w:szCs w:val="18"/>
              </w:rPr>
              <w:t>保安上岗率</w:t>
            </w:r>
          </w:p>
        </w:tc>
        <w:tc>
          <w:tcPr>
            <w:tcW w:w="1125" w:type="dxa"/>
            <w:tcBorders>
              <w:top w:val="nil"/>
              <w:left w:val="nil"/>
              <w:bottom w:val="single" w:color="auto" w:sz="4" w:space="0"/>
              <w:right w:val="single" w:color="auto" w:sz="4" w:space="0"/>
            </w:tcBorders>
            <w:vAlign w:val="center"/>
          </w:tcPr>
          <w:p w14:paraId="55FA16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76466C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6BF6A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7852DA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1D99BDF6">
            <w:pPr>
              <w:jc w:val="center"/>
              <w:rPr>
                <w:rFonts w:hint="eastAsia" w:ascii="宋体" w:hAnsi="宋体" w:eastAsia="宋体" w:cs="宋体"/>
                <w:color w:val="000000"/>
                <w:sz w:val="18"/>
                <w:szCs w:val="18"/>
              </w:rPr>
            </w:pPr>
          </w:p>
        </w:tc>
      </w:tr>
      <w:tr w14:paraId="647773E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A25D5A0">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38811259">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4AA9B527">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6B976452">
            <w:pPr>
              <w:rPr>
                <w:rFonts w:hint="eastAsia" w:ascii="宋体" w:hAnsi="宋体" w:eastAsia="宋体" w:cs="宋体"/>
                <w:color w:val="000000"/>
                <w:sz w:val="18"/>
                <w:szCs w:val="18"/>
              </w:rPr>
            </w:pPr>
            <w:r>
              <w:rPr>
                <w:rFonts w:hint="eastAsia" w:ascii="宋体" w:hAnsi="宋体" w:eastAsia="宋体" w:cs="宋体"/>
                <w:color w:val="000000"/>
                <w:sz w:val="18"/>
                <w:szCs w:val="18"/>
              </w:rPr>
              <w:t>供暖覆盖率</w:t>
            </w:r>
          </w:p>
        </w:tc>
        <w:tc>
          <w:tcPr>
            <w:tcW w:w="1125" w:type="dxa"/>
            <w:tcBorders>
              <w:top w:val="nil"/>
              <w:left w:val="nil"/>
              <w:bottom w:val="single" w:color="auto" w:sz="4" w:space="0"/>
              <w:right w:val="single" w:color="auto" w:sz="4" w:space="0"/>
            </w:tcBorders>
            <w:vAlign w:val="center"/>
          </w:tcPr>
          <w:p w14:paraId="29F07E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0A3B41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E3A62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40E6F0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76B04C99">
            <w:pPr>
              <w:jc w:val="center"/>
              <w:rPr>
                <w:rFonts w:hint="eastAsia" w:ascii="宋体" w:hAnsi="宋体" w:eastAsia="宋体" w:cs="宋体"/>
                <w:color w:val="000000"/>
                <w:sz w:val="18"/>
                <w:szCs w:val="18"/>
              </w:rPr>
            </w:pPr>
          </w:p>
        </w:tc>
      </w:tr>
      <w:tr w14:paraId="7516DFF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5A65B87">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6A1238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580DE3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27D25341">
            <w:pPr>
              <w:rPr>
                <w:rFonts w:hint="eastAsia" w:ascii="宋体" w:hAnsi="宋体" w:eastAsia="宋体" w:cs="宋体"/>
                <w:color w:val="000000"/>
                <w:sz w:val="18"/>
                <w:szCs w:val="18"/>
              </w:rPr>
            </w:pPr>
            <w:r>
              <w:rPr>
                <w:rFonts w:hint="eastAsia" w:ascii="宋体" w:hAnsi="宋体" w:eastAsia="宋体" w:cs="宋体"/>
                <w:color w:val="000000"/>
                <w:sz w:val="18"/>
                <w:szCs w:val="18"/>
              </w:rPr>
              <w:t>改善学生学习环境</w:t>
            </w:r>
          </w:p>
        </w:tc>
        <w:tc>
          <w:tcPr>
            <w:tcW w:w="1125" w:type="dxa"/>
            <w:tcBorders>
              <w:top w:val="nil"/>
              <w:left w:val="nil"/>
              <w:bottom w:val="single" w:color="auto" w:sz="4" w:space="0"/>
              <w:right w:val="single" w:color="auto" w:sz="4" w:space="0"/>
            </w:tcBorders>
            <w:vAlign w:val="center"/>
          </w:tcPr>
          <w:p w14:paraId="4AD0A6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1229" w:type="dxa"/>
            <w:tcBorders>
              <w:top w:val="nil"/>
              <w:left w:val="nil"/>
              <w:bottom w:val="single" w:color="auto" w:sz="4" w:space="0"/>
              <w:right w:val="single" w:color="auto" w:sz="4" w:space="0"/>
            </w:tcBorders>
            <w:vAlign w:val="center"/>
          </w:tcPr>
          <w:p w14:paraId="419AE2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完全达到预期结果</w:t>
            </w:r>
          </w:p>
        </w:tc>
        <w:tc>
          <w:tcPr>
            <w:tcW w:w="755" w:type="dxa"/>
            <w:gridSpan w:val="2"/>
            <w:tcBorders>
              <w:top w:val="single" w:color="auto" w:sz="4" w:space="0"/>
              <w:left w:val="nil"/>
              <w:bottom w:val="single" w:color="auto" w:sz="4" w:space="0"/>
              <w:right w:val="single" w:color="000000" w:sz="4" w:space="0"/>
            </w:tcBorders>
            <w:vAlign w:val="center"/>
          </w:tcPr>
          <w:p w14:paraId="6DF704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387493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6B569ECC">
            <w:pPr>
              <w:jc w:val="center"/>
              <w:rPr>
                <w:rFonts w:hint="eastAsia" w:ascii="宋体" w:hAnsi="宋体" w:eastAsia="宋体" w:cs="宋体"/>
                <w:color w:val="000000"/>
                <w:sz w:val="18"/>
                <w:szCs w:val="18"/>
              </w:rPr>
            </w:pPr>
          </w:p>
        </w:tc>
      </w:tr>
      <w:tr w14:paraId="6C2A734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99AB0EB">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0E81E50A">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283C76EB">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32AAD762">
            <w:pPr>
              <w:rPr>
                <w:rFonts w:hint="eastAsia" w:ascii="宋体" w:hAnsi="宋体" w:eastAsia="宋体" w:cs="宋体"/>
                <w:color w:val="000000"/>
                <w:sz w:val="18"/>
                <w:szCs w:val="18"/>
              </w:rPr>
            </w:pPr>
            <w:r>
              <w:rPr>
                <w:rFonts w:hint="eastAsia" w:ascii="宋体" w:hAnsi="宋体" w:eastAsia="宋体" w:cs="宋体"/>
                <w:color w:val="000000"/>
                <w:sz w:val="18"/>
                <w:szCs w:val="18"/>
              </w:rPr>
              <w:t>提高我校办学条件</w:t>
            </w:r>
          </w:p>
        </w:tc>
        <w:tc>
          <w:tcPr>
            <w:tcW w:w="1125" w:type="dxa"/>
            <w:tcBorders>
              <w:top w:val="nil"/>
              <w:left w:val="nil"/>
              <w:bottom w:val="single" w:color="auto" w:sz="4" w:space="0"/>
              <w:right w:val="single" w:color="auto" w:sz="4" w:space="0"/>
            </w:tcBorders>
            <w:vAlign w:val="center"/>
          </w:tcPr>
          <w:p w14:paraId="5F15A5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有效提高</w:t>
            </w:r>
          </w:p>
        </w:tc>
        <w:tc>
          <w:tcPr>
            <w:tcW w:w="1229" w:type="dxa"/>
            <w:tcBorders>
              <w:top w:val="nil"/>
              <w:left w:val="nil"/>
              <w:bottom w:val="single" w:color="auto" w:sz="4" w:space="0"/>
              <w:right w:val="single" w:color="auto" w:sz="4" w:space="0"/>
            </w:tcBorders>
            <w:vAlign w:val="center"/>
          </w:tcPr>
          <w:p w14:paraId="5C77B3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完全达到预期结果</w:t>
            </w:r>
          </w:p>
        </w:tc>
        <w:tc>
          <w:tcPr>
            <w:tcW w:w="755" w:type="dxa"/>
            <w:gridSpan w:val="2"/>
            <w:tcBorders>
              <w:top w:val="single" w:color="auto" w:sz="4" w:space="0"/>
              <w:left w:val="nil"/>
              <w:bottom w:val="single" w:color="auto" w:sz="4" w:space="0"/>
              <w:right w:val="single" w:color="000000" w:sz="4" w:space="0"/>
            </w:tcBorders>
            <w:vAlign w:val="center"/>
          </w:tcPr>
          <w:p w14:paraId="771C77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1A14CC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2AF3F5D3">
            <w:pPr>
              <w:jc w:val="center"/>
              <w:rPr>
                <w:rFonts w:hint="eastAsia" w:ascii="宋体" w:hAnsi="宋体" w:eastAsia="宋体" w:cs="宋体"/>
                <w:color w:val="000000"/>
                <w:sz w:val="18"/>
                <w:szCs w:val="18"/>
              </w:rPr>
            </w:pPr>
          </w:p>
        </w:tc>
      </w:tr>
      <w:tr w14:paraId="1912444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395132E">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790DA1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1B0AEA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0CC3C6FB">
            <w:pPr>
              <w:rPr>
                <w:rFonts w:hint="eastAsia" w:ascii="宋体" w:hAnsi="宋体" w:eastAsia="宋体" w:cs="宋体"/>
                <w:color w:val="000000"/>
                <w:sz w:val="18"/>
                <w:szCs w:val="18"/>
              </w:rPr>
            </w:pPr>
            <w:r>
              <w:rPr>
                <w:rFonts w:hint="eastAsia" w:ascii="宋体" w:hAnsi="宋体" w:eastAsia="宋体" w:cs="宋体"/>
                <w:color w:val="000000"/>
                <w:sz w:val="18"/>
                <w:szCs w:val="18"/>
              </w:rPr>
              <w:t>学生满意度</w:t>
            </w:r>
          </w:p>
        </w:tc>
        <w:tc>
          <w:tcPr>
            <w:tcW w:w="1125" w:type="dxa"/>
            <w:tcBorders>
              <w:top w:val="nil"/>
              <w:left w:val="nil"/>
              <w:bottom w:val="single" w:color="auto" w:sz="4" w:space="0"/>
              <w:right w:val="single" w:color="auto" w:sz="4" w:space="0"/>
            </w:tcBorders>
            <w:vAlign w:val="center"/>
          </w:tcPr>
          <w:p w14:paraId="4DB555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&gt;=85%</w:t>
            </w:r>
          </w:p>
        </w:tc>
        <w:tc>
          <w:tcPr>
            <w:tcW w:w="1229" w:type="dxa"/>
            <w:tcBorders>
              <w:top w:val="nil"/>
              <w:left w:val="nil"/>
              <w:bottom w:val="single" w:color="auto" w:sz="4" w:space="0"/>
              <w:right w:val="single" w:color="auto" w:sz="4" w:space="0"/>
            </w:tcBorders>
            <w:vAlign w:val="center"/>
          </w:tcPr>
          <w:p w14:paraId="4098A3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85%</w:t>
            </w:r>
          </w:p>
        </w:tc>
        <w:tc>
          <w:tcPr>
            <w:tcW w:w="755" w:type="dxa"/>
            <w:gridSpan w:val="2"/>
            <w:tcBorders>
              <w:top w:val="single" w:color="auto" w:sz="4" w:space="0"/>
              <w:left w:val="nil"/>
              <w:bottom w:val="single" w:color="auto" w:sz="4" w:space="0"/>
              <w:right w:val="single" w:color="000000" w:sz="4" w:space="0"/>
            </w:tcBorders>
            <w:vAlign w:val="center"/>
          </w:tcPr>
          <w:p w14:paraId="3AD3D9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C496A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7815E7A">
            <w:pPr>
              <w:jc w:val="center"/>
              <w:rPr>
                <w:rFonts w:hint="eastAsia" w:ascii="宋体" w:hAnsi="宋体" w:eastAsia="宋体" w:cs="宋体"/>
                <w:color w:val="000000"/>
                <w:sz w:val="18"/>
                <w:szCs w:val="18"/>
              </w:rPr>
            </w:pPr>
          </w:p>
        </w:tc>
      </w:tr>
      <w:tr w14:paraId="2EA5B1B8">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6CD1A5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41BEF7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563361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99.15分</w:t>
            </w:r>
          </w:p>
        </w:tc>
        <w:tc>
          <w:tcPr>
            <w:tcW w:w="1984" w:type="dxa"/>
            <w:gridSpan w:val="2"/>
            <w:tcBorders>
              <w:top w:val="single" w:color="auto" w:sz="4" w:space="0"/>
              <w:left w:val="nil"/>
              <w:bottom w:val="single" w:color="auto" w:sz="4" w:space="0"/>
              <w:right w:val="single" w:color="auto" w:sz="4" w:space="0"/>
            </w:tcBorders>
            <w:vAlign w:val="center"/>
          </w:tcPr>
          <w:p w14:paraId="0C40D7DB">
            <w:pPr>
              <w:jc w:val="center"/>
              <w:rPr>
                <w:rFonts w:hint="eastAsia" w:ascii="宋体" w:hAnsi="宋体" w:eastAsia="宋体" w:cs="宋体"/>
                <w:b/>
                <w:bCs/>
                <w:color w:val="000000"/>
                <w:sz w:val="18"/>
                <w:szCs w:val="18"/>
              </w:rPr>
            </w:pPr>
          </w:p>
        </w:tc>
      </w:tr>
    </w:tbl>
    <w:p w14:paraId="259FAC6C">
      <w:pPr>
        <w:jc w:val="center"/>
        <w:rPr>
          <w:rFonts w:hint="eastAsia" w:ascii="宋体" w:hAnsi="宋体" w:eastAsia="宋体" w:cs="宋体"/>
          <w:b/>
          <w:bCs/>
          <w:sz w:val="28"/>
          <w:szCs w:val="28"/>
        </w:rPr>
      </w:pPr>
      <w:r>
        <w:rPr>
          <w:rFonts w:hint="eastAsia" w:ascii="宋体" w:hAnsi="宋体" w:eastAsia="宋体" w:cs="宋体"/>
          <w:b/>
          <w:bCs/>
          <w:sz w:val="18"/>
          <w:szCs w:val="18"/>
        </w:rPr>
        <w:br w:type="page"/>
      </w:r>
      <w:bookmarkEnd w:id="7"/>
      <w:r>
        <w:rPr>
          <w:rFonts w:hint="eastAsia" w:ascii="宋体" w:hAnsi="宋体" w:eastAsia="宋体" w:cs="宋体"/>
          <w:b/>
          <w:bCs/>
          <w:sz w:val="28"/>
          <w:szCs w:val="28"/>
        </w:rPr>
        <w:t>项目支出绩效自评表</w:t>
      </w:r>
    </w:p>
    <w:p w14:paraId="79A6772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7B9B6741">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023553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52D6202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乌财科教【2023】170号-关于提前下达2024年自治区教育项目经费（自聘教师工资补助）</w:t>
            </w:r>
          </w:p>
        </w:tc>
      </w:tr>
      <w:tr w14:paraId="40108D13">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13D534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754EF7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75" w:type="dxa"/>
            <w:gridSpan w:val="2"/>
            <w:tcBorders>
              <w:top w:val="nil"/>
              <w:left w:val="nil"/>
              <w:bottom w:val="single" w:color="auto" w:sz="4" w:space="0"/>
              <w:right w:val="single" w:color="000000" w:sz="4" w:space="0"/>
            </w:tcBorders>
            <w:vAlign w:val="center"/>
          </w:tcPr>
          <w:p w14:paraId="7171D6CE">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374A7FA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乌鲁木齐市第一0五中学</w:t>
            </w:r>
          </w:p>
        </w:tc>
      </w:tr>
      <w:tr w14:paraId="5E79B414">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5600F6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7DFBB733">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3CB011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499913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108684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13991B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73C1C3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6B84BD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C21391F">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DFE5860">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19157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5FD306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24.55</w:t>
            </w:r>
          </w:p>
        </w:tc>
        <w:tc>
          <w:tcPr>
            <w:tcW w:w="1125" w:type="dxa"/>
            <w:tcBorders>
              <w:top w:val="nil"/>
              <w:left w:val="nil"/>
              <w:bottom w:val="single" w:color="auto" w:sz="4" w:space="0"/>
              <w:right w:val="single" w:color="auto" w:sz="4" w:space="0"/>
            </w:tcBorders>
            <w:noWrap/>
            <w:vAlign w:val="center"/>
          </w:tcPr>
          <w:p w14:paraId="3DAA4E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41.06</w:t>
            </w:r>
          </w:p>
        </w:tc>
        <w:tc>
          <w:tcPr>
            <w:tcW w:w="1275" w:type="dxa"/>
            <w:gridSpan w:val="2"/>
            <w:tcBorders>
              <w:top w:val="single" w:color="auto" w:sz="4" w:space="0"/>
              <w:left w:val="nil"/>
              <w:bottom w:val="single" w:color="auto" w:sz="4" w:space="0"/>
              <w:right w:val="single" w:color="000000" w:sz="4" w:space="0"/>
            </w:tcBorders>
            <w:noWrap/>
            <w:vAlign w:val="center"/>
          </w:tcPr>
          <w:p w14:paraId="49991C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39.37</w:t>
            </w:r>
          </w:p>
        </w:tc>
        <w:tc>
          <w:tcPr>
            <w:tcW w:w="1134" w:type="dxa"/>
            <w:gridSpan w:val="2"/>
            <w:tcBorders>
              <w:top w:val="single" w:color="auto" w:sz="4" w:space="0"/>
              <w:left w:val="nil"/>
              <w:bottom w:val="single" w:color="auto" w:sz="4" w:space="0"/>
              <w:right w:val="single" w:color="auto" w:sz="4" w:space="0"/>
            </w:tcBorders>
            <w:vAlign w:val="center"/>
          </w:tcPr>
          <w:p w14:paraId="11F41D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5D16D6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95.88%</w:t>
            </w:r>
          </w:p>
        </w:tc>
        <w:tc>
          <w:tcPr>
            <w:tcW w:w="1275" w:type="dxa"/>
            <w:tcBorders>
              <w:top w:val="nil"/>
              <w:left w:val="nil"/>
              <w:bottom w:val="single" w:color="auto" w:sz="4" w:space="0"/>
              <w:right w:val="single" w:color="auto" w:sz="4" w:space="0"/>
            </w:tcBorders>
            <w:vAlign w:val="center"/>
          </w:tcPr>
          <w:p w14:paraId="503CEB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9.59分</w:t>
            </w:r>
          </w:p>
        </w:tc>
      </w:tr>
      <w:tr w14:paraId="2743E45A">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19949C2">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60AF55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417931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16.74</w:t>
            </w:r>
          </w:p>
        </w:tc>
        <w:tc>
          <w:tcPr>
            <w:tcW w:w="1125" w:type="dxa"/>
            <w:tcBorders>
              <w:top w:val="nil"/>
              <w:left w:val="nil"/>
              <w:bottom w:val="single" w:color="auto" w:sz="4" w:space="0"/>
              <w:right w:val="single" w:color="auto" w:sz="4" w:space="0"/>
            </w:tcBorders>
            <w:noWrap/>
            <w:vAlign w:val="center"/>
          </w:tcPr>
          <w:p w14:paraId="61741A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33.25</w:t>
            </w:r>
          </w:p>
        </w:tc>
        <w:tc>
          <w:tcPr>
            <w:tcW w:w="1275" w:type="dxa"/>
            <w:gridSpan w:val="2"/>
            <w:tcBorders>
              <w:top w:val="single" w:color="auto" w:sz="4" w:space="0"/>
              <w:left w:val="nil"/>
              <w:bottom w:val="single" w:color="auto" w:sz="4" w:space="0"/>
              <w:right w:val="single" w:color="000000" w:sz="4" w:space="0"/>
            </w:tcBorders>
            <w:noWrap/>
            <w:vAlign w:val="center"/>
          </w:tcPr>
          <w:p w14:paraId="3E316F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31.56</w:t>
            </w:r>
          </w:p>
        </w:tc>
        <w:tc>
          <w:tcPr>
            <w:tcW w:w="1134" w:type="dxa"/>
            <w:gridSpan w:val="2"/>
            <w:tcBorders>
              <w:top w:val="single" w:color="auto" w:sz="4" w:space="0"/>
              <w:left w:val="nil"/>
              <w:bottom w:val="single" w:color="auto" w:sz="4" w:space="0"/>
              <w:right w:val="single" w:color="auto" w:sz="4" w:space="0"/>
            </w:tcBorders>
            <w:vAlign w:val="center"/>
          </w:tcPr>
          <w:p w14:paraId="0991D1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3A0D2B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2647B0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315E27C">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29C0AC3">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6755D2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6270B5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7.81</w:t>
            </w:r>
          </w:p>
        </w:tc>
        <w:tc>
          <w:tcPr>
            <w:tcW w:w="1125" w:type="dxa"/>
            <w:tcBorders>
              <w:top w:val="nil"/>
              <w:left w:val="nil"/>
              <w:bottom w:val="single" w:color="auto" w:sz="4" w:space="0"/>
              <w:right w:val="single" w:color="auto" w:sz="4" w:space="0"/>
            </w:tcBorders>
            <w:noWrap/>
            <w:vAlign w:val="center"/>
          </w:tcPr>
          <w:p w14:paraId="190102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7.81</w:t>
            </w:r>
          </w:p>
        </w:tc>
        <w:tc>
          <w:tcPr>
            <w:tcW w:w="1275" w:type="dxa"/>
            <w:gridSpan w:val="2"/>
            <w:tcBorders>
              <w:top w:val="single" w:color="auto" w:sz="4" w:space="0"/>
              <w:left w:val="nil"/>
              <w:bottom w:val="single" w:color="auto" w:sz="4" w:space="0"/>
              <w:right w:val="single" w:color="000000" w:sz="4" w:space="0"/>
            </w:tcBorders>
            <w:noWrap/>
            <w:vAlign w:val="center"/>
          </w:tcPr>
          <w:p w14:paraId="56B846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7.81</w:t>
            </w:r>
          </w:p>
        </w:tc>
        <w:tc>
          <w:tcPr>
            <w:tcW w:w="1134" w:type="dxa"/>
            <w:gridSpan w:val="2"/>
            <w:tcBorders>
              <w:top w:val="single" w:color="auto" w:sz="4" w:space="0"/>
              <w:left w:val="nil"/>
              <w:bottom w:val="single" w:color="auto" w:sz="4" w:space="0"/>
              <w:right w:val="single" w:color="auto" w:sz="4" w:space="0"/>
            </w:tcBorders>
            <w:vAlign w:val="center"/>
          </w:tcPr>
          <w:p w14:paraId="7683C1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37B2EC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663610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5A427BD">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399E8B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126379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0D2E55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103201A">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45955D0B">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0E1F519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此项目通过聘请代课教师26人并依据工资标准按时发放工资，提高代课教师的薪资待遇，保持教师队伍的稳定，提高代课教师工作的积极性，保证教育教学工作的正常开展，同时提高教学质量。</w:t>
            </w:r>
          </w:p>
        </w:tc>
        <w:tc>
          <w:tcPr>
            <w:tcW w:w="4677" w:type="dxa"/>
            <w:gridSpan w:val="7"/>
            <w:tcBorders>
              <w:top w:val="single" w:color="auto" w:sz="4" w:space="0"/>
              <w:left w:val="nil"/>
              <w:bottom w:val="single" w:color="auto" w:sz="4" w:space="0"/>
              <w:right w:val="single" w:color="000000" w:sz="4" w:space="0"/>
            </w:tcBorders>
          </w:tcPr>
          <w:p w14:paraId="628A5C4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该资金用于发放我单位26名2月、3月和12月代课老师工资和社保，保障代课老师待遇，加强我校教师队伍的建设，提高教育教学质量。</w:t>
            </w:r>
          </w:p>
        </w:tc>
      </w:tr>
      <w:tr w14:paraId="6BF88DB1">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1FF37F81">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5B6F4D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5802FF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05FF41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C7189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1AA800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3A30AB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7837BA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0CF9F35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641C6E6">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3960B7A3">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4E71B743">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7B907761">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7040AF9C">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7C9DD8BF">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4E9118F0">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2F768B47">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71C9DF55">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6889B716">
            <w:pPr>
              <w:rPr>
                <w:rFonts w:hint="eastAsia" w:ascii="宋体" w:hAnsi="宋体" w:eastAsia="宋体" w:cs="宋体"/>
                <w:color w:val="000000"/>
                <w:sz w:val="18"/>
                <w:szCs w:val="18"/>
                <w:lang w:eastAsia="zh-CN"/>
              </w:rPr>
            </w:pPr>
          </w:p>
        </w:tc>
      </w:tr>
      <w:tr w14:paraId="47E16086">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24781B5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2EBE35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5219EE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47E9AF0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聘用代课教师和同工同酬教师数量</w:t>
            </w:r>
          </w:p>
        </w:tc>
        <w:tc>
          <w:tcPr>
            <w:tcW w:w="1125" w:type="dxa"/>
            <w:tcBorders>
              <w:top w:val="nil"/>
              <w:left w:val="nil"/>
              <w:bottom w:val="single" w:color="auto" w:sz="4" w:space="0"/>
              <w:right w:val="single" w:color="auto" w:sz="4" w:space="0"/>
            </w:tcBorders>
            <w:vAlign w:val="center"/>
          </w:tcPr>
          <w:p w14:paraId="6AED0A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&gt;=26人</w:t>
            </w:r>
          </w:p>
        </w:tc>
        <w:tc>
          <w:tcPr>
            <w:tcW w:w="1229" w:type="dxa"/>
            <w:tcBorders>
              <w:top w:val="nil"/>
              <w:left w:val="nil"/>
              <w:bottom w:val="single" w:color="auto" w:sz="4" w:space="0"/>
              <w:right w:val="single" w:color="auto" w:sz="4" w:space="0"/>
            </w:tcBorders>
            <w:vAlign w:val="center"/>
          </w:tcPr>
          <w:p w14:paraId="22BF1B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26人</w:t>
            </w:r>
          </w:p>
        </w:tc>
        <w:tc>
          <w:tcPr>
            <w:tcW w:w="755" w:type="dxa"/>
            <w:gridSpan w:val="2"/>
            <w:tcBorders>
              <w:top w:val="single" w:color="auto" w:sz="4" w:space="0"/>
              <w:left w:val="nil"/>
              <w:bottom w:val="single" w:color="auto" w:sz="4" w:space="0"/>
              <w:right w:val="single" w:color="000000" w:sz="4" w:space="0"/>
            </w:tcBorders>
            <w:vAlign w:val="center"/>
          </w:tcPr>
          <w:p w14:paraId="188F3E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4A6C83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3FFF8014">
            <w:pPr>
              <w:jc w:val="center"/>
              <w:rPr>
                <w:rFonts w:hint="eastAsia" w:ascii="宋体" w:hAnsi="宋体" w:eastAsia="宋体" w:cs="宋体"/>
                <w:color w:val="000000"/>
                <w:sz w:val="18"/>
                <w:szCs w:val="18"/>
              </w:rPr>
            </w:pPr>
          </w:p>
        </w:tc>
      </w:tr>
      <w:tr w14:paraId="1D88E39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C40C5AE">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4BEC6540">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46F515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433B3446">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1125" w:type="dxa"/>
            <w:tcBorders>
              <w:top w:val="nil"/>
              <w:left w:val="nil"/>
              <w:bottom w:val="single" w:color="auto" w:sz="4" w:space="0"/>
              <w:right w:val="single" w:color="auto" w:sz="4" w:space="0"/>
            </w:tcBorders>
            <w:vAlign w:val="center"/>
          </w:tcPr>
          <w:p w14:paraId="515126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3147FB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317BB1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714274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1D77F1ED">
            <w:pPr>
              <w:jc w:val="center"/>
              <w:rPr>
                <w:rFonts w:hint="eastAsia" w:ascii="宋体" w:hAnsi="宋体" w:eastAsia="宋体" w:cs="宋体"/>
                <w:color w:val="000000"/>
                <w:sz w:val="18"/>
                <w:szCs w:val="18"/>
              </w:rPr>
            </w:pPr>
          </w:p>
        </w:tc>
      </w:tr>
      <w:tr w14:paraId="5ECE14D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7901789">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DE3AA06">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01FE9E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20103A7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代课教师和同工同酬教师工资发放及时率</w:t>
            </w:r>
          </w:p>
        </w:tc>
        <w:tc>
          <w:tcPr>
            <w:tcW w:w="1125" w:type="dxa"/>
            <w:tcBorders>
              <w:top w:val="nil"/>
              <w:left w:val="nil"/>
              <w:bottom w:val="single" w:color="auto" w:sz="4" w:space="0"/>
              <w:right w:val="single" w:color="auto" w:sz="4" w:space="0"/>
            </w:tcBorders>
            <w:vAlign w:val="center"/>
          </w:tcPr>
          <w:p w14:paraId="29A018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&gt;=85%</w:t>
            </w:r>
          </w:p>
        </w:tc>
        <w:tc>
          <w:tcPr>
            <w:tcW w:w="1229" w:type="dxa"/>
            <w:tcBorders>
              <w:top w:val="nil"/>
              <w:left w:val="nil"/>
              <w:bottom w:val="single" w:color="auto" w:sz="4" w:space="0"/>
              <w:right w:val="single" w:color="auto" w:sz="4" w:space="0"/>
            </w:tcBorders>
            <w:vAlign w:val="center"/>
          </w:tcPr>
          <w:p w14:paraId="7DD381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85%</w:t>
            </w:r>
          </w:p>
        </w:tc>
        <w:tc>
          <w:tcPr>
            <w:tcW w:w="755" w:type="dxa"/>
            <w:gridSpan w:val="2"/>
            <w:tcBorders>
              <w:top w:val="single" w:color="auto" w:sz="4" w:space="0"/>
              <w:left w:val="nil"/>
              <w:bottom w:val="single" w:color="auto" w:sz="4" w:space="0"/>
              <w:right w:val="single" w:color="000000" w:sz="4" w:space="0"/>
            </w:tcBorders>
            <w:vAlign w:val="center"/>
          </w:tcPr>
          <w:p w14:paraId="361DC8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FB209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C2A5364">
            <w:pPr>
              <w:jc w:val="center"/>
              <w:rPr>
                <w:rFonts w:hint="eastAsia" w:ascii="宋体" w:hAnsi="宋体" w:eastAsia="宋体" w:cs="宋体"/>
                <w:color w:val="000000"/>
                <w:sz w:val="18"/>
                <w:szCs w:val="18"/>
              </w:rPr>
            </w:pPr>
          </w:p>
        </w:tc>
      </w:tr>
      <w:tr w14:paraId="3859D06A">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302836E">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3278C8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vMerge w:val="restart"/>
            <w:tcBorders>
              <w:top w:val="nil"/>
              <w:left w:val="nil"/>
              <w:right w:val="single" w:color="auto" w:sz="4" w:space="0"/>
            </w:tcBorders>
            <w:vAlign w:val="center"/>
          </w:tcPr>
          <w:p w14:paraId="5EA0C5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58C6246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同工同酬教师工资标准</w:t>
            </w:r>
          </w:p>
        </w:tc>
        <w:tc>
          <w:tcPr>
            <w:tcW w:w="1125" w:type="dxa"/>
            <w:tcBorders>
              <w:top w:val="nil"/>
              <w:left w:val="nil"/>
              <w:bottom w:val="single" w:color="auto" w:sz="4" w:space="0"/>
              <w:right w:val="single" w:color="auto" w:sz="4" w:space="0"/>
            </w:tcBorders>
            <w:vAlign w:val="center"/>
          </w:tcPr>
          <w:p w14:paraId="446F80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&lt;=7100元/人/月</w:t>
            </w:r>
          </w:p>
        </w:tc>
        <w:tc>
          <w:tcPr>
            <w:tcW w:w="1229" w:type="dxa"/>
            <w:tcBorders>
              <w:top w:val="nil"/>
              <w:left w:val="nil"/>
              <w:bottom w:val="single" w:color="auto" w:sz="4" w:space="0"/>
              <w:right w:val="single" w:color="auto" w:sz="4" w:space="0"/>
            </w:tcBorders>
            <w:vAlign w:val="center"/>
          </w:tcPr>
          <w:p w14:paraId="0497E2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7100元/人/月</w:t>
            </w:r>
          </w:p>
        </w:tc>
        <w:tc>
          <w:tcPr>
            <w:tcW w:w="755" w:type="dxa"/>
            <w:gridSpan w:val="2"/>
            <w:tcBorders>
              <w:top w:val="single" w:color="auto" w:sz="4" w:space="0"/>
              <w:left w:val="nil"/>
              <w:bottom w:val="single" w:color="auto" w:sz="4" w:space="0"/>
              <w:right w:val="single" w:color="000000" w:sz="4" w:space="0"/>
            </w:tcBorders>
            <w:vAlign w:val="center"/>
          </w:tcPr>
          <w:p w14:paraId="51CFAA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6D1EC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E6DE0E6">
            <w:pPr>
              <w:jc w:val="center"/>
              <w:rPr>
                <w:rFonts w:hint="eastAsia" w:ascii="宋体" w:hAnsi="宋体" w:eastAsia="宋体" w:cs="宋体"/>
                <w:color w:val="000000"/>
                <w:sz w:val="18"/>
                <w:szCs w:val="18"/>
              </w:rPr>
            </w:pPr>
          </w:p>
        </w:tc>
      </w:tr>
      <w:tr w14:paraId="7EFE3CF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89D4BD2">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7572A4E8">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4A2D4E85">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472A1012">
            <w:pPr>
              <w:rPr>
                <w:rFonts w:hint="eastAsia" w:ascii="宋体" w:hAnsi="宋体" w:eastAsia="宋体" w:cs="宋体"/>
                <w:color w:val="000000"/>
                <w:sz w:val="18"/>
                <w:szCs w:val="18"/>
              </w:rPr>
            </w:pPr>
            <w:r>
              <w:rPr>
                <w:rFonts w:hint="eastAsia" w:ascii="宋体" w:hAnsi="宋体" w:eastAsia="宋体" w:cs="宋体"/>
                <w:color w:val="000000"/>
                <w:sz w:val="18"/>
                <w:szCs w:val="18"/>
              </w:rPr>
              <w:t>代课教师工资标准</w:t>
            </w:r>
          </w:p>
        </w:tc>
        <w:tc>
          <w:tcPr>
            <w:tcW w:w="1125" w:type="dxa"/>
            <w:tcBorders>
              <w:top w:val="nil"/>
              <w:left w:val="nil"/>
              <w:bottom w:val="single" w:color="auto" w:sz="4" w:space="0"/>
              <w:right w:val="single" w:color="auto" w:sz="4" w:space="0"/>
            </w:tcBorders>
            <w:vAlign w:val="center"/>
          </w:tcPr>
          <w:p w14:paraId="33B74E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&lt;=4950元/人/月</w:t>
            </w:r>
          </w:p>
        </w:tc>
        <w:tc>
          <w:tcPr>
            <w:tcW w:w="1229" w:type="dxa"/>
            <w:tcBorders>
              <w:top w:val="nil"/>
              <w:left w:val="nil"/>
              <w:bottom w:val="single" w:color="auto" w:sz="4" w:space="0"/>
              <w:right w:val="single" w:color="auto" w:sz="4" w:space="0"/>
            </w:tcBorders>
            <w:vAlign w:val="center"/>
          </w:tcPr>
          <w:p w14:paraId="1A4BFE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4950元/人/月</w:t>
            </w:r>
          </w:p>
        </w:tc>
        <w:tc>
          <w:tcPr>
            <w:tcW w:w="755" w:type="dxa"/>
            <w:gridSpan w:val="2"/>
            <w:tcBorders>
              <w:top w:val="single" w:color="auto" w:sz="4" w:space="0"/>
              <w:left w:val="nil"/>
              <w:bottom w:val="single" w:color="auto" w:sz="4" w:space="0"/>
              <w:right w:val="single" w:color="000000" w:sz="4" w:space="0"/>
            </w:tcBorders>
            <w:vAlign w:val="center"/>
          </w:tcPr>
          <w:p w14:paraId="707C2C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6BADB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29961DB4">
            <w:pPr>
              <w:jc w:val="center"/>
              <w:rPr>
                <w:rFonts w:hint="eastAsia" w:ascii="宋体" w:hAnsi="宋体" w:eastAsia="宋体" w:cs="宋体"/>
                <w:color w:val="000000"/>
                <w:sz w:val="18"/>
                <w:szCs w:val="18"/>
              </w:rPr>
            </w:pPr>
          </w:p>
        </w:tc>
      </w:tr>
      <w:tr w14:paraId="63F48E9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A766B08">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2BF509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72885C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7443D0C1">
            <w:pPr>
              <w:rPr>
                <w:rFonts w:hint="eastAsia" w:ascii="宋体" w:hAnsi="宋体" w:eastAsia="宋体" w:cs="宋体"/>
                <w:color w:val="000000"/>
                <w:sz w:val="18"/>
                <w:szCs w:val="18"/>
              </w:rPr>
            </w:pPr>
            <w:r>
              <w:rPr>
                <w:rFonts w:hint="eastAsia" w:ascii="宋体" w:hAnsi="宋体" w:eastAsia="宋体" w:cs="宋体"/>
                <w:color w:val="000000"/>
                <w:sz w:val="18"/>
                <w:szCs w:val="18"/>
              </w:rPr>
              <w:t>提升教学质量</w:t>
            </w:r>
          </w:p>
        </w:tc>
        <w:tc>
          <w:tcPr>
            <w:tcW w:w="1125" w:type="dxa"/>
            <w:tcBorders>
              <w:top w:val="nil"/>
              <w:left w:val="nil"/>
              <w:bottom w:val="single" w:color="auto" w:sz="4" w:space="0"/>
              <w:right w:val="single" w:color="auto" w:sz="4" w:space="0"/>
            </w:tcBorders>
            <w:vAlign w:val="center"/>
          </w:tcPr>
          <w:p w14:paraId="68AC69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1229" w:type="dxa"/>
            <w:tcBorders>
              <w:top w:val="nil"/>
              <w:left w:val="nil"/>
              <w:bottom w:val="single" w:color="auto" w:sz="4" w:space="0"/>
              <w:right w:val="single" w:color="auto" w:sz="4" w:space="0"/>
            </w:tcBorders>
            <w:vAlign w:val="center"/>
          </w:tcPr>
          <w:p w14:paraId="396121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完全达到预期结果</w:t>
            </w:r>
          </w:p>
        </w:tc>
        <w:tc>
          <w:tcPr>
            <w:tcW w:w="755" w:type="dxa"/>
            <w:gridSpan w:val="2"/>
            <w:tcBorders>
              <w:top w:val="single" w:color="auto" w:sz="4" w:space="0"/>
              <w:left w:val="nil"/>
              <w:bottom w:val="single" w:color="auto" w:sz="4" w:space="0"/>
              <w:right w:val="single" w:color="000000" w:sz="4" w:space="0"/>
            </w:tcBorders>
            <w:vAlign w:val="center"/>
          </w:tcPr>
          <w:p w14:paraId="5E4540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21C6A8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5D461084">
            <w:pPr>
              <w:jc w:val="center"/>
              <w:rPr>
                <w:rFonts w:hint="eastAsia" w:ascii="宋体" w:hAnsi="宋体" w:eastAsia="宋体" w:cs="宋体"/>
                <w:color w:val="000000"/>
                <w:sz w:val="18"/>
                <w:szCs w:val="18"/>
              </w:rPr>
            </w:pPr>
          </w:p>
        </w:tc>
      </w:tr>
      <w:tr w14:paraId="5E7A0A53">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80E18C2">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0FD89A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03A35A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2CD0F020">
            <w:pPr>
              <w:rPr>
                <w:rFonts w:hint="eastAsia" w:ascii="宋体" w:hAnsi="宋体" w:eastAsia="宋体" w:cs="宋体"/>
                <w:color w:val="000000"/>
                <w:sz w:val="18"/>
                <w:szCs w:val="18"/>
              </w:rPr>
            </w:pPr>
            <w:r>
              <w:rPr>
                <w:rFonts w:hint="eastAsia" w:ascii="宋体" w:hAnsi="宋体" w:eastAsia="宋体" w:cs="宋体"/>
                <w:color w:val="000000"/>
                <w:sz w:val="18"/>
                <w:szCs w:val="18"/>
              </w:rPr>
              <w:t>教师满意度</w:t>
            </w:r>
          </w:p>
        </w:tc>
        <w:tc>
          <w:tcPr>
            <w:tcW w:w="1125" w:type="dxa"/>
            <w:tcBorders>
              <w:top w:val="nil"/>
              <w:left w:val="nil"/>
              <w:bottom w:val="single" w:color="auto" w:sz="4" w:space="0"/>
              <w:right w:val="single" w:color="auto" w:sz="4" w:space="0"/>
            </w:tcBorders>
            <w:vAlign w:val="center"/>
          </w:tcPr>
          <w:p w14:paraId="6698BE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&gt;=85%</w:t>
            </w:r>
          </w:p>
        </w:tc>
        <w:tc>
          <w:tcPr>
            <w:tcW w:w="1229" w:type="dxa"/>
            <w:tcBorders>
              <w:top w:val="nil"/>
              <w:left w:val="nil"/>
              <w:bottom w:val="single" w:color="auto" w:sz="4" w:space="0"/>
              <w:right w:val="single" w:color="auto" w:sz="4" w:space="0"/>
            </w:tcBorders>
            <w:vAlign w:val="center"/>
          </w:tcPr>
          <w:p w14:paraId="0CBE50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7C1E8A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AB54F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8B6236E">
            <w:pPr>
              <w:jc w:val="center"/>
              <w:rPr>
                <w:rFonts w:hint="eastAsia" w:ascii="宋体" w:hAnsi="宋体" w:eastAsia="宋体" w:cs="宋体"/>
                <w:color w:val="000000"/>
                <w:sz w:val="18"/>
                <w:szCs w:val="18"/>
              </w:rPr>
            </w:pPr>
          </w:p>
        </w:tc>
      </w:tr>
      <w:tr w14:paraId="60EA9ABF">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0AEB0A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75FB4C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44B04C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99.59分</w:t>
            </w:r>
          </w:p>
        </w:tc>
        <w:tc>
          <w:tcPr>
            <w:tcW w:w="1984" w:type="dxa"/>
            <w:gridSpan w:val="2"/>
            <w:tcBorders>
              <w:top w:val="single" w:color="auto" w:sz="4" w:space="0"/>
              <w:left w:val="nil"/>
              <w:bottom w:val="single" w:color="auto" w:sz="4" w:space="0"/>
              <w:right w:val="single" w:color="auto" w:sz="4" w:space="0"/>
            </w:tcBorders>
            <w:vAlign w:val="center"/>
          </w:tcPr>
          <w:p w14:paraId="3A8379F6">
            <w:pPr>
              <w:jc w:val="center"/>
              <w:rPr>
                <w:rFonts w:hint="eastAsia" w:ascii="宋体" w:hAnsi="宋体" w:eastAsia="宋体" w:cs="宋体"/>
                <w:b/>
                <w:bCs/>
                <w:color w:val="000000"/>
                <w:sz w:val="18"/>
                <w:szCs w:val="18"/>
              </w:rPr>
            </w:pPr>
          </w:p>
        </w:tc>
      </w:tr>
    </w:tbl>
    <w:p w14:paraId="233F7D10">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5AD82F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09076906">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C8601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BF033F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乌财科教【2023】173号-关于提前下达2024年城乡义务教育补助经费（自治区直达资金）预算（家庭经济困难学生补助）</w:t>
            </w:r>
          </w:p>
        </w:tc>
      </w:tr>
      <w:tr w14:paraId="522928D9">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C54C5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5B1D19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75" w:type="dxa"/>
            <w:gridSpan w:val="2"/>
            <w:tcBorders>
              <w:top w:val="nil"/>
              <w:left w:val="nil"/>
              <w:bottom w:val="single" w:color="auto" w:sz="4" w:space="0"/>
              <w:right w:val="single" w:color="000000" w:sz="4" w:space="0"/>
            </w:tcBorders>
            <w:vAlign w:val="center"/>
          </w:tcPr>
          <w:p w14:paraId="06664359">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1C32566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乌鲁木齐市第一0五中学</w:t>
            </w:r>
          </w:p>
        </w:tc>
      </w:tr>
      <w:tr w14:paraId="28A93C53">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1010E3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72F84B75">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3A73B0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034344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46AD56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02EF1B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29EE9F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4271F3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58792FA">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7F7BFDB6">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52C12C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57E252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22.39</w:t>
            </w:r>
          </w:p>
        </w:tc>
        <w:tc>
          <w:tcPr>
            <w:tcW w:w="1125" w:type="dxa"/>
            <w:tcBorders>
              <w:top w:val="nil"/>
              <w:left w:val="nil"/>
              <w:bottom w:val="single" w:color="auto" w:sz="4" w:space="0"/>
              <w:right w:val="single" w:color="auto" w:sz="4" w:space="0"/>
            </w:tcBorders>
            <w:noWrap/>
            <w:vAlign w:val="center"/>
          </w:tcPr>
          <w:p w14:paraId="209257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19.60</w:t>
            </w:r>
          </w:p>
        </w:tc>
        <w:tc>
          <w:tcPr>
            <w:tcW w:w="1275" w:type="dxa"/>
            <w:gridSpan w:val="2"/>
            <w:tcBorders>
              <w:top w:val="single" w:color="auto" w:sz="4" w:space="0"/>
              <w:left w:val="nil"/>
              <w:bottom w:val="single" w:color="auto" w:sz="4" w:space="0"/>
              <w:right w:val="single" w:color="000000" w:sz="4" w:space="0"/>
            </w:tcBorders>
            <w:noWrap/>
            <w:vAlign w:val="center"/>
          </w:tcPr>
          <w:p w14:paraId="2937B5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12.28</w:t>
            </w:r>
          </w:p>
        </w:tc>
        <w:tc>
          <w:tcPr>
            <w:tcW w:w="1134" w:type="dxa"/>
            <w:gridSpan w:val="2"/>
            <w:tcBorders>
              <w:top w:val="single" w:color="auto" w:sz="4" w:space="0"/>
              <w:left w:val="nil"/>
              <w:bottom w:val="single" w:color="auto" w:sz="4" w:space="0"/>
              <w:right w:val="single" w:color="auto" w:sz="4" w:space="0"/>
            </w:tcBorders>
            <w:vAlign w:val="center"/>
          </w:tcPr>
          <w:p w14:paraId="5932CB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0CC40A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62.65%</w:t>
            </w:r>
          </w:p>
        </w:tc>
        <w:tc>
          <w:tcPr>
            <w:tcW w:w="1275" w:type="dxa"/>
            <w:tcBorders>
              <w:top w:val="nil"/>
              <w:left w:val="nil"/>
              <w:bottom w:val="single" w:color="auto" w:sz="4" w:space="0"/>
              <w:right w:val="single" w:color="auto" w:sz="4" w:space="0"/>
            </w:tcBorders>
            <w:vAlign w:val="center"/>
          </w:tcPr>
          <w:p w14:paraId="57DD07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6.27分</w:t>
            </w:r>
          </w:p>
        </w:tc>
      </w:tr>
      <w:tr w14:paraId="0D0F290D">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D1E7183">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3F58F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1E93A9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15.01</w:t>
            </w:r>
          </w:p>
        </w:tc>
        <w:tc>
          <w:tcPr>
            <w:tcW w:w="1125" w:type="dxa"/>
            <w:tcBorders>
              <w:top w:val="nil"/>
              <w:left w:val="nil"/>
              <w:bottom w:val="single" w:color="auto" w:sz="4" w:space="0"/>
              <w:right w:val="single" w:color="auto" w:sz="4" w:space="0"/>
            </w:tcBorders>
            <w:noWrap/>
            <w:vAlign w:val="center"/>
          </w:tcPr>
          <w:p w14:paraId="21CF96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13.57</w:t>
            </w:r>
          </w:p>
        </w:tc>
        <w:tc>
          <w:tcPr>
            <w:tcW w:w="1275" w:type="dxa"/>
            <w:gridSpan w:val="2"/>
            <w:tcBorders>
              <w:top w:val="single" w:color="auto" w:sz="4" w:space="0"/>
              <w:left w:val="nil"/>
              <w:bottom w:val="single" w:color="auto" w:sz="4" w:space="0"/>
              <w:right w:val="single" w:color="000000" w:sz="4" w:space="0"/>
            </w:tcBorders>
            <w:noWrap/>
            <w:vAlign w:val="center"/>
          </w:tcPr>
          <w:p w14:paraId="33D6E9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w:t>
            </w:r>
          </w:p>
        </w:tc>
        <w:tc>
          <w:tcPr>
            <w:tcW w:w="1134" w:type="dxa"/>
            <w:gridSpan w:val="2"/>
            <w:tcBorders>
              <w:top w:val="single" w:color="auto" w:sz="4" w:space="0"/>
              <w:left w:val="nil"/>
              <w:bottom w:val="single" w:color="auto" w:sz="4" w:space="0"/>
              <w:right w:val="single" w:color="auto" w:sz="4" w:space="0"/>
            </w:tcBorders>
            <w:vAlign w:val="center"/>
          </w:tcPr>
          <w:p w14:paraId="56BDB5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46F921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E94C9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57A3F69">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9A68E33">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5A9F0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036A0A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7.38</w:t>
            </w:r>
          </w:p>
        </w:tc>
        <w:tc>
          <w:tcPr>
            <w:tcW w:w="1125" w:type="dxa"/>
            <w:tcBorders>
              <w:top w:val="nil"/>
              <w:left w:val="nil"/>
              <w:bottom w:val="single" w:color="auto" w:sz="4" w:space="0"/>
              <w:right w:val="single" w:color="auto" w:sz="4" w:space="0"/>
            </w:tcBorders>
            <w:noWrap/>
            <w:vAlign w:val="center"/>
          </w:tcPr>
          <w:p w14:paraId="162353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6.03</w:t>
            </w:r>
          </w:p>
        </w:tc>
        <w:tc>
          <w:tcPr>
            <w:tcW w:w="1275" w:type="dxa"/>
            <w:gridSpan w:val="2"/>
            <w:tcBorders>
              <w:top w:val="single" w:color="auto" w:sz="4" w:space="0"/>
              <w:left w:val="nil"/>
              <w:bottom w:val="single" w:color="auto" w:sz="4" w:space="0"/>
              <w:right w:val="single" w:color="000000" w:sz="4" w:space="0"/>
            </w:tcBorders>
            <w:noWrap/>
            <w:vAlign w:val="center"/>
          </w:tcPr>
          <w:p w14:paraId="644F1F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6.03</w:t>
            </w:r>
          </w:p>
        </w:tc>
        <w:tc>
          <w:tcPr>
            <w:tcW w:w="1134" w:type="dxa"/>
            <w:gridSpan w:val="2"/>
            <w:tcBorders>
              <w:top w:val="single" w:color="auto" w:sz="4" w:space="0"/>
              <w:left w:val="nil"/>
              <w:bottom w:val="single" w:color="auto" w:sz="4" w:space="0"/>
              <w:right w:val="single" w:color="auto" w:sz="4" w:space="0"/>
            </w:tcBorders>
            <w:vAlign w:val="center"/>
          </w:tcPr>
          <w:p w14:paraId="4A68BB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2EED16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8815A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97443B6">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6DDF87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3361B4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4648FF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764A310">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7C568FAE">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1FD2FC1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本年度累计发放困难生补助2次，由我校贫困生资助管理专干根据贫困生资助管理平台提供生活补助发放人数测算，小学110人，初中65人，合计175人。2024年补助发放人数视当年具体情况而定，2024年预计发放补助人数为150人。项目资金用于支付全年贫困生生活补助，可改善贫困生家庭经济条件，帮助贫困生顺利完成学业。</w:t>
            </w:r>
          </w:p>
        </w:tc>
        <w:tc>
          <w:tcPr>
            <w:tcW w:w="4677" w:type="dxa"/>
            <w:gridSpan w:val="7"/>
            <w:tcBorders>
              <w:top w:val="single" w:color="auto" w:sz="4" w:space="0"/>
              <w:left w:val="nil"/>
              <w:bottom w:val="single" w:color="auto" w:sz="4" w:space="0"/>
              <w:right w:val="single" w:color="000000" w:sz="4" w:space="0"/>
            </w:tcBorders>
          </w:tcPr>
          <w:p w14:paraId="7C1D341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该项目拨付了我校2024年春季177入和秋季188人的贫困生补助，有改善贫困生家庭经济条件，推动了义务教育均衡发展。</w:t>
            </w:r>
          </w:p>
        </w:tc>
      </w:tr>
      <w:tr w14:paraId="1F4A3B00">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3AD05994">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660968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11FB83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78ED76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48DBF2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390109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77E8F2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3EABC5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5ED1522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38A29CF">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7DC640BE">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39AEBFBF">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7FFECCA3">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6CFD89A4">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55963F4E">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00076E61">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382226F3">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113D1C76">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7079965C">
            <w:pPr>
              <w:rPr>
                <w:rFonts w:hint="eastAsia" w:ascii="宋体" w:hAnsi="宋体" w:eastAsia="宋体" w:cs="宋体"/>
                <w:color w:val="000000"/>
                <w:sz w:val="18"/>
                <w:szCs w:val="18"/>
                <w:lang w:eastAsia="zh-CN"/>
              </w:rPr>
            </w:pPr>
          </w:p>
        </w:tc>
      </w:tr>
      <w:tr w14:paraId="2ED113CF">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66728A5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533228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46575A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2047A3AB">
            <w:pPr>
              <w:rPr>
                <w:rFonts w:hint="eastAsia" w:ascii="宋体" w:hAnsi="宋体" w:eastAsia="宋体" w:cs="宋体"/>
                <w:color w:val="000000"/>
                <w:sz w:val="18"/>
                <w:szCs w:val="18"/>
              </w:rPr>
            </w:pPr>
            <w:r>
              <w:rPr>
                <w:rFonts w:hint="eastAsia" w:ascii="宋体" w:hAnsi="宋体" w:eastAsia="宋体" w:cs="宋体"/>
                <w:color w:val="000000"/>
                <w:sz w:val="18"/>
                <w:szCs w:val="18"/>
              </w:rPr>
              <w:t>资助学生总人数</w:t>
            </w:r>
          </w:p>
        </w:tc>
        <w:tc>
          <w:tcPr>
            <w:tcW w:w="1125" w:type="dxa"/>
            <w:tcBorders>
              <w:top w:val="nil"/>
              <w:left w:val="nil"/>
              <w:bottom w:val="single" w:color="auto" w:sz="4" w:space="0"/>
              <w:right w:val="single" w:color="auto" w:sz="4" w:space="0"/>
            </w:tcBorders>
            <w:vAlign w:val="center"/>
          </w:tcPr>
          <w:p w14:paraId="775E96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&gt;=150人</w:t>
            </w:r>
          </w:p>
        </w:tc>
        <w:tc>
          <w:tcPr>
            <w:tcW w:w="1229" w:type="dxa"/>
            <w:tcBorders>
              <w:top w:val="nil"/>
              <w:left w:val="nil"/>
              <w:bottom w:val="single" w:color="auto" w:sz="4" w:space="0"/>
              <w:right w:val="single" w:color="auto" w:sz="4" w:space="0"/>
            </w:tcBorders>
            <w:vAlign w:val="center"/>
          </w:tcPr>
          <w:p w14:paraId="02C98C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182人</w:t>
            </w:r>
          </w:p>
        </w:tc>
        <w:tc>
          <w:tcPr>
            <w:tcW w:w="755" w:type="dxa"/>
            <w:gridSpan w:val="2"/>
            <w:tcBorders>
              <w:top w:val="single" w:color="auto" w:sz="4" w:space="0"/>
              <w:left w:val="nil"/>
              <w:bottom w:val="single" w:color="auto" w:sz="4" w:space="0"/>
              <w:right w:val="single" w:color="000000" w:sz="4" w:space="0"/>
            </w:tcBorders>
            <w:vAlign w:val="center"/>
          </w:tcPr>
          <w:p w14:paraId="091856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05B339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47AF656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每年贫困生补助，全国扶贫平台会推送已脱贫户，贫困专干需要按照文件要求，对贫困人员全覆盖进行补助，贫困补助学生会增加。</w:t>
            </w:r>
          </w:p>
        </w:tc>
      </w:tr>
      <w:tr w14:paraId="04B4D9F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5F1A96B">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42FD30B5">
            <w:pPr>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06426A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3CFC3C5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贫困生补助发放覆盖率</w:t>
            </w:r>
          </w:p>
        </w:tc>
        <w:tc>
          <w:tcPr>
            <w:tcW w:w="1125" w:type="dxa"/>
            <w:tcBorders>
              <w:top w:val="nil"/>
              <w:left w:val="nil"/>
              <w:bottom w:val="single" w:color="auto" w:sz="4" w:space="0"/>
              <w:right w:val="single" w:color="auto" w:sz="4" w:space="0"/>
            </w:tcBorders>
            <w:vAlign w:val="center"/>
          </w:tcPr>
          <w:p w14:paraId="33A3A3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27D3CE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0392C4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07E79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F0BD9F0">
            <w:pPr>
              <w:jc w:val="center"/>
              <w:rPr>
                <w:rFonts w:hint="eastAsia" w:ascii="宋体" w:hAnsi="宋体" w:eastAsia="宋体" w:cs="宋体"/>
                <w:color w:val="000000"/>
                <w:sz w:val="18"/>
                <w:szCs w:val="18"/>
              </w:rPr>
            </w:pPr>
          </w:p>
        </w:tc>
      </w:tr>
      <w:tr w14:paraId="75DD0A5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91A3298">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6D13B999">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28C40E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0463AE35">
            <w:pPr>
              <w:rPr>
                <w:rFonts w:hint="eastAsia" w:ascii="宋体" w:hAnsi="宋体" w:eastAsia="宋体" w:cs="宋体"/>
                <w:color w:val="000000"/>
                <w:sz w:val="18"/>
                <w:szCs w:val="18"/>
              </w:rPr>
            </w:pPr>
            <w:r>
              <w:rPr>
                <w:rFonts w:hint="eastAsia" w:ascii="宋体" w:hAnsi="宋体" w:eastAsia="宋体" w:cs="宋体"/>
                <w:color w:val="000000"/>
                <w:sz w:val="18"/>
                <w:szCs w:val="18"/>
              </w:rPr>
              <w:t>享受补助时长</w:t>
            </w:r>
          </w:p>
        </w:tc>
        <w:tc>
          <w:tcPr>
            <w:tcW w:w="1125" w:type="dxa"/>
            <w:tcBorders>
              <w:top w:val="nil"/>
              <w:left w:val="nil"/>
              <w:bottom w:val="single" w:color="auto" w:sz="4" w:space="0"/>
              <w:right w:val="single" w:color="auto" w:sz="4" w:space="0"/>
            </w:tcBorders>
            <w:vAlign w:val="center"/>
          </w:tcPr>
          <w:p w14:paraId="7F1ECB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=2个学期</w:t>
            </w:r>
          </w:p>
        </w:tc>
        <w:tc>
          <w:tcPr>
            <w:tcW w:w="1229" w:type="dxa"/>
            <w:tcBorders>
              <w:top w:val="nil"/>
              <w:left w:val="nil"/>
              <w:bottom w:val="single" w:color="auto" w:sz="4" w:space="0"/>
              <w:right w:val="single" w:color="auto" w:sz="4" w:space="0"/>
            </w:tcBorders>
            <w:vAlign w:val="center"/>
          </w:tcPr>
          <w:p w14:paraId="5B7283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2个学期</w:t>
            </w:r>
          </w:p>
        </w:tc>
        <w:tc>
          <w:tcPr>
            <w:tcW w:w="755" w:type="dxa"/>
            <w:gridSpan w:val="2"/>
            <w:tcBorders>
              <w:top w:val="single" w:color="auto" w:sz="4" w:space="0"/>
              <w:left w:val="nil"/>
              <w:bottom w:val="single" w:color="auto" w:sz="4" w:space="0"/>
              <w:right w:val="single" w:color="000000" w:sz="4" w:space="0"/>
            </w:tcBorders>
            <w:vAlign w:val="center"/>
          </w:tcPr>
          <w:p w14:paraId="533960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B49DF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C21C05A">
            <w:pPr>
              <w:jc w:val="center"/>
              <w:rPr>
                <w:rFonts w:hint="eastAsia" w:ascii="宋体" w:hAnsi="宋体" w:eastAsia="宋体" w:cs="宋体"/>
                <w:color w:val="000000"/>
                <w:sz w:val="18"/>
                <w:szCs w:val="18"/>
              </w:rPr>
            </w:pPr>
          </w:p>
        </w:tc>
      </w:tr>
      <w:tr w14:paraId="03BBADC6">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BE1CC86">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606FF7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vMerge w:val="restart"/>
            <w:tcBorders>
              <w:top w:val="nil"/>
              <w:left w:val="nil"/>
              <w:right w:val="single" w:color="auto" w:sz="4" w:space="0"/>
            </w:tcBorders>
            <w:vAlign w:val="center"/>
          </w:tcPr>
          <w:p w14:paraId="427083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71621C4A">
            <w:pPr>
              <w:rPr>
                <w:rFonts w:hint="eastAsia" w:ascii="宋体" w:hAnsi="宋体" w:eastAsia="宋体" w:cs="宋体"/>
                <w:color w:val="000000"/>
                <w:sz w:val="18"/>
                <w:szCs w:val="18"/>
              </w:rPr>
            </w:pPr>
            <w:r>
              <w:rPr>
                <w:rFonts w:hint="eastAsia" w:ascii="宋体" w:hAnsi="宋体" w:eastAsia="宋体" w:cs="宋体"/>
                <w:color w:val="000000"/>
                <w:sz w:val="18"/>
                <w:szCs w:val="18"/>
              </w:rPr>
              <w:t>小学生资助标准</w:t>
            </w:r>
          </w:p>
        </w:tc>
        <w:tc>
          <w:tcPr>
            <w:tcW w:w="1125" w:type="dxa"/>
            <w:tcBorders>
              <w:top w:val="nil"/>
              <w:left w:val="nil"/>
              <w:bottom w:val="single" w:color="auto" w:sz="4" w:space="0"/>
              <w:right w:val="single" w:color="auto" w:sz="4" w:space="0"/>
            </w:tcBorders>
            <w:vAlign w:val="center"/>
          </w:tcPr>
          <w:p w14:paraId="5BE424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=625人/元/年</w:t>
            </w:r>
          </w:p>
        </w:tc>
        <w:tc>
          <w:tcPr>
            <w:tcW w:w="1229" w:type="dxa"/>
            <w:tcBorders>
              <w:top w:val="nil"/>
              <w:left w:val="nil"/>
              <w:bottom w:val="single" w:color="auto" w:sz="4" w:space="0"/>
              <w:right w:val="single" w:color="auto" w:sz="4" w:space="0"/>
            </w:tcBorders>
            <w:vAlign w:val="center"/>
          </w:tcPr>
          <w:p w14:paraId="5A5109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625人/元/年</w:t>
            </w:r>
          </w:p>
        </w:tc>
        <w:tc>
          <w:tcPr>
            <w:tcW w:w="755" w:type="dxa"/>
            <w:gridSpan w:val="2"/>
            <w:tcBorders>
              <w:top w:val="single" w:color="auto" w:sz="4" w:space="0"/>
              <w:left w:val="nil"/>
              <w:bottom w:val="single" w:color="auto" w:sz="4" w:space="0"/>
              <w:right w:val="single" w:color="000000" w:sz="4" w:space="0"/>
            </w:tcBorders>
            <w:vAlign w:val="center"/>
          </w:tcPr>
          <w:p w14:paraId="71F276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DA8F7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6332913">
            <w:pPr>
              <w:jc w:val="center"/>
              <w:rPr>
                <w:rFonts w:hint="eastAsia" w:ascii="宋体" w:hAnsi="宋体" w:eastAsia="宋体" w:cs="宋体"/>
                <w:color w:val="000000"/>
                <w:sz w:val="18"/>
                <w:szCs w:val="18"/>
              </w:rPr>
            </w:pPr>
          </w:p>
        </w:tc>
      </w:tr>
      <w:tr w14:paraId="6566199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2063FAC">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4C592E8">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3AA1BDED">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69FFF94C">
            <w:pPr>
              <w:rPr>
                <w:rFonts w:hint="eastAsia" w:ascii="宋体" w:hAnsi="宋体" w:eastAsia="宋体" w:cs="宋体"/>
                <w:color w:val="000000"/>
                <w:sz w:val="18"/>
                <w:szCs w:val="18"/>
              </w:rPr>
            </w:pPr>
            <w:r>
              <w:rPr>
                <w:rFonts w:hint="eastAsia" w:ascii="宋体" w:hAnsi="宋体" w:eastAsia="宋体" w:cs="宋体"/>
                <w:color w:val="000000"/>
                <w:sz w:val="18"/>
                <w:szCs w:val="18"/>
              </w:rPr>
              <w:t>初中生资助标准</w:t>
            </w:r>
          </w:p>
        </w:tc>
        <w:tc>
          <w:tcPr>
            <w:tcW w:w="1125" w:type="dxa"/>
            <w:tcBorders>
              <w:top w:val="nil"/>
              <w:left w:val="nil"/>
              <w:bottom w:val="single" w:color="auto" w:sz="4" w:space="0"/>
              <w:right w:val="single" w:color="auto" w:sz="4" w:space="0"/>
            </w:tcBorders>
            <w:vAlign w:val="center"/>
          </w:tcPr>
          <w:p w14:paraId="1C0BCE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=750人/元/年</w:t>
            </w:r>
          </w:p>
        </w:tc>
        <w:tc>
          <w:tcPr>
            <w:tcW w:w="1229" w:type="dxa"/>
            <w:tcBorders>
              <w:top w:val="nil"/>
              <w:left w:val="nil"/>
              <w:bottom w:val="single" w:color="auto" w:sz="4" w:space="0"/>
              <w:right w:val="single" w:color="auto" w:sz="4" w:space="0"/>
            </w:tcBorders>
            <w:vAlign w:val="center"/>
          </w:tcPr>
          <w:p w14:paraId="0BF9E7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750人/元/年</w:t>
            </w:r>
          </w:p>
        </w:tc>
        <w:tc>
          <w:tcPr>
            <w:tcW w:w="755" w:type="dxa"/>
            <w:gridSpan w:val="2"/>
            <w:tcBorders>
              <w:top w:val="single" w:color="auto" w:sz="4" w:space="0"/>
              <w:left w:val="nil"/>
              <w:bottom w:val="single" w:color="auto" w:sz="4" w:space="0"/>
              <w:right w:val="single" w:color="000000" w:sz="4" w:space="0"/>
            </w:tcBorders>
            <w:vAlign w:val="center"/>
          </w:tcPr>
          <w:p w14:paraId="0D27D9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CCB6B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2E71039">
            <w:pPr>
              <w:jc w:val="center"/>
              <w:rPr>
                <w:rFonts w:hint="eastAsia" w:ascii="宋体" w:hAnsi="宋体" w:eastAsia="宋体" w:cs="宋体"/>
                <w:color w:val="000000"/>
                <w:sz w:val="18"/>
                <w:szCs w:val="18"/>
              </w:rPr>
            </w:pPr>
          </w:p>
        </w:tc>
      </w:tr>
      <w:tr w14:paraId="1E5A920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8EFDF17">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454E42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664CD9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2D3AAC2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保障贫困生享受生活补助</w:t>
            </w:r>
          </w:p>
        </w:tc>
        <w:tc>
          <w:tcPr>
            <w:tcW w:w="1125" w:type="dxa"/>
            <w:tcBorders>
              <w:top w:val="nil"/>
              <w:left w:val="nil"/>
              <w:bottom w:val="single" w:color="auto" w:sz="4" w:space="0"/>
              <w:right w:val="single" w:color="auto" w:sz="4" w:space="0"/>
            </w:tcBorders>
            <w:vAlign w:val="center"/>
          </w:tcPr>
          <w:p w14:paraId="3EEB54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1229" w:type="dxa"/>
            <w:tcBorders>
              <w:top w:val="nil"/>
              <w:left w:val="nil"/>
              <w:bottom w:val="single" w:color="auto" w:sz="4" w:space="0"/>
              <w:right w:val="single" w:color="auto" w:sz="4" w:space="0"/>
            </w:tcBorders>
            <w:vAlign w:val="center"/>
          </w:tcPr>
          <w:p w14:paraId="650DB2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完全达到预期结果</w:t>
            </w:r>
          </w:p>
        </w:tc>
        <w:tc>
          <w:tcPr>
            <w:tcW w:w="755" w:type="dxa"/>
            <w:gridSpan w:val="2"/>
            <w:tcBorders>
              <w:top w:val="single" w:color="auto" w:sz="4" w:space="0"/>
              <w:left w:val="nil"/>
              <w:bottom w:val="single" w:color="auto" w:sz="4" w:space="0"/>
              <w:right w:val="single" w:color="000000" w:sz="4" w:space="0"/>
            </w:tcBorders>
            <w:vAlign w:val="center"/>
          </w:tcPr>
          <w:p w14:paraId="597E84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65B0C9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4A2591E3">
            <w:pPr>
              <w:jc w:val="center"/>
              <w:rPr>
                <w:rFonts w:hint="eastAsia" w:ascii="宋体" w:hAnsi="宋体" w:eastAsia="宋体" w:cs="宋体"/>
                <w:color w:val="000000"/>
                <w:sz w:val="18"/>
                <w:szCs w:val="18"/>
              </w:rPr>
            </w:pPr>
          </w:p>
        </w:tc>
      </w:tr>
      <w:tr w14:paraId="04168E9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3A1B55F">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3DB7BD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4CE516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0B982297">
            <w:pPr>
              <w:rPr>
                <w:rFonts w:hint="eastAsia" w:ascii="宋体" w:hAnsi="宋体" w:eastAsia="宋体" w:cs="宋体"/>
                <w:color w:val="000000"/>
                <w:sz w:val="18"/>
                <w:szCs w:val="18"/>
              </w:rPr>
            </w:pPr>
            <w:r>
              <w:rPr>
                <w:rFonts w:hint="eastAsia" w:ascii="宋体" w:hAnsi="宋体" w:eastAsia="宋体" w:cs="宋体"/>
                <w:color w:val="000000"/>
                <w:sz w:val="18"/>
                <w:szCs w:val="18"/>
              </w:rPr>
              <w:t>学生满意度</w:t>
            </w:r>
          </w:p>
        </w:tc>
        <w:tc>
          <w:tcPr>
            <w:tcW w:w="1125" w:type="dxa"/>
            <w:tcBorders>
              <w:top w:val="nil"/>
              <w:left w:val="nil"/>
              <w:bottom w:val="single" w:color="auto" w:sz="4" w:space="0"/>
              <w:right w:val="single" w:color="auto" w:sz="4" w:space="0"/>
            </w:tcBorders>
            <w:vAlign w:val="center"/>
          </w:tcPr>
          <w:p w14:paraId="6673B9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1229" w:type="dxa"/>
            <w:tcBorders>
              <w:top w:val="nil"/>
              <w:left w:val="nil"/>
              <w:bottom w:val="single" w:color="auto" w:sz="4" w:space="0"/>
              <w:right w:val="single" w:color="auto" w:sz="4" w:space="0"/>
            </w:tcBorders>
            <w:vAlign w:val="center"/>
          </w:tcPr>
          <w:p w14:paraId="00AB90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50DD77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B4CFA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332A9804">
            <w:pPr>
              <w:jc w:val="center"/>
              <w:rPr>
                <w:rFonts w:hint="eastAsia" w:ascii="宋体" w:hAnsi="宋体" w:eastAsia="宋体" w:cs="宋体"/>
                <w:color w:val="000000"/>
                <w:sz w:val="18"/>
                <w:szCs w:val="18"/>
              </w:rPr>
            </w:pPr>
          </w:p>
        </w:tc>
      </w:tr>
      <w:tr w14:paraId="4FAC580D">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70693F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10B3FD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64162E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96.27分</w:t>
            </w:r>
          </w:p>
        </w:tc>
        <w:tc>
          <w:tcPr>
            <w:tcW w:w="1984" w:type="dxa"/>
            <w:gridSpan w:val="2"/>
            <w:tcBorders>
              <w:top w:val="single" w:color="auto" w:sz="4" w:space="0"/>
              <w:left w:val="nil"/>
              <w:bottom w:val="single" w:color="auto" w:sz="4" w:space="0"/>
              <w:right w:val="single" w:color="auto" w:sz="4" w:space="0"/>
            </w:tcBorders>
            <w:vAlign w:val="center"/>
          </w:tcPr>
          <w:p w14:paraId="4204DD58">
            <w:pPr>
              <w:jc w:val="center"/>
              <w:rPr>
                <w:rFonts w:hint="eastAsia" w:ascii="宋体" w:hAnsi="宋体" w:eastAsia="宋体" w:cs="宋体"/>
                <w:b/>
                <w:bCs/>
                <w:color w:val="000000"/>
                <w:sz w:val="18"/>
                <w:szCs w:val="18"/>
              </w:rPr>
            </w:pPr>
          </w:p>
        </w:tc>
      </w:tr>
    </w:tbl>
    <w:p w14:paraId="784C8E07">
      <w:pPr>
        <w:rPr>
          <w:rFonts w:hint="eastAsia" w:ascii="宋体" w:hAnsi="宋体" w:eastAsia="宋体" w:cs="宋体"/>
          <w:b/>
          <w:bCs/>
          <w:sz w:val="18"/>
          <w:szCs w:val="18"/>
          <w:lang w:eastAsia="zh-CN"/>
        </w:rPr>
      </w:pPr>
    </w:p>
    <w:p w14:paraId="5BA6FB8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7AE7032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0B7072C5">
      <w:pPr>
        <w:rPr>
          <w:rFonts w:hint="eastAsia"/>
          <w:lang w:eastAsia="zh-CN"/>
        </w:rPr>
      </w:pPr>
      <w:r>
        <w:rPr>
          <w:sz w:val="0"/>
          <w:szCs w:val="0"/>
          <w:lang w:eastAsia="zh-CN"/>
        </w:rPr>
        <w:br w:type="page"/>
      </w:r>
    </w:p>
    <w:p w14:paraId="73EF9840">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49B0C14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CF41F6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C65A55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285865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77EF81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CFF7CD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7064333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F0CD3E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2A8E4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DA009B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FA16A8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E7F931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F3B4E2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31CB7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E576EF9">
      <w:pPr>
        <w:rPr>
          <w:rFonts w:hint="eastAsia"/>
          <w:lang w:eastAsia="zh-CN"/>
        </w:rPr>
      </w:pPr>
      <w:r>
        <w:rPr>
          <w:sz w:val="0"/>
          <w:szCs w:val="0"/>
          <w:lang w:eastAsia="zh-CN"/>
        </w:rPr>
        <w:br w:type="page"/>
      </w:r>
    </w:p>
    <w:p w14:paraId="4B48F8A9">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497839B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244A346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4DC881D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2029368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681E69D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1CFDDF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E82F35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0BD593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B15922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8C7FC5"/>
    <w:rsid w:val="001F6BA5"/>
    <w:rsid w:val="003B1044"/>
    <w:rsid w:val="003F1FD4"/>
    <w:rsid w:val="00712C88"/>
    <w:rsid w:val="007C0A97"/>
    <w:rsid w:val="008C7FC5"/>
    <w:rsid w:val="00C54779"/>
    <w:rsid w:val="00CD0E3D"/>
    <w:rsid w:val="60E04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8296</Words>
  <Characters>9342</Characters>
  <Lines>589</Lines>
  <Paragraphs>501</Paragraphs>
  <TotalTime>0</TotalTime>
  <ScaleCrop>false</ScaleCrop>
  <LinksUpToDate>false</LinksUpToDate>
  <CharactersWithSpaces>9353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2025-09-29T07:48:00Z</dcterms:created>
  <dc:creator>c'c</dc:creator>
  <cp:lastModifiedBy>.</cp:lastModifiedBy>
  <dcterms:modified xsi:type="dcterms:W3CDTF">2025-11-20T04:15:27Z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EE5CCC6481FE4714B9324D2F06775D74_12</vt:lpwstr>
  </property>
</Properties>
</file>