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334F1">
      <w:pPr>
        <w:spacing w:after="0" w:line="240" w:lineRule="auto"/>
        <w:rPr>
          <w:rFonts w:ascii="宋体" w:eastAsia="宋体"/>
          <w:sz w:val="32"/>
          <w:szCs w:val="32"/>
        </w:rPr>
      </w:pPr>
    </w:p>
    <w:p w14:paraId="7112CD00">
      <w:pPr>
        <w:spacing w:after="0" w:line="240" w:lineRule="auto"/>
        <w:rPr>
          <w:rFonts w:ascii="宋体" w:eastAsia="宋体"/>
          <w:sz w:val="44"/>
          <w:szCs w:val="44"/>
        </w:rPr>
      </w:pPr>
    </w:p>
    <w:p w14:paraId="794F75D4">
      <w:pPr>
        <w:spacing w:after="0" w:line="240" w:lineRule="auto"/>
        <w:rPr>
          <w:rFonts w:ascii="宋体" w:eastAsia="宋体"/>
          <w:sz w:val="44"/>
          <w:szCs w:val="44"/>
        </w:rPr>
      </w:pPr>
    </w:p>
    <w:p w14:paraId="78683787">
      <w:pPr>
        <w:spacing w:after="0" w:line="240" w:lineRule="auto"/>
        <w:rPr>
          <w:rFonts w:ascii="宋体" w:eastAsia="宋体"/>
          <w:sz w:val="44"/>
          <w:szCs w:val="44"/>
        </w:rPr>
      </w:pPr>
    </w:p>
    <w:p w14:paraId="51273D70">
      <w:pPr>
        <w:spacing w:after="0" w:line="240" w:lineRule="auto"/>
        <w:jc w:val="center"/>
        <w:outlineLvl w:val="0"/>
        <w:rPr>
          <w:rFonts w:ascii="宋体" w:eastAsia="黑体"/>
          <w:sz w:val="44"/>
          <w:szCs w:val="44"/>
          <w:lang w:eastAsia="zh-CN"/>
        </w:rPr>
      </w:pPr>
      <w:r>
        <w:rPr>
          <w:rFonts w:ascii="宋体" w:eastAsia="黑体"/>
          <w:sz w:val="44"/>
          <w:szCs w:val="44"/>
          <w:lang w:eastAsia="zh-CN"/>
        </w:rPr>
        <w:t>乌鲁木齐市米东区图书馆</w:t>
      </w:r>
    </w:p>
    <w:p w14:paraId="696CD437">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F163CB7">
      <w:pPr>
        <w:rPr>
          <w:lang w:eastAsia="zh-CN"/>
        </w:rPr>
      </w:pPr>
      <w:r>
        <w:rPr>
          <w:sz w:val="0"/>
          <w:szCs w:val="0"/>
          <w:lang w:eastAsia="zh-CN"/>
        </w:rPr>
        <w:br w:type="page"/>
      </w:r>
    </w:p>
    <w:p w14:paraId="6324002F">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772804C1">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54B5FB7">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7A3D635">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35D8A37">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68C4D73">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F841D27">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A5F3BF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28CEBB8">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33BBC19">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5ABE526">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E82A305">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4B4C3D7">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5CA04D2">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227AD7A">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736FC36">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37663C1">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FDDCF88">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7B6F8E3D">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1B0A17E">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02FFE77">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C42151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E2F0512">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CE2399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DC721BA">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B65C34B">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A021593">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D026FA8">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1827644">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50000D1">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C2C4444">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943C596">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7FFE004">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E41A8BB">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47F2FF60">
      <w:pPr>
        <w:rPr>
          <w:lang w:eastAsia="zh-CN"/>
        </w:rPr>
      </w:pPr>
      <w:r>
        <w:rPr>
          <w:sz w:val="0"/>
          <w:szCs w:val="0"/>
          <w:lang w:eastAsia="zh-CN"/>
        </w:rPr>
        <w:br w:type="page"/>
      </w:r>
    </w:p>
    <w:p w14:paraId="503BDFDD">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240800E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6217225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.坚持为人民服务、为社会主义服务的方向，积累和传播有益于提高民族素质、有益于经济发展和社会进步的科学文化知识，丰富人民群众的精神生活。</w:t>
      </w:r>
    </w:p>
    <w:p w14:paraId="2C8D329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.负责收集、整理、保存、开发和利用图书、报纸、期刊、音像制品、电子出版物等文献信息资源，为读者提供阅读、查阅场所及相关咨询、服务。</w:t>
      </w:r>
    </w:p>
    <w:p w14:paraId="3FDA42D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3342FB3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乌鲁木齐市米东区图书馆2024年度，实有人数11人，其中：在职人员5人，增加2人；离休人员0人，较上年无变化；退休人员6人，较上年无变化</w:t>
      </w:r>
      <w:r>
        <w:rPr>
          <w:rFonts w:hint="eastAsia" w:ascii="仿宋_GB2312" w:eastAsia="仿宋_GB2312"/>
          <w:sz w:val="32"/>
          <w:szCs w:val="32"/>
          <w:lang w:eastAsia="zh-CN"/>
        </w:rPr>
        <w:t>。</w:t>
      </w:r>
    </w:p>
    <w:p w14:paraId="2BAD116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乌鲁木齐市米东区图书馆无下属预算单位，下设3个</w:t>
      </w:r>
      <w:r>
        <w:rPr>
          <w:rFonts w:hint="eastAsia" w:ascii="仿宋_GB2312" w:eastAsia="仿宋_GB2312"/>
          <w:sz w:val="32"/>
          <w:szCs w:val="32"/>
          <w:lang w:eastAsia="zh-CN"/>
        </w:rPr>
        <w:t>科室</w:t>
      </w:r>
      <w:r>
        <w:rPr>
          <w:rFonts w:ascii="仿宋_GB2312" w:eastAsia="仿宋_GB2312"/>
          <w:sz w:val="32"/>
          <w:szCs w:val="32"/>
          <w:lang w:eastAsia="zh-CN"/>
        </w:rPr>
        <w:t>，分别是：借阅室、外借室、行政办。</w:t>
      </w:r>
    </w:p>
    <w:p w14:paraId="29825A44">
      <w:pPr>
        <w:rPr>
          <w:lang w:eastAsia="zh-CN"/>
        </w:rPr>
      </w:pPr>
      <w:r>
        <w:rPr>
          <w:sz w:val="0"/>
          <w:szCs w:val="0"/>
          <w:lang w:eastAsia="zh-CN"/>
        </w:rPr>
        <w:br w:type="page"/>
      </w:r>
    </w:p>
    <w:p w14:paraId="08CDAA1D">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5503D1F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0E9B73E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2024年度收入总计91.17万元，其中：本年收入合计91.17万元，使用非财政拨款结余（含专用结余）0.00万元，年初结转和结余0.00万元。</w:t>
      </w:r>
    </w:p>
    <w:p w14:paraId="7CBA706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2024年度支出总计91.17万元，其中：本年支出合计91.17万元，结余分配0.00万元，年末结转和结余0.00万元。</w:t>
      </w:r>
    </w:p>
    <w:p w14:paraId="177834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收入支出总体与上年相比，增加20.14万元，增长28.35%，主要原因是：</w:t>
      </w:r>
      <w:r>
        <w:rPr>
          <w:rFonts w:hint="eastAsia" w:ascii="仿宋_GB2312" w:eastAsia="仿宋_GB2312"/>
          <w:sz w:val="32"/>
          <w:szCs w:val="32"/>
          <w:lang w:eastAsia="zh-CN"/>
        </w:rPr>
        <w:t>一是单位本年在职人员增加，基本工资、奖金、绩效工资等人员经费增加；二是单位本年增加中央补助地方公共文化服务体系建设补助项目资金。</w:t>
      </w:r>
    </w:p>
    <w:p w14:paraId="797F4AC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23649BB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本年收入91.17万元，其中：财政拨款收入91.17万元,占100.00%；上级补助收入0.00万元,占0.00%；事业收入0.00万元，占0.00%；经营收入0.00万元,占0.00%；附属单位上缴收入0.00万元，占0.00%；其他收入0.00万元，占0.00%。</w:t>
      </w:r>
    </w:p>
    <w:p w14:paraId="65B5C89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09DE1DC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本年支出91.17万元，其中：基本支出76.17万元，占83.55%；项目支出15.00万元，占16.45%；上缴上级支出0.00万元，占0.00%；经营支出0.00万元，占0.00%；对附属单位补助支出0.00万元，占0.00%。</w:t>
      </w:r>
    </w:p>
    <w:p w14:paraId="292946F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F944C3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2024年度财政拨款收入总计91.17万元，其中：年初财政拨款结转和结余0.00万元，本年财政拨款收入91.17万元。财政拨款支出总计91.17万元，其中：年末财政拨款结转和结余0.00万元，本年财政拨款支出91.17万元。</w:t>
      </w:r>
    </w:p>
    <w:p w14:paraId="673DD08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财政拨款收入支出总体与上年相比，增加20.16万元，增长28.39%，主要原因是：</w:t>
      </w:r>
      <w:r>
        <w:rPr>
          <w:rFonts w:hint="eastAsia" w:ascii="仿宋_GB2312" w:eastAsia="仿宋_GB2312"/>
          <w:sz w:val="32"/>
          <w:szCs w:val="32"/>
          <w:lang w:eastAsia="zh-CN"/>
        </w:rPr>
        <w:t>一是单位本年在职人员增加，基本工资、奖金、绩效工资等人员经费增加；二是单位本年增加中央补助地方公共文化服务体系建设补助项目资金。</w:t>
      </w:r>
      <w:r>
        <w:rPr>
          <w:rFonts w:ascii="仿宋_GB2312" w:eastAsia="仿宋_GB2312"/>
          <w:sz w:val="32"/>
          <w:szCs w:val="32"/>
          <w:lang w:eastAsia="zh-CN"/>
        </w:rPr>
        <w:t>与年初预算相比，年初预算数77.18万元，决算数91.17万元，预决算差异率18.13%，主要原因是：</w:t>
      </w:r>
      <w:r>
        <w:rPr>
          <w:rFonts w:hint="eastAsia" w:ascii="仿宋_GB2312" w:eastAsia="仿宋_GB2312"/>
          <w:sz w:val="32"/>
          <w:szCs w:val="32"/>
          <w:lang w:eastAsia="zh-CN"/>
        </w:rPr>
        <w:t>年中追加中央补助地方公共文化服务体系建设补助项目资金。</w:t>
      </w:r>
    </w:p>
    <w:p w14:paraId="4976658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E219746">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9B5513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2024年度一般公共预算财政拨款支出91.17万元，占本年支出合计的100.00%。与上年相比，增加20.16万元，增长28.39%，主要原因是：</w:t>
      </w:r>
      <w:r>
        <w:rPr>
          <w:rFonts w:hint="eastAsia" w:ascii="仿宋_GB2312" w:eastAsia="仿宋_GB2312"/>
          <w:sz w:val="32"/>
          <w:szCs w:val="32"/>
          <w:lang w:eastAsia="zh-CN"/>
        </w:rPr>
        <w:t>一是单位本年在职人员增加，基本工资、奖金、绩效工资等人员经费增加；二是单位本年增加中央补助地方公共文化服务体系建设补助项目资金。</w:t>
      </w:r>
      <w:r>
        <w:rPr>
          <w:rFonts w:ascii="仿宋_GB2312" w:eastAsia="仿宋_GB2312"/>
          <w:sz w:val="32"/>
          <w:szCs w:val="32"/>
          <w:lang w:eastAsia="zh-CN"/>
        </w:rPr>
        <w:t>与年初预算相比，年初预算数77.18万元，决算数91.17万元，预决算差异率18.13%，主要原因是：</w:t>
      </w:r>
      <w:r>
        <w:rPr>
          <w:rFonts w:hint="eastAsia" w:ascii="仿宋_GB2312" w:eastAsia="仿宋_GB2312"/>
          <w:sz w:val="32"/>
          <w:szCs w:val="32"/>
          <w:lang w:eastAsia="zh-CN"/>
        </w:rPr>
        <w:t>年中追加中央补助地方公共文化服务体系建设补助项目资金。</w:t>
      </w:r>
    </w:p>
    <w:p w14:paraId="4BF97D5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D49CAE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文化旅游体育与传媒支出（类）83.73万元，占91.84%。</w:t>
      </w:r>
    </w:p>
    <w:p w14:paraId="52F982B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社会保障和就业支出（类）7.44万元，占8.16%。</w:t>
      </w:r>
    </w:p>
    <w:p w14:paraId="49178F6D">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7E61B3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1、文化旅游体育与传媒支出（类）文化和旅游（款）图书馆（项）：支出决算数为68.73万元，比上年决算增加2.88万元，增长4.37%，主要原因是：</w:t>
      </w:r>
      <w:r>
        <w:rPr>
          <w:rFonts w:hint="eastAsia" w:ascii="仿宋_GB2312" w:eastAsia="仿宋_GB2312"/>
          <w:sz w:val="32"/>
          <w:szCs w:val="32"/>
          <w:lang w:eastAsia="zh-CN"/>
        </w:rPr>
        <w:t>单位本年在职人员增加，基本工资、奖金、绩效工资等人员经费增加。</w:t>
      </w:r>
    </w:p>
    <w:p w14:paraId="41B000C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2、文化旅游体育与传媒支出（类）文化和旅游（款）其他文化和旅游支出（项）：支出决算数为5.00万元，比上年决算增加5.00万元，增长100.00%，主要原因是：</w:t>
      </w:r>
      <w:r>
        <w:rPr>
          <w:rFonts w:hint="eastAsia" w:ascii="仿宋_GB2312" w:eastAsia="仿宋_GB2312"/>
          <w:sz w:val="32"/>
          <w:szCs w:val="32"/>
          <w:lang w:eastAsia="zh-CN"/>
        </w:rPr>
        <w:t>单位本年增加中央支持地方公共文化服务体系建设补助项目资金。</w:t>
      </w:r>
    </w:p>
    <w:p w14:paraId="181A914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3、文化旅游体育与传媒支出（类）其他文化旅游体育与传媒支出（款）其他文化旅游体育与传媒支出（项）：支出决算数为10.00万元，比上年决算增加10.00万元，增长100.00%，主要原因是：</w:t>
      </w:r>
      <w:r>
        <w:rPr>
          <w:rFonts w:hint="eastAsia" w:ascii="仿宋_GB2312" w:eastAsia="仿宋_GB2312"/>
          <w:sz w:val="32"/>
          <w:szCs w:val="32"/>
          <w:lang w:eastAsia="zh-CN"/>
        </w:rPr>
        <w:t>单位本年增加中央补助地方公共文化服务体系建设补助项目资金。</w:t>
      </w:r>
    </w:p>
    <w:p w14:paraId="4E45545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4、社会保障和就业支出（类）行政事业单位养老支出（款）机关事业单位基本养老保险缴费支出（项）：支出决算数为7.44万元，比上年决算增加2.28万元，增长44.19%，主要原因是：</w:t>
      </w:r>
      <w:r>
        <w:rPr>
          <w:rFonts w:hint="eastAsia" w:ascii="仿宋_GB2312" w:eastAsia="仿宋_GB2312"/>
          <w:sz w:val="32"/>
          <w:szCs w:val="32"/>
          <w:lang w:eastAsia="zh-CN"/>
        </w:rPr>
        <w:t>单位本年社保基数调增，人员养老保险缴费增加。</w:t>
      </w:r>
    </w:p>
    <w:p w14:paraId="54C0B8B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07AFFA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76.17万元，其中：人员经费74.85万元，包括：基本工资、津贴补贴、奖金、绩效工资、机关事业单位基本养老保险缴费、职工基本医疗保险缴费、公务员医疗补助缴费、其他社会保障缴费和住房公积金。</w:t>
      </w:r>
    </w:p>
    <w:p w14:paraId="09AF565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公用经费1.32万元，包括：办公费、邮电费、维修（护）费和工会经费。</w:t>
      </w:r>
    </w:p>
    <w:p w14:paraId="2690B7F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8EECBC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C0C33E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B2ED86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F30B63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3ACAD5B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我单位上年度与本年度均无因公出国（境）费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公务用车购置及运行维护费；公务接待费支出0.00万元，占0.00%，与上年相比无变化，主要原因是：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公务接待费。</w:t>
      </w:r>
    </w:p>
    <w:p w14:paraId="127600F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540EABC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w:t>
      </w:r>
      <w:r>
        <w:rPr>
          <w:rFonts w:ascii="仿宋_GB2312" w:eastAsia="仿宋_GB2312"/>
          <w:sz w:val="32"/>
          <w:szCs w:val="32"/>
          <w:lang w:eastAsia="zh-CN"/>
        </w:rPr>
        <w:t>单位全年安排的因公出国（境）团组0个，因公出国（境）0人次。</w:t>
      </w:r>
    </w:p>
    <w:p w14:paraId="51E12B7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我单位本年度无公务用车运行维护费</w:t>
      </w:r>
      <w:bookmarkStart w:id="0" w:name="_GoBack"/>
      <w:bookmarkEnd w:id="0"/>
      <w:r>
        <w:rPr>
          <w:rFonts w:hint="eastAsia" w:ascii="仿宋_GB2312" w:eastAsia="仿宋_GB2312"/>
          <w:sz w:val="32"/>
          <w:szCs w:val="32"/>
          <w:lang w:eastAsia="zh-CN"/>
        </w:rPr>
        <w:t>。</w:t>
      </w:r>
      <w:r>
        <w:rPr>
          <w:rFonts w:ascii="仿宋_GB2312" w:eastAsia="仿宋_GB2312"/>
          <w:sz w:val="32"/>
          <w:szCs w:val="32"/>
          <w:lang w:eastAsia="zh-CN"/>
        </w:rPr>
        <w:t>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p>
    <w:p w14:paraId="464E42B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本单位无</w:t>
      </w:r>
      <w:r>
        <w:rPr>
          <w:rFonts w:ascii="仿宋_GB2312" w:eastAsia="仿宋_GB2312"/>
          <w:sz w:val="32"/>
          <w:szCs w:val="32"/>
          <w:lang w:eastAsia="zh-CN"/>
        </w:rPr>
        <w:t>公务接待费</w:t>
      </w:r>
      <w:r>
        <w:rPr>
          <w:rFonts w:hint="eastAsia" w:ascii="仿宋_GB2312" w:eastAsia="仿宋_GB2312"/>
          <w:sz w:val="32"/>
          <w:szCs w:val="32"/>
          <w:lang w:eastAsia="zh-CN"/>
        </w:rPr>
        <w:t>。</w:t>
      </w:r>
      <w:r>
        <w:rPr>
          <w:rFonts w:ascii="仿宋_GB2312" w:eastAsia="仿宋_GB2312"/>
          <w:sz w:val="32"/>
          <w:szCs w:val="32"/>
          <w:lang w:eastAsia="zh-CN"/>
        </w:rPr>
        <w:t>单位全年安排的国内公务接待0批次，0人次。</w:t>
      </w:r>
    </w:p>
    <w:p w14:paraId="436213F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p>
    <w:p w14:paraId="24A4A80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5BCEB7F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475152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2024年度乌鲁木齐市米东区图书馆单位（事业单位）公用经费支出1.32万元，比上年减少6.92万元，下降83.98%，主要原因是：</w:t>
      </w:r>
      <w:r>
        <w:rPr>
          <w:rFonts w:hint="eastAsia" w:ascii="仿宋_GB2312" w:eastAsia="仿宋_GB2312"/>
          <w:sz w:val="32"/>
          <w:szCs w:val="32"/>
          <w:lang w:eastAsia="zh-CN"/>
        </w:rPr>
        <w:t>单位本年邮电费、差旅费等公用经费较上年减少。</w:t>
      </w:r>
    </w:p>
    <w:p w14:paraId="3AB9C533">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03CF004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374B94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6998DFA7">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28C8FFA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205934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6AEFAED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根据预算绩效管理要求，本单位2024年度预算绩效管理形成整体支出绩效自评表1个，全年预算总额91.17万元，实际执行总额91.17万元；预算绩效评价项目1个，全年预算数10</w:t>
      </w:r>
      <w:r>
        <w:rPr>
          <w:rFonts w:hint="eastAsia" w:ascii="仿宋_GB2312" w:eastAsia="仿宋_GB2312"/>
          <w:sz w:val="32"/>
          <w:szCs w:val="32"/>
          <w:lang w:eastAsia="zh-CN"/>
        </w:rPr>
        <w:t>.00</w:t>
      </w:r>
      <w:r>
        <w:rPr>
          <w:rFonts w:ascii="仿宋_GB2312" w:eastAsia="仿宋_GB2312"/>
          <w:sz w:val="32"/>
          <w:szCs w:val="32"/>
          <w:lang w:eastAsia="zh-CN"/>
        </w:rPr>
        <w:t>万元，全年执行数10</w:t>
      </w:r>
      <w:r>
        <w:rPr>
          <w:rFonts w:hint="eastAsia" w:ascii="仿宋_GB2312" w:eastAsia="仿宋_GB2312"/>
          <w:sz w:val="32"/>
          <w:szCs w:val="32"/>
          <w:lang w:eastAsia="zh-CN"/>
        </w:rPr>
        <w:t>.00</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hint="eastAsia" w:ascii="仿宋_GB2312" w:eastAsia="仿宋_GB2312"/>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hint="eastAsia" w:ascii="仿宋_GB2312" w:eastAsia="仿宋_GB2312"/>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08130962">
      <w:pPr>
        <w:rPr>
          <w:rFonts w:ascii="仿宋_GB2312" w:eastAsia="仿宋_GB2312"/>
          <w:sz w:val="32"/>
          <w:szCs w:val="32"/>
          <w:lang w:eastAsia="zh-CN"/>
        </w:rPr>
      </w:pPr>
      <w:r>
        <w:rPr>
          <w:rFonts w:ascii="仿宋_GB2312" w:eastAsia="仿宋_GB2312"/>
          <w:sz w:val="32"/>
          <w:szCs w:val="32"/>
          <w:lang w:eastAsia="zh-CN"/>
        </w:rPr>
        <w:br w:type="page"/>
      </w:r>
    </w:p>
    <w:p w14:paraId="5D5BAC92">
      <w:pPr>
        <w:widowControl w:val="0"/>
        <w:spacing w:after="0" w:line="240" w:lineRule="auto"/>
        <w:jc w:val="center"/>
        <w:rPr>
          <w:rFonts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20F8512E">
      <w:pPr>
        <w:widowControl w:val="0"/>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6434EDE8">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14F1A04">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2A5F029">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乌鲁木齐市米东区图书馆</w:t>
            </w:r>
          </w:p>
        </w:tc>
        <w:tc>
          <w:tcPr>
            <w:tcW w:w="284" w:type="dxa"/>
            <w:tcBorders>
              <w:top w:val="nil"/>
              <w:left w:val="nil"/>
              <w:bottom w:val="nil"/>
              <w:right w:val="nil"/>
            </w:tcBorders>
            <w:noWrap/>
            <w:vAlign w:val="center"/>
          </w:tcPr>
          <w:p w14:paraId="32FB0D2B">
            <w:pPr>
              <w:spacing w:after="0" w:line="240" w:lineRule="auto"/>
              <w:rPr>
                <w:rFonts w:ascii="宋体" w:hAnsi="宋体" w:eastAsia="宋体" w:cs="宋体"/>
                <w:b/>
                <w:bCs/>
                <w:sz w:val="18"/>
                <w:szCs w:val="18"/>
                <w:lang w:eastAsia="zh-CN"/>
              </w:rPr>
            </w:pPr>
          </w:p>
        </w:tc>
      </w:tr>
      <w:tr w14:paraId="0F71841F">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D97D278">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247222BB">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49AB314E">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478F6137">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14:paraId="629159B0">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7D2AA58D">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681E12A6">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64BE5108">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74377ADE">
            <w:pPr>
              <w:spacing w:after="0" w:line="240" w:lineRule="auto"/>
              <w:jc w:val="center"/>
              <w:rPr>
                <w:rFonts w:ascii="宋体" w:hAnsi="宋体" w:eastAsia="宋体" w:cs="宋体"/>
                <w:b/>
                <w:bCs/>
                <w:sz w:val="18"/>
                <w:szCs w:val="18"/>
                <w:lang w:eastAsia="zh-CN"/>
              </w:rPr>
            </w:pPr>
          </w:p>
        </w:tc>
      </w:tr>
      <w:tr w14:paraId="42A6B958">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0E65B47">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7048673D">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24AD950F">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77.18</w:t>
            </w:r>
          </w:p>
        </w:tc>
        <w:tc>
          <w:tcPr>
            <w:tcW w:w="1276" w:type="dxa"/>
            <w:tcBorders>
              <w:top w:val="nil"/>
              <w:left w:val="nil"/>
              <w:bottom w:val="single" w:color="auto" w:sz="4" w:space="0"/>
              <w:right w:val="single" w:color="auto" w:sz="4" w:space="0"/>
            </w:tcBorders>
            <w:vAlign w:val="center"/>
          </w:tcPr>
          <w:p w14:paraId="323C2AB4">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91.17</w:t>
            </w:r>
          </w:p>
        </w:tc>
        <w:tc>
          <w:tcPr>
            <w:tcW w:w="1701" w:type="dxa"/>
            <w:tcBorders>
              <w:top w:val="nil"/>
              <w:left w:val="nil"/>
              <w:bottom w:val="single" w:color="auto" w:sz="4" w:space="0"/>
              <w:right w:val="single" w:color="auto" w:sz="4" w:space="0"/>
            </w:tcBorders>
            <w:vAlign w:val="center"/>
          </w:tcPr>
          <w:p w14:paraId="493F1574">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91.17</w:t>
            </w:r>
          </w:p>
        </w:tc>
        <w:tc>
          <w:tcPr>
            <w:tcW w:w="1134" w:type="dxa"/>
            <w:tcBorders>
              <w:top w:val="nil"/>
              <w:left w:val="nil"/>
              <w:bottom w:val="single" w:color="auto" w:sz="4" w:space="0"/>
              <w:right w:val="single" w:color="auto" w:sz="4" w:space="0"/>
            </w:tcBorders>
            <w:vAlign w:val="center"/>
          </w:tcPr>
          <w:p w14:paraId="1426E9B8">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w:t>
            </w:r>
          </w:p>
        </w:tc>
        <w:tc>
          <w:tcPr>
            <w:tcW w:w="992" w:type="dxa"/>
            <w:tcBorders>
              <w:top w:val="nil"/>
              <w:left w:val="nil"/>
              <w:bottom w:val="single" w:color="auto" w:sz="4" w:space="0"/>
              <w:right w:val="single" w:color="auto" w:sz="4" w:space="0"/>
            </w:tcBorders>
            <w:vAlign w:val="center"/>
          </w:tcPr>
          <w:p w14:paraId="33E104DF">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vAlign w:val="center"/>
          </w:tcPr>
          <w:p w14:paraId="5A84AE5C">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w:t>
            </w:r>
          </w:p>
        </w:tc>
        <w:tc>
          <w:tcPr>
            <w:tcW w:w="284" w:type="dxa"/>
            <w:tcBorders>
              <w:top w:val="nil"/>
              <w:left w:val="nil"/>
              <w:bottom w:val="nil"/>
              <w:right w:val="nil"/>
            </w:tcBorders>
            <w:noWrap/>
            <w:vAlign w:val="center"/>
          </w:tcPr>
          <w:p w14:paraId="2F21E6F9">
            <w:pPr>
              <w:spacing w:after="0" w:line="240" w:lineRule="auto"/>
              <w:jc w:val="center"/>
              <w:rPr>
                <w:rFonts w:ascii="宋体" w:hAnsi="宋体" w:eastAsia="宋体" w:cs="宋体"/>
                <w:b/>
                <w:bCs/>
                <w:sz w:val="18"/>
                <w:szCs w:val="18"/>
                <w:lang w:eastAsia="zh-CN"/>
              </w:rPr>
            </w:pPr>
          </w:p>
        </w:tc>
      </w:tr>
      <w:tr w14:paraId="59E3E418">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1214B79">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45592704">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083A97ED">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0.00</w:t>
            </w:r>
          </w:p>
        </w:tc>
        <w:tc>
          <w:tcPr>
            <w:tcW w:w="1276" w:type="dxa"/>
            <w:tcBorders>
              <w:top w:val="nil"/>
              <w:left w:val="nil"/>
              <w:bottom w:val="single" w:color="auto" w:sz="4" w:space="0"/>
              <w:right w:val="single" w:color="auto" w:sz="4" w:space="0"/>
            </w:tcBorders>
            <w:vAlign w:val="center"/>
          </w:tcPr>
          <w:p w14:paraId="4AE31FE9">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0.00</w:t>
            </w:r>
          </w:p>
        </w:tc>
        <w:tc>
          <w:tcPr>
            <w:tcW w:w="1701" w:type="dxa"/>
            <w:tcBorders>
              <w:top w:val="nil"/>
              <w:left w:val="nil"/>
              <w:bottom w:val="single" w:color="auto" w:sz="4" w:space="0"/>
              <w:right w:val="single" w:color="auto" w:sz="4" w:space="0"/>
            </w:tcBorders>
            <w:vAlign w:val="center"/>
          </w:tcPr>
          <w:p w14:paraId="064C0C0F">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2E7749D5">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31583491">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1FE55D65">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3D3CA071">
            <w:pPr>
              <w:spacing w:after="0" w:line="240" w:lineRule="auto"/>
              <w:jc w:val="center"/>
              <w:rPr>
                <w:rFonts w:ascii="宋体" w:hAnsi="宋体" w:eastAsia="宋体" w:cs="宋体"/>
                <w:sz w:val="18"/>
                <w:szCs w:val="18"/>
                <w:lang w:eastAsia="zh-CN"/>
              </w:rPr>
            </w:pPr>
          </w:p>
        </w:tc>
      </w:tr>
      <w:tr w14:paraId="56BF163C">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6B24CC8">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513842E3">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766ADB13">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77.18</w:t>
            </w:r>
          </w:p>
        </w:tc>
        <w:tc>
          <w:tcPr>
            <w:tcW w:w="1276" w:type="dxa"/>
            <w:tcBorders>
              <w:top w:val="nil"/>
              <w:left w:val="nil"/>
              <w:bottom w:val="single" w:color="auto" w:sz="4" w:space="0"/>
              <w:right w:val="single" w:color="auto" w:sz="4" w:space="0"/>
            </w:tcBorders>
            <w:vAlign w:val="center"/>
          </w:tcPr>
          <w:p w14:paraId="7C635538">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91.17</w:t>
            </w:r>
          </w:p>
        </w:tc>
        <w:tc>
          <w:tcPr>
            <w:tcW w:w="1701" w:type="dxa"/>
            <w:tcBorders>
              <w:top w:val="nil"/>
              <w:left w:val="nil"/>
              <w:bottom w:val="single" w:color="auto" w:sz="4" w:space="0"/>
              <w:right w:val="single" w:color="auto" w:sz="4" w:space="0"/>
            </w:tcBorders>
            <w:vAlign w:val="center"/>
          </w:tcPr>
          <w:p w14:paraId="09C94626">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91.17</w:t>
            </w:r>
          </w:p>
        </w:tc>
        <w:tc>
          <w:tcPr>
            <w:tcW w:w="1134" w:type="dxa"/>
            <w:tcBorders>
              <w:top w:val="nil"/>
              <w:left w:val="nil"/>
              <w:bottom w:val="single" w:color="auto" w:sz="4" w:space="0"/>
              <w:right w:val="single" w:color="auto" w:sz="4" w:space="0"/>
            </w:tcBorders>
            <w:vAlign w:val="center"/>
          </w:tcPr>
          <w:p w14:paraId="0994DC93">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2EDEB2CB">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307DE2D9">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68747526">
            <w:pPr>
              <w:spacing w:after="0" w:line="240" w:lineRule="auto"/>
              <w:jc w:val="center"/>
              <w:rPr>
                <w:rFonts w:ascii="宋体" w:hAnsi="宋体" w:eastAsia="宋体" w:cs="宋体"/>
                <w:sz w:val="18"/>
                <w:szCs w:val="18"/>
                <w:lang w:eastAsia="zh-CN"/>
              </w:rPr>
            </w:pPr>
          </w:p>
        </w:tc>
      </w:tr>
      <w:tr w14:paraId="06E1F287">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BC4D70E">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497B3D6E">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17F07CDB">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0.00</w:t>
            </w:r>
          </w:p>
        </w:tc>
        <w:tc>
          <w:tcPr>
            <w:tcW w:w="1276" w:type="dxa"/>
            <w:tcBorders>
              <w:top w:val="nil"/>
              <w:left w:val="nil"/>
              <w:bottom w:val="single" w:color="auto" w:sz="4" w:space="0"/>
              <w:right w:val="single" w:color="auto" w:sz="4" w:space="0"/>
            </w:tcBorders>
            <w:vAlign w:val="center"/>
          </w:tcPr>
          <w:p w14:paraId="7FF29381">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0.00</w:t>
            </w:r>
          </w:p>
        </w:tc>
        <w:tc>
          <w:tcPr>
            <w:tcW w:w="1701" w:type="dxa"/>
            <w:tcBorders>
              <w:top w:val="nil"/>
              <w:left w:val="nil"/>
              <w:bottom w:val="single" w:color="auto" w:sz="4" w:space="0"/>
              <w:right w:val="single" w:color="auto" w:sz="4" w:space="0"/>
            </w:tcBorders>
            <w:vAlign w:val="center"/>
          </w:tcPr>
          <w:p w14:paraId="1811B3AD">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7A26B867">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992" w:type="dxa"/>
            <w:tcBorders>
              <w:top w:val="nil"/>
              <w:left w:val="nil"/>
              <w:bottom w:val="single" w:color="auto" w:sz="4" w:space="0"/>
              <w:right w:val="single" w:color="auto" w:sz="4" w:space="0"/>
            </w:tcBorders>
            <w:vAlign w:val="center"/>
          </w:tcPr>
          <w:p w14:paraId="3A7D4F57">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74598343">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290D8632">
            <w:pPr>
              <w:spacing w:after="0" w:line="240" w:lineRule="auto"/>
              <w:jc w:val="center"/>
              <w:rPr>
                <w:rFonts w:ascii="宋体" w:hAnsi="宋体" w:eastAsia="宋体" w:cs="宋体"/>
                <w:sz w:val="18"/>
                <w:szCs w:val="18"/>
                <w:lang w:eastAsia="zh-CN"/>
              </w:rPr>
            </w:pPr>
          </w:p>
        </w:tc>
      </w:tr>
      <w:tr w14:paraId="06D64C42">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521C7A9">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1BF57517">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3299ACE7">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4C8AE093">
            <w:pPr>
              <w:spacing w:after="0" w:line="240" w:lineRule="auto"/>
              <w:rPr>
                <w:rFonts w:ascii="宋体" w:hAnsi="宋体" w:eastAsia="宋体" w:cs="宋体"/>
                <w:b/>
                <w:bCs/>
                <w:sz w:val="18"/>
                <w:szCs w:val="18"/>
                <w:lang w:eastAsia="zh-CN"/>
              </w:rPr>
            </w:pPr>
          </w:p>
        </w:tc>
      </w:tr>
      <w:tr w14:paraId="327C4ECD">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638462F">
            <w:pPr>
              <w:spacing w:after="0" w:line="240" w:lineRule="auto"/>
              <w:rPr>
                <w:rFonts w:ascii="宋体" w:hAnsi="宋体" w:eastAsia="宋体" w:cs="宋体"/>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17E95A7C">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米东区图书馆工作职能：（一）坚持为人民服务、为社会主义服务的方向，积累和传播有益于提高民族素质、有益于经济发展和社会进步的科学文化知识，丰富人民群众的精神生活。（二）负责收集、整理、保存、开发和利用图书、报纸、期刊、音像制品、电子出版物等文献信息资源，为读者提供阅读、查阅场所及相关咨询、服务。2024年重点工作如下：(一)“一手抓安全，一手抓业务”两手不放松，以学习贯彻落实二十大精神、贯彻落实习近平视察新疆讲话精神等系列方针、政策为指导，以“学理论、强党性、重实践、建新功”的主题教育为工作责任，不断提高工作人员的理论水平，不忘初心，做好图书馆的各项服务；(二)为进一步实施“文化润疆”工程，大力宣传《中华人民共和国公共图书馆法》，《公共文化服务保障法》，《新疆公共图书馆条例》，铸牢中华民族共同体意识，培育社会主义核心价值观；(三)进一步持续推进总分馆建设步伐；(四)以“4.23”世界读书日和全民读书月为契机，将全民阅读和阅读推广工作进一步持续走深走实，利用节假日，传统节日，举办各种读书会，诗朗诵、讲座，积极创造条件举办展览，讲好米东故事；(五)按季度做好购书计划，要加大对电子图书的投入，推动公共文化高质量发展，不断满足各类读者的需求。</w:t>
            </w:r>
          </w:p>
        </w:tc>
        <w:tc>
          <w:tcPr>
            <w:tcW w:w="4547" w:type="dxa"/>
            <w:gridSpan w:val="4"/>
            <w:tcBorders>
              <w:top w:val="single" w:color="auto" w:sz="4" w:space="0"/>
              <w:left w:val="nil"/>
              <w:bottom w:val="single" w:color="auto" w:sz="4" w:space="0"/>
              <w:right w:val="single" w:color="auto" w:sz="4" w:space="0"/>
            </w:tcBorders>
          </w:tcPr>
          <w:p w14:paraId="6E40FF9E">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深入学习贯彻落实党的二十大精神，扎实推进文化润疆工程，守好公共文化阵地，米东区图书馆将优质图书资源惠及大众，营造书香米东，全民阅读的氛围，更好地满足人民群众精神需求，以积极主动工作态度开展服务,完成了局党组交办的全年的工作任务。1.阵地服务:年均接待读者1.6万人次，流通图书2.9万册，全年开馆360天以上。新增图书1577册，整理报刊杂志387册，采购2T数字资源及1000种电子资源，发布推文视频52篇，建立7个线上阅读群，服务400余人次。设立专题书架6组。2.阅读推广:打造“品味书香·阅读米东”品牌，培育本土阅读推广人，开展志愿服务及少儿活动，举办“四季童读”“书香润天山”等系列活动，推进文化润疆，惠及公众。3.活动开展:全年举办读书活动26场，包括年庆4场、分享会17场、送书下乡2场及21天打卡活动8期，参与4500人次；展览4场，吸引400人次。选拔培养3名自治区级阅读推广人。4.总分馆建设:构建区馆为总馆、乡镇（街道）为分馆、村（社区）为服务点的三级网络，已挂牌15个分馆，完成4个基层点文献条码规范化，持续推进数据录入。</w:t>
            </w:r>
          </w:p>
        </w:tc>
        <w:tc>
          <w:tcPr>
            <w:tcW w:w="284" w:type="dxa"/>
            <w:tcBorders>
              <w:top w:val="nil"/>
              <w:left w:val="nil"/>
              <w:bottom w:val="nil"/>
              <w:right w:val="nil"/>
            </w:tcBorders>
            <w:noWrap/>
            <w:vAlign w:val="center"/>
          </w:tcPr>
          <w:p w14:paraId="4E9B2F8F">
            <w:pPr>
              <w:spacing w:after="0" w:line="240" w:lineRule="auto"/>
              <w:rPr>
                <w:rFonts w:ascii="宋体" w:hAnsi="宋体" w:eastAsia="宋体" w:cs="宋体"/>
                <w:sz w:val="18"/>
                <w:szCs w:val="18"/>
                <w:lang w:eastAsia="zh-CN"/>
              </w:rPr>
            </w:pPr>
          </w:p>
        </w:tc>
      </w:tr>
      <w:tr w14:paraId="69AAA4B4">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5E7DDBF">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0B32C8F9">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3654B11B">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6A1B1892">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14:paraId="2C8A88FC">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59B5ED42">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335BE248">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720" w:type="dxa"/>
            <w:tcBorders>
              <w:top w:val="nil"/>
              <w:left w:val="nil"/>
              <w:bottom w:val="single" w:color="auto" w:sz="4" w:space="0"/>
              <w:right w:val="single" w:color="auto" w:sz="4" w:space="0"/>
            </w:tcBorders>
            <w:vAlign w:val="center"/>
          </w:tcPr>
          <w:p w14:paraId="6704ADCF">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398CCD3E">
            <w:pPr>
              <w:spacing w:after="0" w:line="240" w:lineRule="auto"/>
              <w:rPr>
                <w:rFonts w:ascii="宋体" w:hAnsi="宋体" w:eastAsia="宋体" w:cs="宋体"/>
                <w:b/>
                <w:bCs/>
                <w:sz w:val="18"/>
                <w:szCs w:val="18"/>
                <w:lang w:eastAsia="zh-CN"/>
              </w:rPr>
            </w:pPr>
          </w:p>
        </w:tc>
      </w:tr>
      <w:tr w14:paraId="12E00F75">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27D7DC8">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334F4D2E">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0450AA4B">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2024I年开展“4.23”读书宣传活动</w:t>
            </w:r>
          </w:p>
        </w:tc>
        <w:tc>
          <w:tcPr>
            <w:tcW w:w="1276" w:type="dxa"/>
            <w:tcBorders>
              <w:top w:val="nil"/>
              <w:left w:val="nil"/>
              <w:bottom w:val="single" w:color="auto" w:sz="4" w:space="0"/>
              <w:right w:val="single" w:color="auto" w:sz="4" w:space="0"/>
            </w:tcBorders>
            <w:noWrap/>
            <w:vAlign w:val="center"/>
          </w:tcPr>
          <w:p w14:paraId="25A1A4C9">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=1次</w:t>
            </w:r>
          </w:p>
        </w:tc>
        <w:tc>
          <w:tcPr>
            <w:tcW w:w="1701" w:type="dxa"/>
            <w:tcBorders>
              <w:top w:val="nil"/>
              <w:left w:val="nil"/>
              <w:bottom w:val="single" w:color="auto" w:sz="4" w:space="0"/>
              <w:right w:val="single" w:color="auto" w:sz="4" w:space="0"/>
            </w:tcBorders>
            <w:noWrap/>
            <w:vAlign w:val="center"/>
          </w:tcPr>
          <w:p w14:paraId="453B8CEF">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2024年部门工作计划</w:t>
            </w:r>
          </w:p>
        </w:tc>
        <w:tc>
          <w:tcPr>
            <w:tcW w:w="1134" w:type="dxa"/>
            <w:tcBorders>
              <w:top w:val="nil"/>
              <w:left w:val="nil"/>
              <w:bottom w:val="single" w:color="auto" w:sz="4" w:space="0"/>
              <w:right w:val="single" w:color="auto" w:sz="4" w:space="0"/>
            </w:tcBorders>
            <w:noWrap/>
            <w:vAlign w:val="center"/>
          </w:tcPr>
          <w:p w14:paraId="189A8578">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1次</w:t>
            </w:r>
          </w:p>
        </w:tc>
        <w:tc>
          <w:tcPr>
            <w:tcW w:w="992" w:type="dxa"/>
            <w:tcBorders>
              <w:top w:val="nil"/>
              <w:left w:val="nil"/>
              <w:bottom w:val="single" w:color="auto" w:sz="4" w:space="0"/>
              <w:right w:val="single" w:color="auto" w:sz="4" w:space="0"/>
            </w:tcBorders>
            <w:noWrap/>
            <w:vAlign w:val="center"/>
          </w:tcPr>
          <w:p w14:paraId="7AFEFB7F">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40</w:t>
            </w:r>
          </w:p>
        </w:tc>
        <w:tc>
          <w:tcPr>
            <w:tcW w:w="720" w:type="dxa"/>
            <w:tcBorders>
              <w:top w:val="nil"/>
              <w:left w:val="nil"/>
              <w:bottom w:val="single" w:color="auto" w:sz="4" w:space="0"/>
              <w:right w:val="single" w:color="auto" w:sz="4" w:space="0"/>
            </w:tcBorders>
            <w:noWrap/>
            <w:vAlign w:val="center"/>
          </w:tcPr>
          <w:p w14:paraId="23032C1A">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40</w:t>
            </w:r>
          </w:p>
        </w:tc>
        <w:tc>
          <w:tcPr>
            <w:tcW w:w="284" w:type="dxa"/>
            <w:tcBorders>
              <w:top w:val="nil"/>
              <w:left w:val="nil"/>
              <w:bottom w:val="nil"/>
              <w:right w:val="nil"/>
            </w:tcBorders>
            <w:noWrap/>
            <w:vAlign w:val="center"/>
          </w:tcPr>
          <w:p w14:paraId="4BBFA9C0">
            <w:pPr>
              <w:spacing w:after="0" w:line="240" w:lineRule="auto"/>
              <w:jc w:val="center"/>
              <w:rPr>
                <w:rFonts w:ascii="宋体" w:hAnsi="宋体" w:eastAsia="宋体" w:cs="宋体"/>
                <w:sz w:val="18"/>
                <w:szCs w:val="18"/>
                <w:lang w:eastAsia="zh-CN"/>
              </w:rPr>
            </w:pPr>
          </w:p>
        </w:tc>
      </w:tr>
      <w:tr w14:paraId="00CB96F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8BDB3C7">
            <w:pPr>
              <w:spacing w:after="0" w:line="240" w:lineRule="auto"/>
              <w:jc w:val="center"/>
              <w:rPr>
                <w:rFonts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60A69C94">
            <w:pPr>
              <w:spacing w:after="0" w:line="240" w:lineRule="auto"/>
              <w:jc w:val="center"/>
              <w:rPr>
                <w:rFonts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72D1B7F3">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2024年举办读书讲座活动</w:t>
            </w:r>
          </w:p>
        </w:tc>
        <w:tc>
          <w:tcPr>
            <w:tcW w:w="1276" w:type="dxa"/>
            <w:tcBorders>
              <w:top w:val="nil"/>
              <w:left w:val="nil"/>
              <w:bottom w:val="single" w:color="auto" w:sz="4" w:space="0"/>
              <w:right w:val="single" w:color="auto" w:sz="4" w:space="0"/>
            </w:tcBorders>
            <w:noWrap/>
            <w:vAlign w:val="center"/>
          </w:tcPr>
          <w:p w14:paraId="728ACB7A">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=1次</w:t>
            </w:r>
          </w:p>
        </w:tc>
        <w:tc>
          <w:tcPr>
            <w:tcW w:w="1701" w:type="dxa"/>
            <w:tcBorders>
              <w:top w:val="nil"/>
              <w:left w:val="nil"/>
              <w:bottom w:val="single" w:color="auto" w:sz="4" w:space="0"/>
              <w:right w:val="single" w:color="auto" w:sz="4" w:space="0"/>
            </w:tcBorders>
            <w:noWrap/>
            <w:vAlign w:val="center"/>
          </w:tcPr>
          <w:p w14:paraId="51ACFE3B">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2024年部门工作计划</w:t>
            </w:r>
          </w:p>
        </w:tc>
        <w:tc>
          <w:tcPr>
            <w:tcW w:w="1134" w:type="dxa"/>
            <w:tcBorders>
              <w:top w:val="nil"/>
              <w:left w:val="nil"/>
              <w:bottom w:val="single" w:color="auto" w:sz="4" w:space="0"/>
              <w:right w:val="single" w:color="auto" w:sz="4" w:space="0"/>
            </w:tcBorders>
            <w:noWrap/>
            <w:vAlign w:val="center"/>
          </w:tcPr>
          <w:p w14:paraId="74A20176">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1次</w:t>
            </w:r>
          </w:p>
        </w:tc>
        <w:tc>
          <w:tcPr>
            <w:tcW w:w="992" w:type="dxa"/>
            <w:tcBorders>
              <w:top w:val="nil"/>
              <w:left w:val="nil"/>
              <w:bottom w:val="single" w:color="auto" w:sz="4" w:space="0"/>
              <w:right w:val="single" w:color="auto" w:sz="4" w:space="0"/>
            </w:tcBorders>
            <w:noWrap/>
            <w:vAlign w:val="center"/>
          </w:tcPr>
          <w:p w14:paraId="061EF884">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w:t>
            </w:r>
          </w:p>
        </w:tc>
        <w:tc>
          <w:tcPr>
            <w:tcW w:w="720" w:type="dxa"/>
            <w:tcBorders>
              <w:top w:val="nil"/>
              <w:left w:val="nil"/>
              <w:bottom w:val="single" w:color="auto" w:sz="4" w:space="0"/>
              <w:right w:val="single" w:color="auto" w:sz="4" w:space="0"/>
            </w:tcBorders>
            <w:noWrap/>
            <w:vAlign w:val="center"/>
          </w:tcPr>
          <w:p w14:paraId="6D30A21D">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w:t>
            </w:r>
          </w:p>
        </w:tc>
        <w:tc>
          <w:tcPr>
            <w:tcW w:w="284" w:type="dxa"/>
            <w:tcBorders>
              <w:top w:val="nil"/>
              <w:left w:val="nil"/>
              <w:bottom w:val="nil"/>
              <w:right w:val="nil"/>
            </w:tcBorders>
            <w:noWrap/>
            <w:vAlign w:val="center"/>
          </w:tcPr>
          <w:p w14:paraId="7DC81B48">
            <w:pPr>
              <w:spacing w:after="0" w:line="240" w:lineRule="auto"/>
              <w:jc w:val="center"/>
              <w:rPr>
                <w:rFonts w:ascii="宋体" w:hAnsi="宋体" w:eastAsia="宋体" w:cs="宋体"/>
                <w:sz w:val="18"/>
                <w:szCs w:val="18"/>
                <w:lang w:eastAsia="zh-CN"/>
              </w:rPr>
            </w:pPr>
          </w:p>
        </w:tc>
      </w:tr>
      <w:tr w14:paraId="47FECD3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D6B344F">
            <w:pPr>
              <w:spacing w:after="0" w:line="240" w:lineRule="auto"/>
              <w:jc w:val="center"/>
              <w:rPr>
                <w:rFonts w:ascii="宋体" w:hAnsi="宋体" w:eastAsia="宋体" w:cs="宋体"/>
                <w:sz w:val="18"/>
                <w:szCs w:val="18"/>
                <w:lang w:eastAsia="zh-CN"/>
              </w:rPr>
            </w:pPr>
          </w:p>
        </w:tc>
        <w:tc>
          <w:tcPr>
            <w:tcW w:w="1417" w:type="dxa"/>
            <w:tcBorders>
              <w:top w:val="single" w:color="auto" w:sz="4" w:space="0"/>
              <w:left w:val="nil"/>
              <w:bottom w:val="single" w:color="auto" w:sz="4" w:space="0"/>
              <w:right w:val="single" w:color="auto" w:sz="4" w:space="0"/>
            </w:tcBorders>
            <w:noWrap/>
            <w:vAlign w:val="center"/>
          </w:tcPr>
          <w:p w14:paraId="34C2857B">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质量指标</w:t>
            </w:r>
          </w:p>
        </w:tc>
        <w:tc>
          <w:tcPr>
            <w:tcW w:w="1418" w:type="dxa"/>
            <w:tcBorders>
              <w:top w:val="single" w:color="auto" w:sz="4" w:space="0"/>
              <w:left w:val="nil"/>
              <w:bottom w:val="single" w:color="auto" w:sz="4" w:space="0"/>
              <w:right w:val="single" w:color="auto" w:sz="4" w:space="0"/>
            </w:tcBorders>
            <w:noWrap/>
            <w:vAlign w:val="center"/>
          </w:tcPr>
          <w:p w14:paraId="2587894D">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2024年报刊征订工作完成率</w:t>
            </w:r>
          </w:p>
        </w:tc>
        <w:tc>
          <w:tcPr>
            <w:tcW w:w="1276" w:type="dxa"/>
            <w:tcBorders>
              <w:top w:val="single" w:color="auto" w:sz="4" w:space="0"/>
              <w:left w:val="nil"/>
              <w:bottom w:val="single" w:color="auto" w:sz="4" w:space="0"/>
              <w:right w:val="single" w:color="auto" w:sz="4" w:space="0"/>
            </w:tcBorders>
            <w:noWrap/>
            <w:vAlign w:val="center"/>
          </w:tcPr>
          <w:p w14:paraId="5BAB2759">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&gt;=90%</w:t>
            </w:r>
          </w:p>
        </w:tc>
        <w:tc>
          <w:tcPr>
            <w:tcW w:w="1701" w:type="dxa"/>
            <w:tcBorders>
              <w:top w:val="single" w:color="auto" w:sz="4" w:space="0"/>
              <w:left w:val="nil"/>
              <w:bottom w:val="single" w:color="auto" w:sz="4" w:space="0"/>
              <w:right w:val="single" w:color="auto" w:sz="4" w:space="0"/>
            </w:tcBorders>
            <w:noWrap/>
            <w:vAlign w:val="center"/>
          </w:tcPr>
          <w:p w14:paraId="501177C1">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2024年部门工作计划</w:t>
            </w:r>
          </w:p>
        </w:tc>
        <w:tc>
          <w:tcPr>
            <w:tcW w:w="1134" w:type="dxa"/>
            <w:tcBorders>
              <w:top w:val="single" w:color="auto" w:sz="4" w:space="0"/>
              <w:left w:val="nil"/>
              <w:bottom w:val="single" w:color="auto" w:sz="4" w:space="0"/>
              <w:right w:val="single" w:color="auto" w:sz="4" w:space="0"/>
            </w:tcBorders>
            <w:noWrap/>
            <w:vAlign w:val="center"/>
          </w:tcPr>
          <w:p w14:paraId="492C175B">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100%</w:t>
            </w:r>
          </w:p>
        </w:tc>
        <w:tc>
          <w:tcPr>
            <w:tcW w:w="992" w:type="dxa"/>
            <w:tcBorders>
              <w:top w:val="single" w:color="auto" w:sz="4" w:space="0"/>
              <w:left w:val="nil"/>
              <w:bottom w:val="single" w:color="auto" w:sz="4" w:space="0"/>
              <w:right w:val="single" w:color="auto" w:sz="4" w:space="0"/>
            </w:tcBorders>
            <w:noWrap/>
            <w:vAlign w:val="center"/>
          </w:tcPr>
          <w:p w14:paraId="3B88DBA5">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single" w:color="auto" w:sz="4" w:space="0"/>
              <w:left w:val="nil"/>
              <w:bottom w:val="single" w:color="auto" w:sz="4" w:space="0"/>
              <w:right w:val="single" w:color="auto" w:sz="4" w:space="0"/>
            </w:tcBorders>
            <w:noWrap/>
            <w:vAlign w:val="center"/>
          </w:tcPr>
          <w:p w14:paraId="0C5F1DC4">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38058CFE">
            <w:pPr>
              <w:spacing w:after="0" w:line="240" w:lineRule="auto"/>
              <w:jc w:val="center"/>
              <w:rPr>
                <w:rFonts w:ascii="宋体" w:hAnsi="宋体" w:eastAsia="宋体" w:cs="宋体"/>
                <w:sz w:val="18"/>
                <w:szCs w:val="18"/>
                <w:lang w:eastAsia="zh-CN"/>
              </w:rPr>
            </w:pPr>
          </w:p>
        </w:tc>
      </w:tr>
      <w:tr w14:paraId="005F7DF8">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15142BED">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41E5CE42">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14:paraId="2826856E">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100</w:t>
            </w:r>
          </w:p>
        </w:tc>
        <w:tc>
          <w:tcPr>
            <w:tcW w:w="284" w:type="dxa"/>
            <w:tcBorders>
              <w:top w:val="nil"/>
              <w:left w:val="nil"/>
              <w:bottom w:val="nil"/>
              <w:right w:val="nil"/>
            </w:tcBorders>
            <w:noWrap/>
            <w:vAlign w:val="center"/>
          </w:tcPr>
          <w:p w14:paraId="68D9A36D">
            <w:pPr>
              <w:spacing w:after="0" w:line="240" w:lineRule="auto"/>
              <w:jc w:val="center"/>
              <w:rPr>
                <w:rFonts w:ascii="宋体" w:hAnsi="宋体" w:eastAsia="宋体" w:cs="宋体"/>
                <w:sz w:val="18"/>
                <w:szCs w:val="18"/>
                <w:lang w:eastAsia="zh-CN"/>
              </w:rPr>
            </w:pPr>
          </w:p>
        </w:tc>
      </w:tr>
    </w:tbl>
    <w:p w14:paraId="6A703FC0">
      <w:pPr>
        <w:widowControl w:val="0"/>
        <w:spacing w:after="0" w:line="240" w:lineRule="auto"/>
        <w:jc w:val="center"/>
        <w:rPr>
          <w:rFonts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6F4A8C7A">
      <w:pPr>
        <w:widowControl w:val="0"/>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574B4610">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9FC29D8">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79DE115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乌财科教【2024】3号-关于下达2024年中央补助地方公共文化服务体系建设补助资金预算的通知</w:t>
            </w:r>
          </w:p>
        </w:tc>
      </w:tr>
      <w:tr w14:paraId="35357EE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DCBB48B">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0ADA257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乌鲁木齐市米东区文化体育广播电视和旅游局（文物局）</w:t>
            </w:r>
          </w:p>
        </w:tc>
        <w:tc>
          <w:tcPr>
            <w:tcW w:w="1275" w:type="dxa"/>
            <w:gridSpan w:val="2"/>
            <w:tcBorders>
              <w:top w:val="nil"/>
              <w:left w:val="nil"/>
              <w:bottom w:val="single" w:color="auto" w:sz="4" w:space="0"/>
              <w:right w:val="single" w:color="000000" w:sz="4" w:space="0"/>
            </w:tcBorders>
            <w:vAlign w:val="center"/>
          </w:tcPr>
          <w:p w14:paraId="6DDB3E1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0EE9AA43">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乌鲁木齐市米东区图书馆</w:t>
            </w:r>
          </w:p>
        </w:tc>
      </w:tr>
      <w:tr w14:paraId="10D5A9EA">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6052C826">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2D53E48">
            <w:pPr>
              <w:spacing w:after="0" w:line="240" w:lineRule="auto"/>
              <w:jc w:val="center"/>
              <w:rPr>
                <w:rFonts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29C34040">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4284A6E6">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7603A29D">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48251CE">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16890D8D">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22D9992A">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2CB894A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FE43EB0">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2245C71F">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69F4BA5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25" w:type="dxa"/>
            <w:tcBorders>
              <w:top w:val="nil"/>
              <w:left w:val="nil"/>
              <w:bottom w:val="single" w:color="auto" w:sz="4" w:space="0"/>
              <w:right w:val="single" w:color="auto" w:sz="4" w:space="0"/>
            </w:tcBorders>
            <w:noWrap/>
            <w:vAlign w:val="center"/>
          </w:tcPr>
          <w:p w14:paraId="6C9E7446">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275" w:type="dxa"/>
            <w:gridSpan w:val="2"/>
            <w:tcBorders>
              <w:top w:val="single" w:color="auto" w:sz="4" w:space="0"/>
              <w:left w:val="nil"/>
              <w:bottom w:val="single" w:color="auto" w:sz="4" w:space="0"/>
              <w:right w:val="single" w:color="000000" w:sz="4" w:space="0"/>
            </w:tcBorders>
            <w:noWrap/>
            <w:vAlign w:val="center"/>
          </w:tcPr>
          <w:p w14:paraId="15DF9040">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34" w:type="dxa"/>
            <w:gridSpan w:val="2"/>
            <w:tcBorders>
              <w:top w:val="single" w:color="auto" w:sz="4" w:space="0"/>
              <w:left w:val="nil"/>
              <w:bottom w:val="single" w:color="auto" w:sz="4" w:space="0"/>
              <w:right w:val="single" w:color="auto" w:sz="4" w:space="0"/>
            </w:tcBorders>
            <w:vAlign w:val="center"/>
          </w:tcPr>
          <w:p w14:paraId="3CADB39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6ECFF84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14:paraId="3B75AE9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10.00分</w:t>
            </w:r>
          </w:p>
        </w:tc>
      </w:tr>
      <w:tr w14:paraId="6DB8C99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02AA4ED">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3F05FA08">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355C7E4">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25" w:type="dxa"/>
            <w:tcBorders>
              <w:top w:val="nil"/>
              <w:left w:val="nil"/>
              <w:bottom w:val="single" w:color="auto" w:sz="4" w:space="0"/>
              <w:right w:val="single" w:color="auto" w:sz="4" w:space="0"/>
            </w:tcBorders>
            <w:noWrap/>
            <w:vAlign w:val="center"/>
          </w:tcPr>
          <w:p w14:paraId="6CE25E80">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275" w:type="dxa"/>
            <w:gridSpan w:val="2"/>
            <w:tcBorders>
              <w:top w:val="single" w:color="auto" w:sz="4" w:space="0"/>
              <w:left w:val="nil"/>
              <w:bottom w:val="single" w:color="auto" w:sz="4" w:space="0"/>
              <w:right w:val="single" w:color="000000" w:sz="4" w:space="0"/>
            </w:tcBorders>
            <w:noWrap/>
            <w:vAlign w:val="center"/>
          </w:tcPr>
          <w:p w14:paraId="43504B30">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34" w:type="dxa"/>
            <w:gridSpan w:val="2"/>
            <w:tcBorders>
              <w:top w:val="single" w:color="auto" w:sz="4" w:space="0"/>
              <w:left w:val="nil"/>
              <w:bottom w:val="single" w:color="auto" w:sz="4" w:space="0"/>
              <w:right w:val="single" w:color="auto" w:sz="4" w:space="0"/>
            </w:tcBorders>
            <w:vAlign w:val="center"/>
          </w:tcPr>
          <w:p w14:paraId="7A613F7C">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7FCD6A16">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066BB98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6429EDD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51B122D">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5A9544A7">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2B77A19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25" w:type="dxa"/>
            <w:tcBorders>
              <w:top w:val="nil"/>
              <w:left w:val="nil"/>
              <w:bottom w:val="single" w:color="auto" w:sz="4" w:space="0"/>
              <w:right w:val="single" w:color="auto" w:sz="4" w:space="0"/>
            </w:tcBorders>
            <w:noWrap/>
            <w:vAlign w:val="center"/>
          </w:tcPr>
          <w:p w14:paraId="27801A4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14:paraId="787C83C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14:paraId="5BD9859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42E8147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5C6685D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5053264">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3796FFD1">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36E0C82C">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686C1241">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7C786BCA">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036AD397">
            <w:pPr>
              <w:spacing w:after="0" w:line="240" w:lineRule="auto"/>
              <w:rPr>
                <w:rFonts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3443F03E">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通过更新图书、安装图书智能芯片、打造数字有声图书馆等一系列举措，逐步完善图书馆的基础设施，满足群众多样的文化需求。</w:t>
            </w:r>
          </w:p>
        </w:tc>
        <w:tc>
          <w:tcPr>
            <w:tcW w:w="4677" w:type="dxa"/>
            <w:gridSpan w:val="7"/>
            <w:tcBorders>
              <w:top w:val="single" w:color="auto" w:sz="4" w:space="0"/>
              <w:left w:val="nil"/>
              <w:bottom w:val="single" w:color="auto" w:sz="4" w:space="0"/>
              <w:right w:val="single" w:color="000000" w:sz="4" w:space="0"/>
            </w:tcBorders>
          </w:tcPr>
          <w:p w14:paraId="2D6450B1">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托2024年中央下达补助地方公共文化服务体系建设补助资金的支持，图书馆切实关注读者公共文化需求，采取一系列举措逐步完善了图书馆的基础设施。其中，包括更新购置图书1批、购置图书智能芯片1万个、每年线上新书推文52篇、打造数字有声图书馆。通过以上举措，能更好地满足人民群众多样的文化需求，提高图书馆公共文化服务效能。</w:t>
            </w:r>
          </w:p>
        </w:tc>
      </w:tr>
      <w:tr w14:paraId="144E9485">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32CC2E41">
            <w:pPr>
              <w:spacing w:after="0" w:line="240" w:lineRule="auto"/>
              <w:jc w:val="center"/>
              <w:rPr>
                <w:rFonts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E172F7B">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3A85608B">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9D58CB0">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00830DC3">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3EB3B2CE">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0EDF4ED3">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27DFA642">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49F9EEE5">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5FEDF18">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25A4772D">
            <w:pPr>
              <w:spacing w:after="0" w:line="240" w:lineRule="auto"/>
              <w:rPr>
                <w:rFonts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317CD06A">
            <w:pPr>
              <w:spacing w:after="0" w:line="240" w:lineRule="auto"/>
              <w:rPr>
                <w:rFonts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1C544EE6">
            <w:pPr>
              <w:spacing w:after="0" w:line="240" w:lineRule="auto"/>
              <w:rPr>
                <w:rFonts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9637F9B">
            <w:pPr>
              <w:spacing w:after="0" w:line="240" w:lineRule="auto"/>
              <w:rPr>
                <w:rFonts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29234409">
            <w:pPr>
              <w:spacing w:after="0" w:line="240" w:lineRule="auto"/>
              <w:rPr>
                <w:rFonts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48F5E83B">
            <w:pPr>
              <w:spacing w:after="0" w:line="240" w:lineRule="auto"/>
              <w:rPr>
                <w:rFonts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1CDB0CE8">
            <w:pPr>
              <w:spacing w:after="0" w:line="240" w:lineRule="auto"/>
              <w:rPr>
                <w:rFonts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1A8AE239">
            <w:pPr>
              <w:spacing w:after="0" w:line="240" w:lineRule="auto"/>
              <w:rPr>
                <w:rFonts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5D155230">
            <w:pPr>
              <w:spacing w:after="0" w:line="240" w:lineRule="auto"/>
              <w:rPr>
                <w:rFonts w:ascii="宋体" w:hAnsi="宋体" w:eastAsia="宋体" w:cs="宋体"/>
                <w:color w:val="000000"/>
                <w:sz w:val="18"/>
                <w:szCs w:val="18"/>
                <w:lang w:eastAsia="zh-CN"/>
              </w:rPr>
            </w:pPr>
          </w:p>
        </w:tc>
      </w:tr>
      <w:tr w14:paraId="3FAA8D48">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DC16585">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F609C4C">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vMerge w:val="restart"/>
            <w:tcBorders>
              <w:top w:val="nil"/>
              <w:left w:val="nil"/>
              <w:right w:val="single" w:color="auto" w:sz="4" w:space="0"/>
            </w:tcBorders>
            <w:vAlign w:val="center"/>
          </w:tcPr>
          <w:p w14:paraId="2858E88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75DE3400">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购置图书数量</w:t>
            </w:r>
          </w:p>
        </w:tc>
        <w:tc>
          <w:tcPr>
            <w:tcW w:w="1125" w:type="dxa"/>
            <w:tcBorders>
              <w:top w:val="nil"/>
              <w:left w:val="nil"/>
              <w:bottom w:val="single" w:color="auto" w:sz="4" w:space="0"/>
              <w:right w:val="single" w:color="auto" w:sz="4" w:space="0"/>
            </w:tcBorders>
            <w:vAlign w:val="center"/>
          </w:tcPr>
          <w:p w14:paraId="687DC87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1229" w:type="dxa"/>
            <w:tcBorders>
              <w:top w:val="nil"/>
              <w:left w:val="nil"/>
              <w:bottom w:val="single" w:color="auto" w:sz="4" w:space="0"/>
              <w:right w:val="single" w:color="auto" w:sz="4" w:space="0"/>
            </w:tcBorders>
            <w:vAlign w:val="center"/>
          </w:tcPr>
          <w:p w14:paraId="3C80E07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755" w:type="dxa"/>
            <w:gridSpan w:val="2"/>
            <w:tcBorders>
              <w:top w:val="single" w:color="auto" w:sz="4" w:space="0"/>
              <w:left w:val="nil"/>
              <w:bottom w:val="single" w:color="auto" w:sz="4" w:space="0"/>
              <w:right w:val="single" w:color="000000" w:sz="4" w:space="0"/>
            </w:tcBorders>
            <w:vAlign w:val="center"/>
          </w:tcPr>
          <w:p w14:paraId="3730F20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6BC1CF7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054192D4">
            <w:pPr>
              <w:spacing w:after="0" w:line="240" w:lineRule="auto"/>
              <w:jc w:val="center"/>
              <w:rPr>
                <w:rFonts w:ascii="宋体" w:hAnsi="宋体" w:eastAsia="宋体" w:cs="宋体"/>
                <w:color w:val="000000"/>
                <w:sz w:val="18"/>
                <w:szCs w:val="18"/>
                <w:lang w:eastAsia="zh-CN"/>
              </w:rPr>
            </w:pPr>
          </w:p>
        </w:tc>
      </w:tr>
      <w:tr w14:paraId="706ECB9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CFADAD3">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0EA99810">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1B3B5543">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4E42AEB3">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按照图书智能芯片数量</w:t>
            </w:r>
          </w:p>
        </w:tc>
        <w:tc>
          <w:tcPr>
            <w:tcW w:w="1125" w:type="dxa"/>
            <w:tcBorders>
              <w:top w:val="nil"/>
              <w:left w:val="nil"/>
              <w:bottom w:val="single" w:color="auto" w:sz="4" w:space="0"/>
              <w:right w:val="single" w:color="auto" w:sz="4" w:space="0"/>
            </w:tcBorders>
            <w:vAlign w:val="center"/>
          </w:tcPr>
          <w:p w14:paraId="6F34EE2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=1万个</w:t>
            </w:r>
          </w:p>
        </w:tc>
        <w:tc>
          <w:tcPr>
            <w:tcW w:w="1229" w:type="dxa"/>
            <w:tcBorders>
              <w:top w:val="nil"/>
              <w:left w:val="nil"/>
              <w:bottom w:val="single" w:color="auto" w:sz="4" w:space="0"/>
              <w:right w:val="single" w:color="auto" w:sz="4" w:space="0"/>
            </w:tcBorders>
            <w:vAlign w:val="center"/>
          </w:tcPr>
          <w:p w14:paraId="5CA23CC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1万个</w:t>
            </w:r>
          </w:p>
        </w:tc>
        <w:tc>
          <w:tcPr>
            <w:tcW w:w="755" w:type="dxa"/>
            <w:gridSpan w:val="2"/>
            <w:tcBorders>
              <w:top w:val="single" w:color="auto" w:sz="4" w:space="0"/>
              <w:left w:val="nil"/>
              <w:bottom w:val="single" w:color="auto" w:sz="4" w:space="0"/>
              <w:right w:val="single" w:color="000000" w:sz="4" w:space="0"/>
            </w:tcBorders>
            <w:vAlign w:val="center"/>
          </w:tcPr>
          <w:p w14:paraId="570308B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2A73486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3AE4A8D">
            <w:pPr>
              <w:spacing w:after="0" w:line="240" w:lineRule="auto"/>
              <w:jc w:val="center"/>
              <w:rPr>
                <w:rFonts w:ascii="宋体" w:hAnsi="宋体" w:eastAsia="宋体" w:cs="宋体"/>
                <w:color w:val="000000"/>
                <w:sz w:val="18"/>
                <w:szCs w:val="18"/>
                <w:lang w:eastAsia="zh-CN"/>
              </w:rPr>
            </w:pPr>
          </w:p>
        </w:tc>
      </w:tr>
      <w:tr w14:paraId="521309C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585BE9E">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56EE8DFC">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18C9ED8B">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15AA9DAE">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每年线上新书推文数量</w:t>
            </w:r>
          </w:p>
        </w:tc>
        <w:tc>
          <w:tcPr>
            <w:tcW w:w="1125" w:type="dxa"/>
            <w:tcBorders>
              <w:top w:val="nil"/>
              <w:left w:val="nil"/>
              <w:bottom w:val="single" w:color="auto" w:sz="4" w:space="0"/>
              <w:right w:val="single" w:color="auto" w:sz="4" w:space="0"/>
            </w:tcBorders>
            <w:vAlign w:val="center"/>
          </w:tcPr>
          <w:p w14:paraId="4D6FC7D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=52篇</w:t>
            </w:r>
          </w:p>
        </w:tc>
        <w:tc>
          <w:tcPr>
            <w:tcW w:w="1229" w:type="dxa"/>
            <w:tcBorders>
              <w:top w:val="nil"/>
              <w:left w:val="nil"/>
              <w:bottom w:val="single" w:color="auto" w:sz="4" w:space="0"/>
              <w:right w:val="single" w:color="auto" w:sz="4" w:space="0"/>
            </w:tcBorders>
            <w:vAlign w:val="center"/>
          </w:tcPr>
          <w:p w14:paraId="54519230">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52篇</w:t>
            </w:r>
          </w:p>
        </w:tc>
        <w:tc>
          <w:tcPr>
            <w:tcW w:w="755" w:type="dxa"/>
            <w:gridSpan w:val="2"/>
            <w:tcBorders>
              <w:top w:val="single" w:color="auto" w:sz="4" w:space="0"/>
              <w:left w:val="nil"/>
              <w:bottom w:val="single" w:color="auto" w:sz="4" w:space="0"/>
              <w:right w:val="single" w:color="000000" w:sz="4" w:space="0"/>
            </w:tcBorders>
            <w:vAlign w:val="center"/>
          </w:tcPr>
          <w:p w14:paraId="58621F8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760E4B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B3457A3">
            <w:pPr>
              <w:spacing w:after="0" w:line="240" w:lineRule="auto"/>
              <w:jc w:val="center"/>
              <w:rPr>
                <w:rFonts w:ascii="宋体" w:hAnsi="宋体" w:eastAsia="宋体" w:cs="宋体"/>
                <w:color w:val="000000"/>
                <w:sz w:val="18"/>
                <w:szCs w:val="18"/>
                <w:lang w:eastAsia="zh-CN"/>
              </w:rPr>
            </w:pPr>
          </w:p>
        </w:tc>
      </w:tr>
      <w:tr w14:paraId="3CEA6CD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F6A804A">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73C879C9">
            <w:pPr>
              <w:spacing w:after="0" w:line="240" w:lineRule="auto"/>
              <w:jc w:val="center"/>
              <w:rPr>
                <w:rFonts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6CF50B3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FBCAFFA">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资金使用合规率</w:t>
            </w:r>
          </w:p>
        </w:tc>
        <w:tc>
          <w:tcPr>
            <w:tcW w:w="1125" w:type="dxa"/>
            <w:tcBorders>
              <w:top w:val="nil"/>
              <w:left w:val="nil"/>
              <w:bottom w:val="single" w:color="auto" w:sz="4" w:space="0"/>
              <w:right w:val="single" w:color="auto" w:sz="4" w:space="0"/>
            </w:tcBorders>
            <w:vAlign w:val="center"/>
          </w:tcPr>
          <w:p w14:paraId="54B7BFB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2841DA2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015A860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08D55494">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7B1A598D">
            <w:pPr>
              <w:spacing w:after="0" w:line="240" w:lineRule="auto"/>
              <w:jc w:val="center"/>
              <w:rPr>
                <w:rFonts w:ascii="宋体" w:hAnsi="宋体" w:eastAsia="宋体" w:cs="宋体"/>
                <w:color w:val="000000"/>
                <w:sz w:val="18"/>
                <w:szCs w:val="18"/>
                <w:lang w:eastAsia="zh-CN"/>
              </w:rPr>
            </w:pPr>
          </w:p>
        </w:tc>
      </w:tr>
      <w:tr w14:paraId="6ED0263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85F85CD">
            <w:pPr>
              <w:spacing w:after="0" w:line="240" w:lineRule="auto"/>
              <w:rPr>
                <w:rFonts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539CB455">
            <w:pPr>
              <w:spacing w:after="0" w:line="240" w:lineRule="auto"/>
              <w:jc w:val="center"/>
              <w:rPr>
                <w:rFonts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3DBEF6D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620FBD3D">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项目完成及时率（%）</w:t>
            </w:r>
          </w:p>
        </w:tc>
        <w:tc>
          <w:tcPr>
            <w:tcW w:w="1125" w:type="dxa"/>
            <w:tcBorders>
              <w:top w:val="nil"/>
              <w:left w:val="nil"/>
              <w:bottom w:val="single" w:color="auto" w:sz="4" w:space="0"/>
              <w:right w:val="single" w:color="auto" w:sz="4" w:space="0"/>
            </w:tcBorders>
            <w:vAlign w:val="center"/>
          </w:tcPr>
          <w:p w14:paraId="10DBBD08">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58EF96A6">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7A7347B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33939A3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408FFC55">
            <w:pPr>
              <w:spacing w:after="0" w:line="240" w:lineRule="auto"/>
              <w:jc w:val="center"/>
              <w:rPr>
                <w:rFonts w:ascii="宋体" w:hAnsi="宋体" w:eastAsia="宋体" w:cs="宋体"/>
                <w:color w:val="000000"/>
                <w:sz w:val="18"/>
                <w:szCs w:val="18"/>
                <w:lang w:eastAsia="zh-CN"/>
              </w:rPr>
            </w:pPr>
          </w:p>
        </w:tc>
      </w:tr>
      <w:tr w14:paraId="235997B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257D870">
            <w:pPr>
              <w:spacing w:after="0" w:line="240" w:lineRule="auto"/>
              <w:rPr>
                <w:rFonts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3F17184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18" w:type="dxa"/>
            <w:vMerge w:val="restart"/>
            <w:tcBorders>
              <w:top w:val="nil"/>
              <w:left w:val="nil"/>
              <w:right w:val="single" w:color="auto" w:sz="4" w:space="0"/>
            </w:tcBorders>
            <w:vAlign w:val="center"/>
          </w:tcPr>
          <w:p w14:paraId="740B429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6F06A326">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购置一批图书金额</w:t>
            </w:r>
          </w:p>
        </w:tc>
        <w:tc>
          <w:tcPr>
            <w:tcW w:w="1125" w:type="dxa"/>
            <w:tcBorders>
              <w:top w:val="nil"/>
              <w:left w:val="nil"/>
              <w:bottom w:val="single" w:color="auto" w:sz="4" w:space="0"/>
              <w:right w:val="single" w:color="auto" w:sz="4" w:space="0"/>
            </w:tcBorders>
            <w:vAlign w:val="center"/>
          </w:tcPr>
          <w:p w14:paraId="6CADD23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=5万元</w:t>
            </w:r>
          </w:p>
        </w:tc>
        <w:tc>
          <w:tcPr>
            <w:tcW w:w="1229" w:type="dxa"/>
            <w:tcBorders>
              <w:top w:val="nil"/>
              <w:left w:val="nil"/>
              <w:bottom w:val="single" w:color="auto" w:sz="4" w:space="0"/>
              <w:right w:val="single" w:color="auto" w:sz="4" w:space="0"/>
            </w:tcBorders>
            <w:vAlign w:val="center"/>
          </w:tcPr>
          <w:p w14:paraId="6366EAC9">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5万元</w:t>
            </w:r>
          </w:p>
        </w:tc>
        <w:tc>
          <w:tcPr>
            <w:tcW w:w="755" w:type="dxa"/>
            <w:gridSpan w:val="2"/>
            <w:tcBorders>
              <w:top w:val="single" w:color="auto" w:sz="4" w:space="0"/>
              <w:left w:val="nil"/>
              <w:bottom w:val="single" w:color="auto" w:sz="4" w:space="0"/>
              <w:right w:val="single" w:color="000000" w:sz="4" w:space="0"/>
            </w:tcBorders>
            <w:vAlign w:val="center"/>
          </w:tcPr>
          <w:p w14:paraId="7E4A1AA0">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7BEC64C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36E25166">
            <w:pPr>
              <w:spacing w:after="0" w:line="240" w:lineRule="auto"/>
              <w:jc w:val="center"/>
              <w:rPr>
                <w:rFonts w:ascii="宋体" w:hAnsi="宋体" w:eastAsia="宋体" w:cs="宋体"/>
                <w:color w:val="000000"/>
                <w:sz w:val="18"/>
                <w:szCs w:val="18"/>
                <w:lang w:eastAsia="zh-CN"/>
              </w:rPr>
            </w:pPr>
          </w:p>
        </w:tc>
      </w:tr>
      <w:tr w14:paraId="6FC9E2D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F1D086A">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57D89D4D">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2C178829">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1DCF6A08">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购置图书智能芯片金额</w:t>
            </w:r>
          </w:p>
        </w:tc>
        <w:tc>
          <w:tcPr>
            <w:tcW w:w="1125" w:type="dxa"/>
            <w:tcBorders>
              <w:top w:val="nil"/>
              <w:left w:val="nil"/>
              <w:bottom w:val="single" w:color="auto" w:sz="4" w:space="0"/>
              <w:right w:val="single" w:color="auto" w:sz="4" w:space="0"/>
            </w:tcBorders>
            <w:vAlign w:val="center"/>
          </w:tcPr>
          <w:p w14:paraId="3923864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=2万元</w:t>
            </w:r>
          </w:p>
        </w:tc>
        <w:tc>
          <w:tcPr>
            <w:tcW w:w="1229" w:type="dxa"/>
            <w:tcBorders>
              <w:top w:val="nil"/>
              <w:left w:val="nil"/>
              <w:bottom w:val="single" w:color="auto" w:sz="4" w:space="0"/>
              <w:right w:val="single" w:color="auto" w:sz="4" w:space="0"/>
            </w:tcBorders>
            <w:vAlign w:val="center"/>
          </w:tcPr>
          <w:p w14:paraId="22E335A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2万元</w:t>
            </w:r>
          </w:p>
        </w:tc>
        <w:tc>
          <w:tcPr>
            <w:tcW w:w="755" w:type="dxa"/>
            <w:gridSpan w:val="2"/>
            <w:tcBorders>
              <w:top w:val="single" w:color="auto" w:sz="4" w:space="0"/>
              <w:left w:val="nil"/>
              <w:bottom w:val="single" w:color="auto" w:sz="4" w:space="0"/>
              <w:right w:val="single" w:color="000000" w:sz="4" w:space="0"/>
            </w:tcBorders>
            <w:vAlign w:val="center"/>
          </w:tcPr>
          <w:p w14:paraId="018EE633">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6221D66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472BA0F0">
            <w:pPr>
              <w:spacing w:after="0" w:line="240" w:lineRule="auto"/>
              <w:jc w:val="center"/>
              <w:rPr>
                <w:rFonts w:ascii="宋体" w:hAnsi="宋体" w:eastAsia="宋体" w:cs="宋体"/>
                <w:color w:val="000000"/>
                <w:sz w:val="18"/>
                <w:szCs w:val="18"/>
                <w:lang w:eastAsia="zh-CN"/>
              </w:rPr>
            </w:pPr>
          </w:p>
        </w:tc>
      </w:tr>
      <w:tr w14:paraId="381EAA1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F1123A9">
            <w:pPr>
              <w:spacing w:after="0" w:line="240" w:lineRule="auto"/>
              <w:rPr>
                <w:rFonts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3F91C91C">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56DD1249">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7A134F8F">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数字有声图书馆建设金额</w:t>
            </w:r>
          </w:p>
        </w:tc>
        <w:tc>
          <w:tcPr>
            <w:tcW w:w="1125" w:type="dxa"/>
            <w:tcBorders>
              <w:top w:val="nil"/>
              <w:left w:val="nil"/>
              <w:bottom w:val="single" w:color="auto" w:sz="4" w:space="0"/>
              <w:right w:val="single" w:color="auto" w:sz="4" w:space="0"/>
            </w:tcBorders>
            <w:vAlign w:val="center"/>
          </w:tcPr>
          <w:p w14:paraId="51E0275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=3万元</w:t>
            </w:r>
          </w:p>
        </w:tc>
        <w:tc>
          <w:tcPr>
            <w:tcW w:w="1229" w:type="dxa"/>
            <w:tcBorders>
              <w:top w:val="nil"/>
              <w:left w:val="nil"/>
              <w:bottom w:val="single" w:color="auto" w:sz="4" w:space="0"/>
              <w:right w:val="single" w:color="auto" w:sz="4" w:space="0"/>
            </w:tcBorders>
            <w:vAlign w:val="center"/>
          </w:tcPr>
          <w:p w14:paraId="1F533C4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3万元</w:t>
            </w:r>
          </w:p>
        </w:tc>
        <w:tc>
          <w:tcPr>
            <w:tcW w:w="755" w:type="dxa"/>
            <w:gridSpan w:val="2"/>
            <w:tcBorders>
              <w:top w:val="single" w:color="auto" w:sz="4" w:space="0"/>
              <w:left w:val="nil"/>
              <w:bottom w:val="single" w:color="auto" w:sz="4" w:space="0"/>
              <w:right w:val="single" w:color="000000" w:sz="4" w:space="0"/>
            </w:tcBorders>
            <w:vAlign w:val="center"/>
          </w:tcPr>
          <w:p w14:paraId="573B7429">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1EE42DF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32C48492">
            <w:pPr>
              <w:spacing w:after="0" w:line="240" w:lineRule="auto"/>
              <w:jc w:val="center"/>
              <w:rPr>
                <w:rFonts w:ascii="宋体" w:hAnsi="宋体" w:eastAsia="宋体" w:cs="宋体"/>
                <w:color w:val="000000"/>
                <w:sz w:val="18"/>
                <w:szCs w:val="18"/>
                <w:lang w:eastAsia="zh-CN"/>
              </w:rPr>
            </w:pPr>
          </w:p>
        </w:tc>
      </w:tr>
      <w:tr w14:paraId="60FA57B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B6FC7B1">
            <w:pPr>
              <w:spacing w:after="0" w:line="240" w:lineRule="auto"/>
              <w:rPr>
                <w:rFonts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5A4C7F88">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14:paraId="43C5610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627C3C7">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丰富藏书品种，拓宽阅读渠道</w:t>
            </w:r>
          </w:p>
        </w:tc>
        <w:tc>
          <w:tcPr>
            <w:tcW w:w="1125" w:type="dxa"/>
            <w:tcBorders>
              <w:top w:val="nil"/>
              <w:left w:val="nil"/>
              <w:bottom w:val="single" w:color="auto" w:sz="4" w:space="0"/>
              <w:right w:val="single" w:color="auto" w:sz="4" w:space="0"/>
            </w:tcBorders>
            <w:vAlign w:val="center"/>
          </w:tcPr>
          <w:p w14:paraId="3E8E5D4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有效拓宽</w:t>
            </w:r>
          </w:p>
        </w:tc>
        <w:tc>
          <w:tcPr>
            <w:tcW w:w="1229" w:type="dxa"/>
            <w:tcBorders>
              <w:top w:val="nil"/>
              <w:left w:val="nil"/>
              <w:bottom w:val="single" w:color="auto" w:sz="4" w:space="0"/>
              <w:right w:val="single" w:color="auto" w:sz="4" w:space="0"/>
            </w:tcBorders>
            <w:vAlign w:val="center"/>
          </w:tcPr>
          <w:p w14:paraId="769DE254">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2200B9C9">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0E424D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1B67321E">
            <w:pPr>
              <w:spacing w:after="0" w:line="240" w:lineRule="auto"/>
              <w:jc w:val="center"/>
              <w:rPr>
                <w:rFonts w:ascii="宋体" w:hAnsi="宋体" w:eastAsia="宋体" w:cs="宋体"/>
                <w:color w:val="000000"/>
                <w:sz w:val="18"/>
                <w:szCs w:val="18"/>
                <w:lang w:eastAsia="zh-CN"/>
              </w:rPr>
            </w:pPr>
          </w:p>
        </w:tc>
      </w:tr>
      <w:tr w14:paraId="0EA82C8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F046890">
            <w:pPr>
              <w:spacing w:after="0" w:line="240" w:lineRule="auto"/>
              <w:rPr>
                <w:rFonts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672C4F07">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29E09CFB">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28F31011">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满足群众基本文化需求，提高公民文化素养</w:t>
            </w:r>
          </w:p>
        </w:tc>
        <w:tc>
          <w:tcPr>
            <w:tcW w:w="1125" w:type="dxa"/>
            <w:tcBorders>
              <w:top w:val="nil"/>
              <w:left w:val="nil"/>
              <w:bottom w:val="single" w:color="auto" w:sz="4" w:space="0"/>
              <w:right w:val="single" w:color="auto" w:sz="4" w:space="0"/>
            </w:tcBorders>
            <w:vAlign w:val="center"/>
          </w:tcPr>
          <w:p w14:paraId="0FBC2F93">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1229" w:type="dxa"/>
            <w:tcBorders>
              <w:top w:val="nil"/>
              <w:left w:val="nil"/>
              <w:bottom w:val="single" w:color="auto" w:sz="4" w:space="0"/>
              <w:right w:val="single" w:color="auto" w:sz="4" w:space="0"/>
            </w:tcBorders>
            <w:vAlign w:val="center"/>
          </w:tcPr>
          <w:p w14:paraId="4179D43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79D0576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8B6783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1B2FAA62">
            <w:pPr>
              <w:spacing w:after="0" w:line="240" w:lineRule="auto"/>
              <w:jc w:val="center"/>
              <w:rPr>
                <w:rFonts w:ascii="宋体" w:hAnsi="宋体" w:eastAsia="宋体" w:cs="宋体"/>
                <w:color w:val="000000"/>
                <w:sz w:val="18"/>
                <w:szCs w:val="18"/>
                <w:lang w:eastAsia="zh-CN"/>
              </w:rPr>
            </w:pPr>
          </w:p>
        </w:tc>
      </w:tr>
      <w:tr w14:paraId="7387E7A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4BFD522">
            <w:pPr>
              <w:spacing w:after="0" w:line="240" w:lineRule="auto"/>
              <w:rPr>
                <w:rFonts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2E6060C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426C991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5B38E98E">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读者对图书工作的满意度</w:t>
            </w:r>
          </w:p>
        </w:tc>
        <w:tc>
          <w:tcPr>
            <w:tcW w:w="1125" w:type="dxa"/>
            <w:tcBorders>
              <w:top w:val="nil"/>
              <w:left w:val="nil"/>
              <w:bottom w:val="single" w:color="auto" w:sz="4" w:space="0"/>
              <w:right w:val="single" w:color="auto" w:sz="4" w:space="0"/>
            </w:tcBorders>
            <w:vAlign w:val="center"/>
          </w:tcPr>
          <w:p w14:paraId="3164D84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04C9367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363C436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0F3D3F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518628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满意度目标指标值在设定时出于谨慎考虑设了&gt;=90%，实际完成效果良好，达到了100%的满意度。以后将科学合理规划，避免此类偏差。</w:t>
            </w:r>
          </w:p>
        </w:tc>
      </w:tr>
      <w:tr w14:paraId="7818F3F2">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FCE9DA7">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7482DB1E">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5B1D0ABA">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14:paraId="04317317">
            <w:pPr>
              <w:spacing w:after="0" w:line="240" w:lineRule="auto"/>
              <w:jc w:val="center"/>
              <w:rPr>
                <w:rFonts w:ascii="宋体" w:hAnsi="宋体" w:eastAsia="宋体" w:cs="宋体"/>
                <w:b/>
                <w:bCs/>
                <w:color w:val="000000"/>
                <w:sz w:val="18"/>
                <w:szCs w:val="18"/>
                <w:lang w:eastAsia="zh-CN"/>
              </w:rPr>
            </w:pPr>
          </w:p>
        </w:tc>
      </w:tr>
    </w:tbl>
    <w:p w14:paraId="70538CC3">
      <w:pPr>
        <w:widowControl w:val="0"/>
        <w:spacing w:after="0" w:line="240" w:lineRule="auto"/>
        <w:rPr>
          <w:rFonts w:ascii="仿宋_GB2312" w:eastAsia="仿宋_GB2312"/>
          <w:sz w:val="32"/>
          <w:szCs w:val="32"/>
        </w:rPr>
      </w:pPr>
      <w:r>
        <w:rPr>
          <w:rFonts w:hint="eastAsia" w:ascii="宋体" w:hAnsi="宋体" w:eastAsia="宋体" w:cs="宋体"/>
          <w:b/>
          <w:bCs/>
          <w:sz w:val="18"/>
          <w:szCs w:val="18"/>
          <w:lang w:eastAsia="zh-CN"/>
        </w:rPr>
        <w:br w:type="page"/>
      </w:r>
    </w:p>
    <w:p w14:paraId="504C0CC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1093E6F9">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15109169">
      <w:pPr>
        <w:spacing w:after="0" w:line="240" w:lineRule="auto"/>
        <w:ind w:firstLine="640" w:firstLineChars="200"/>
        <w:rPr>
          <w:rFonts w:ascii="仿宋_GB2312" w:eastAsia="仿宋_GB2312"/>
          <w:sz w:val="32"/>
          <w:szCs w:val="32"/>
          <w:lang w:eastAsia="zh-CN"/>
        </w:rPr>
      </w:pPr>
    </w:p>
    <w:p w14:paraId="37A73067">
      <w:pPr>
        <w:rPr>
          <w:lang w:eastAsia="zh-CN"/>
        </w:rPr>
      </w:pPr>
      <w:r>
        <w:rPr>
          <w:sz w:val="0"/>
          <w:szCs w:val="0"/>
          <w:lang w:eastAsia="zh-CN"/>
        </w:rPr>
        <w:br w:type="page"/>
      </w:r>
    </w:p>
    <w:p w14:paraId="23F8AF4B">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16699BD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C8CB83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D84BEE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89D379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26A0C7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96E34E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3F0A12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162BB6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BBD8F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87EB22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F854DC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80562F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1B2AD3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AC113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A1C4218">
      <w:pPr>
        <w:rPr>
          <w:lang w:eastAsia="zh-CN"/>
        </w:rPr>
      </w:pPr>
      <w:r>
        <w:rPr>
          <w:sz w:val="0"/>
          <w:szCs w:val="0"/>
          <w:lang w:eastAsia="zh-CN"/>
        </w:rPr>
        <w:br w:type="page"/>
      </w:r>
    </w:p>
    <w:p w14:paraId="59207386">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4CFCCF9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9B4D3F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935354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948B5C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571C7B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906A09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E4B07F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F7E2D8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6A686B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CE56ED"/>
    <w:rsid w:val="00385327"/>
    <w:rsid w:val="005368AA"/>
    <w:rsid w:val="009164B5"/>
    <w:rsid w:val="00CE56ED"/>
    <w:rsid w:val="00D61347"/>
    <w:rsid w:val="185B3FE6"/>
    <w:rsid w:val="205B164C"/>
    <w:rsid w:val="223262BB"/>
    <w:rsid w:val="2BC66D3C"/>
    <w:rsid w:val="2D340315"/>
    <w:rsid w:val="383E6461"/>
    <w:rsid w:val="3DD74205"/>
    <w:rsid w:val="6ECC1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F81BD"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字符"/>
    <w:basedOn w:val="14"/>
    <w:link w:val="8"/>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7256</Words>
  <Characters>7980</Characters>
  <Lines>59</Lines>
  <Paragraphs>16</Paragraphs>
  <TotalTime>12</TotalTime>
  <ScaleCrop>false</ScaleCrop>
  <LinksUpToDate>false</LinksUpToDate>
  <CharactersWithSpaces>7990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2025-09-29T07:47:00Z</dcterms:created>
  <dc:creator>c'c</dc:creator>
  <cp:lastModifiedBy>雨。</cp:lastModifiedBy>
  <dcterms:modified xsi:type="dcterms:W3CDTF">2025-11-20T03:49:22Z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AAA7191D5B4A4E1682390244E9F2F92D_12</vt:lpwstr>
  </property>
</Properties>
</file>