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658A7" w14:textId="77777777" w:rsidR="000048AA" w:rsidRDefault="00000000">
      <w:pPr>
        <w:spacing w:line="540" w:lineRule="exact"/>
        <w:jc w:val="left"/>
        <w:rPr>
          <w:rFonts w:ascii="仿宋" w:eastAsia="仿宋" w:hAnsi="仿宋" w:cs="宋体" w:hint="eastAsia"/>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hint="eastAsia"/>
          <w:b/>
          <w:kern w:val="0"/>
          <w:sz w:val="52"/>
          <w:szCs w:val="52"/>
        </w:rPr>
      </w:pPr>
    </w:p>
    <w:p w14:paraId="6E106AD4" w14:textId="77777777" w:rsidR="000048AA" w:rsidRDefault="000048AA">
      <w:pPr>
        <w:spacing w:line="540" w:lineRule="exact"/>
        <w:jc w:val="center"/>
        <w:rPr>
          <w:rFonts w:ascii="华文中宋" w:eastAsia="华文中宋" w:hAnsi="华文中宋" w:cs="宋体" w:hint="eastAsia"/>
          <w:b/>
          <w:kern w:val="0"/>
          <w:sz w:val="52"/>
          <w:szCs w:val="52"/>
        </w:rPr>
      </w:pPr>
    </w:p>
    <w:p w14:paraId="06DF3DDB" w14:textId="77777777" w:rsidR="000048AA" w:rsidRDefault="000048AA">
      <w:pPr>
        <w:spacing w:line="540" w:lineRule="exact"/>
        <w:jc w:val="center"/>
        <w:rPr>
          <w:rFonts w:ascii="华文中宋" w:eastAsia="华文中宋" w:hAnsi="华文中宋" w:cs="宋体" w:hint="eastAsia"/>
          <w:b/>
          <w:kern w:val="0"/>
          <w:sz w:val="52"/>
          <w:szCs w:val="52"/>
        </w:rPr>
      </w:pPr>
    </w:p>
    <w:p w14:paraId="3D54B155" w14:textId="77777777" w:rsidR="000048AA" w:rsidRDefault="000048AA">
      <w:pPr>
        <w:spacing w:line="540" w:lineRule="exact"/>
        <w:jc w:val="center"/>
        <w:rPr>
          <w:rFonts w:ascii="华文中宋" w:eastAsia="华文中宋" w:hAnsi="华文中宋" w:cs="宋体" w:hint="eastAsia"/>
          <w:b/>
          <w:kern w:val="0"/>
          <w:sz w:val="52"/>
          <w:szCs w:val="52"/>
        </w:rPr>
      </w:pPr>
    </w:p>
    <w:p w14:paraId="7523DB40" w14:textId="77777777" w:rsidR="000048AA" w:rsidRDefault="000048AA">
      <w:pPr>
        <w:spacing w:line="540" w:lineRule="exact"/>
        <w:jc w:val="center"/>
        <w:rPr>
          <w:rFonts w:ascii="华文中宋" w:eastAsia="华文中宋" w:hAnsi="华文中宋" w:cs="宋体" w:hint="eastAsia"/>
          <w:b/>
          <w:kern w:val="0"/>
          <w:sz w:val="52"/>
          <w:szCs w:val="52"/>
        </w:rPr>
      </w:pPr>
    </w:p>
    <w:p w14:paraId="7B9F0A20" w14:textId="77777777" w:rsidR="000048AA" w:rsidRDefault="000048AA">
      <w:pPr>
        <w:spacing w:line="540" w:lineRule="exact"/>
        <w:jc w:val="center"/>
        <w:rPr>
          <w:rFonts w:ascii="华文中宋" w:eastAsia="华文中宋" w:hAnsi="华文中宋" w:cs="宋体" w:hint="eastAsia"/>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hint="eastAsia"/>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hint="eastAsia"/>
          <w:b/>
          <w:kern w:val="0"/>
          <w:sz w:val="52"/>
          <w:szCs w:val="52"/>
        </w:rPr>
      </w:pPr>
    </w:p>
    <w:p w14:paraId="478A78FB" w14:textId="77777777" w:rsidR="000048AA" w:rsidRDefault="00000000">
      <w:pPr>
        <w:spacing w:line="540" w:lineRule="exact"/>
        <w:jc w:val="center"/>
        <w:rPr>
          <w:rFonts w:eastAsia="仿宋_GB2312" w:hAnsi="宋体" w:cs="宋体" w:hint="eastAsia"/>
          <w:kern w:val="0"/>
          <w:sz w:val="36"/>
          <w:szCs w:val="36"/>
        </w:rPr>
      </w:pPr>
      <w:proofErr w:type="gramStart"/>
      <w:r>
        <w:rPr>
          <w:rFonts w:eastAsia="仿宋_GB2312" w:hAnsi="宋体" w:cs="宋体" w:hint="eastAsia"/>
          <w:kern w:val="0"/>
          <w:sz w:val="36"/>
          <w:szCs w:val="36"/>
        </w:rPr>
        <w:t>（</w:t>
      </w:r>
      <w:r>
        <w:rPr>
          <w:rFonts w:eastAsia="仿宋_GB2312" w:hAnsi="宋体" w:cs="宋体" w:hint="eastAsia"/>
          <w:kern w:val="0"/>
          <w:sz w:val="36"/>
          <w:szCs w:val="36"/>
        </w:rPr>
        <w:t xml:space="preserve"> </w:t>
      </w:r>
      <w:proofErr w:type="gramEnd"/>
      <w:r>
        <w:rPr>
          <w:rFonts w:eastAsia="仿宋_GB2312" w:hAnsi="宋体" w:cs="宋体" w:hint="eastAsia"/>
          <w:kern w:val="0"/>
          <w:sz w:val="36"/>
          <w:szCs w:val="36"/>
        </w:rPr>
        <w:t xml:space="preserve">  </w:t>
      </w:r>
      <w:proofErr w:type="gramStart"/>
      <w:r>
        <w:rPr>
          <w:rStyle w:val="ad"/>
          <w:rFonts w:ascii="楷体" w:eastAsia="楷体" w:hAnsi="楷体" w:hint="eastAsia"/>
          <w:spacing w:val="-4"/>
          <w:sz w:val="32"/>
          <w:szCs w:val="32"/>
        </w:rPr>
        <w:t>2023</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roofErr w:type="gramEnd"/>
      <w:r>
        <w:rPr>
          <w:rFonts w:eastAsia="仿宋_GB2312" w:hAnsi="宋体" w:cs="宋体" w:hint="eastAsia"/>
          <w:kern w:val="0"/>
          <w:sz w:val="36"/>
          <w:szCs w:val="36"/>
        </w:rPr>
        <w:t>）</w:t>
      </w:r>
    </w:p>
    <w:p w14:paraId="26501804" w14:textId="77777777" w:rsidR="000048AA" w:rsidRDefault="000048AA">
      <w:pPr>
        <w:spacing w:line="540" w:lineRule="exact"/>
        <w:jc w:val="center"/>
        <w:rPr>
          <w:rFonts w:eastAsia="仿宋_GB2312" w:hAnsi="宋体" w:cs="宋体" w:hint="eastAsia"/>
          <w:kern w:val="0"/>
          <w:sz w:val="30"/>
          <w:szCs w:val="30"/>
        </w:rPr>
      </w:pPr>
    </w:p>
    <w:p w14:paraId="69B61B55" w14:textId="77777777" w:rsidR="000048AA" w:rsidRDefault="000048AA">
      <w:pPr>
        <w:spacing w:line="540" w:lineRule="exact"/>
        <w:jc w:val="center"/>
        <w:rPr>
          <w:rFonts w:eastAsia="仿宋_GB2312" w:hAnsi="宋体" w:cs="宋体" w:hint="eastAsia"/>
          <w:kern w:val="0"/>
          <w:sz w:val="30"/>
          <w:szCs w:val="30"/>
        </w:rPr>
      </w:pPr>
    </w:p>
    <w:p w14:paraId="0A436978" w14:textId="77777777" w:rsidR="000048AA" w:rsidRDefault="000048AA">
      <w:pPr>
        <w:spacing w:line="540" w:lineRule="exact"/>
        <w:jc w:val="center"/>
        <w:rPr>
          <w:rFonts w:eastAsia="仿宋_GB2312" w:hAnsi="宋体" w:cs="宋体" w:hint="eastAsia"/>
          <w:kern w:val="0"/>
          <w:sz w:val="30"/>
          <w:szCs w:val="30"/>
        </w:rPr>
      </w:pPr>
    </w:p>
    <w:p w14:paraId="5731CF0C" w14:textId="77777777" w:rsidR="000048AA" w:rsidRDefault="000048AA">
      <w:pPr>
        <w:spacing w:line="540" w:lineRule="exact"/>
        <w:jc w:val="center"/>
        <w:rPr>
          <w:rFonts w:eastAsia="仿宋_GB2312" w:hAnsi="宋体" w:cs="宋体" w:hint="eastAsia"/>
          <w:kern w:val="0"/>
          <w:sz w:val="30"/>
          <w:szCs w:val="30"/>
        </w:rPr>
      </w:pPr>
    </w:p>
    <w:p w14:paraId="2CE0F0E1" w14:textId="77777777" w:rsidR="000048AA" w:rsidRDefault="000048AA">
      <w:pPr>
        <w:spacing w:line="540" w:lineRule="exact"/>
        <w:jc w:val="center"/>
        <w:rPr>
          <w:rFonts w:eastAsia="仿宋_GB2312" w:hAnsi="宋体" w:cs="宋体" w:hint="eastAsia"/>
          <w:kern w:val="0"/>
          <w:sz w:val="30"/>
          <w:szCs w:val="30"/>
        </w:rPr>
      </w:pPr>
    </w:p>
    <w:p w14:paraId="4C85A255" w14:textId="77777777" w:rsidR="000048AA" w:rsidRDefault="000048AA">
      <w:pPr>
        <w:spacing w:line="540" w:lineRule="exact"/>
        <w:jc w:val="center"/>
        <w:rPr>
          <w:rFonts w:eastAsia="仿宋_GB2312" w:hAnsi="宋体" w:cs="宋体" w:hint="eastAsia"/>
          <w:kern w:val="0"/>
          <w:sz w:val="30"/>
          <w:szCs w:val="30"/>
        </w:rPr>
      </w:pPr>
    </w:p>
    <w:p w14:paraId="3DB1725E" w14:textId="77777777" w:rsidR="000048AA" w:rsidRDefault="000048AA">
      <w:pPr>
        <w:spacing w:line="540" w:lineRule="exact"/>
        <w:rPr>
          <w:rFonts w:eastAsia="仿宋_GB2312" w:hAnsi="宋体" w:cs="宋体" w:hint="eastAsia"/>
          <w:kern w:val="0"/>
          <w:sz w:val="30"/>
          <w:szCs w:val="30"/>
        </w:rPr>
      </w:pPr>
    </w:p>
    <w:p w14:paraId="5B7D51AB" w14:textId="77777777" w:rsidR="000048AA" w:rsidRDefault="00000000">
      <w:pPr>
        <w:spacing w:line="700" w:lineRule="exact"/>
        <w:jc w:val="left"/>
        <w:rPr>
          <w:rFonts w:eastAsia="仿宋_GB2312" w:hAnsi="宋体" w:cs="宋体" w:hint="eastAsia"/>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hint="eastAsia"/>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X137线米东城区至雷家塘至蒋家湾公路改建项目</w:t>
      </w:r>
    </w:p>
    <w:p w14:paraId="7AEB13A7" w14:textId="77777777" w:rsidR="000048AA" w:rsidRDefault="00000000">
      <w:pPr>
        <w:spacing w:line="540" w:lineRule="exact"/>
        <w:ind w:firstLine="567"/>
        <w:rPr>
          <w:rFonts w:ascii="楷体" w:eastAsia="楷体" w:hAnsi="楷体" w:hint="eastAsia"/>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乌鲁木齐市米东区建设局（交通局、人民防空办公室）</w:t>
      </w:r>
    </w:p>
    <w:p w14:paraId="275DDF30" w14:textId="77777777" w:rsidR="000048AA" w:rsidRDefault="00000000">
      <w:pPr>
        <w:spacing w:line="540" w:lineRule="exact"/>
        <w:ind w:firstLineChars="250" w:firstLine="900"/>
        <w:rPr>
          <w:rFonts w:ascii="楷体" w:eastAsia="楷体" w:hAnsi="楷体" w:hint="eastAsia"/>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乌鲁木齐市米东区建设局（交通局、人民防空办公室）</w:t>
      </w:r>
    </w:p>
    <w:p w14:paraId="5747EF1B" w14:textId="77777777" w:rsidR="000048AA" w:rsidRDefault="00000000">
      <w:pPr>
        <w:spacing w:line="540" w:lineRule="exact"/>
        <w:ind w:firstLineChars="250" w:firstLine="900"/>
        <w:rPr>
          <w:rFonts w:ascii="楷体" w:eastAsia="楷体" w:hAnsi="楷体" w:hint="eastAsia"/>
          <w:b/>
          <w:bCs/>
          <w:spacing w:val="-4"/>
          <w:sz w:val="32"/>
          <w:szCs w:val="32"/>
        </w:rPr>
      </w:pPr>
      <w:r>
        <w:rPr>
          <w:rFonts w:eastAsia="仿宋_GB2312" w:hAnsi="宋体" w:cs="宋体" w:hint="eastAsia"/>
          <w:kern w:val="0"/>
          <w:sz w:val="36"/>
          <w:szCs w:val="36"/>
        </w:rPr>
        <w:lastRenderedPageBreak/>
        <w:t>项目负责人（签章）：</w:t>
      </w:r>
      <w:r>
        <w:rPr>
          <w:rStyle w:val="ad"/>
          <w:rFonts w:ascii="楷体" w:eastAsia="楷体" w:hAnsi="楷体" w:hint="eastAsia"/>
          <w:spacing w:val="-4"/>
          <w:sz w:val="32"/>
          <w:szCs w:val="32"/>
        </w:rPr>
        <w:t>兰玉松</w:t>
      </w:r>
    </w:p>
    <w:p w14:paraId="7DACC143" w14:textId="77777777" w:rsidR="000048AA" w:rsidRDefault="00000000">
      <w:pPr>
        <w:spacing w:line="540" w:lineRule="exact"/>
        <w:ind w:left="273" w:firstLine="567"/>
        <w:rPr>
          <w:rStyle w:val="ad"/>
          <w:rFonts w:ascii="楷体" w:eastAsia="楷体" w:hAnsi="楷体" w:hint="eastAsia"/>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2024年05月31日</w:t>
      </w:r>
    </w:p>
    <w:p w14:paraId="677F1B1A" w14:textId="77777777" w:rsidR="000048AA" w:rsidRDefault="000048AA">
      <w:pPr>
        <w:spacing w:line="700" w:lineRule="exact"/>
        <w:ind w:firstLineChars="236" w:firstLine="708"/>
        <w:jc w:val="left"/>
        <w:rPr>
          <w:rFonts w:eastAsia="仿宋_GB2312" w:hAnsi="宋体" w:cs="宋体" w:hint="eastAsia"/>
          <w:kern w:val="0"/>
          <w:sz w:val="30"/>
          <w:szCs w:val="30"/>
        </w:rPr>
      </w:pPr>
    </w:p>
    <w:p w14:paraId="123FA6B7" w14:textId="77777777" w:rsidR="000048AA" w:rsidRDefault="000048AA">
      <w:pPr>
        <w:spacing w:line="540" w:lineRule="exact"/>
        <w:rPr>
          <w:rStyle w:val="ad"/>
          <w:rFonts w:ascii="黑体" w:eastAsia="黑体" w:hAnsi="黑体" w:hint="eastAsia"/>
          <w:b w:val="0"/>
          <w:spacing w:val="-4"/>
          <w:sz w:val="32"/>
          <w:szCs w:val="32"/>
        </w:rPr>
      </w:pPr>
    </w:p>
    <w:p w14:paraId="2EEB6E08" w14:textId="77777777" w:rsidR="000048AA"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1. 项目背景、主要内容及实施情况</w:t>
      </w:r>
      <w:r>
        <w:rPr>
          <w:rStyle w:val="ad"/>
          <w:rFonts w:ascii="楷体" w:eastAsia="楷体" w:hAnsi="楷体" w:hint="eastAsia"/>
          <w:b w:val="0"/>
          <w:bCs w:val="0"/>
          <w:spacing w:val="-4"/>
          <w:sz w:val="32"/>
          <w:szCs w:val="32"/>
        </w:rPr>
        <w:br/>
        <w:t>（1）该项目实施背景：县道X137线米羊公路实施道路提升改造，将有效改善古牧地、长山子、羊毛工3个乡镇近5万人农牧民出行条件及出行安全，带动沿线农村经济发展具有重大的现实意义，是落实乡村振兴战略重要基础性工作，根据《关于X137线米东城区至雷家塘至蒋家湾公路改建项目立项的批复》米发改项目[2021]60号，计划实施X137线米东城区至雷家塘至蒋家湾公路改建项目工程。</w:t>
      </w:r>
      <w:r>
        <w:rPr>
          <w:rStyle w:val="ad"/>
          <w:rFonts w:ascii="楷体" w:eastAsia="楷体" w:hAnsi="楷体" w:hint="eastAsia"/>
          <w:b w:val="0"/>
          <w:bCs w:val="0"/>
          <w:spacing w:val="-4"/>
          <w:sz w:val="32"/>
          <w:szCs w:val="32"/>
        </w:rPr>
        <w:br/>
        <w:t>（2）项目2023年的主要实施内容：①轮台西路—羊毛工政府段，里程19.3公里，采用二级公路标准设计，路面宽度为21.5米，建设内容为路基、路面、桥涵设施建设；②羊毛工政府—蒋家湾村段，里程12公里，原三级公路强化改造加人行道，路面宽度11.5米，建设内容为路基、路面、桥涵设施建设。</w:t>
      </w:r>
      <w:r>
        <w:rPr>
          <w:rStyle w:val="ad"/>
          <w:rFonts w:ascii="楷体" w:eastAsia="楷体" w:hAnsi="楷体" w:hint="eastAsia"/>
          <w:b w:val="0"/>
          <w:bCs w:val="0"/>
          <w:spacing w:val="-4"/>
          <w:sz w:val="32"/>
          <w:szCs w:val="32"/>
        </w:rPr>
        <w:br/>
        <w:t>（3）2023年当年完成情况：该项目2023年完成了米东区轮胎西路-羊毛工政府段-蒋家湾公路，里程31.3公里，二级公路改建，建设内容为路基、路面、桥涵设施建设，目前主路已通车。</w:t>
      </w:r>
      <w:r>
        <w:rPr>
          <w:rStyle w:val="ad"/>
          <w:rFonts w:ascii="楷体" w:eastAsia="楷体" w:hAnsi="楷体" w:hint="eastAsia"/>
          <w:b w:val="0"/>
          <w:bCs w:val="0"/>
          <w:spacing w:val="-4"/>
          <w:sz w:val="32"/>
          <w:szCs w:val="32"/>
        </w:rPr>
        <w:br/>
        <w:t>2. 资金投入和使用情况</w:t>
      </w:r>
      <w:r>
        <w:rPr>
          <w:rStyle w:val="ad"/>
          <w:rFonts w:ascii="楷体" w:eastAsia="楷体" w:hAnsi="楷体" w:hint="eastAsia"/>
          <w:b w:val="0"/>
          <w:bCs w:val="0"/>
          <w:spacing w:val="-4"/>
          <w:sz w:val="32"/>
          <w:szCs w:val="32"/>
        </w:rPr>
        <w:br/>
        <w:t>（1）该项目资金投入情况；经米发改项目[2021]60号文件批准，项目系2023年为区财政资金及多渠道筹措，共安排预算</w:t>
      </w:r>
      <w:r>
        <w:rPr>
          <w:rStyle w:val="ad"/>
          <w:rFonts w:ascii="楷体" w:eastAsia="楷体" w:hAnsi="楷体" w:hint="eastAsia"/>
          <w:b w:val="0"/>
          <w:bCs w:val="0"/>
          <w:spacing w:val="-4"/>
          <w:sz w:val="32"/>
          <w:szCs w:val="32"/>
        </w:rPr>
        <w:lastRenderedPageBreak/>
        <w:t>18604.46万元，于2023年年初部门预算批复项目，全年资金无调整。</w:t>
      </w:r>
      <w:r>
        <w:rPr>
          <w:rStyle w:val="ad"/>
          <w:rFonts w:ascii="楷体" w:eastAsia="楷体" w:hAnsi="楷体" w:hint="eastAsia"/>
          <w:b w:val="0"/>
          <w:bCs w:val="0"/>
          <w:spacing w:val="-4"/>
          <w:sz w:val="32"/>
          <w:szCs w:val="32"/>
        </w:rPr>
        <w:br/>
        <w:t>（2）该项目资金使用情况：①总预算情况：18604.46万元；②资金投入包括建筑安装工程费：13524.17，工程建设其他费用；300万元，基本预备费598.14万元，水务供水管线施工费2500万元，电力及电讯拆迁费1700万元；本项目分为两个建设阶段，目前项目第一阶段主路31.3公里已建设完成并使用，项目实际支付工程施工费：1330万元，监理费150万元，共1480万元；③预算执行率：7.96%。</w:t>
      </w:r>
    </w:p>
    <w:p w14:paraId="4EE91996" w14:textId="77777777" w:rsidR="000048AA"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本项目依据《中共中央 国务院关于全面实施预算绩效管理的意见》（中发〔2018〕34号）、《关于印发&lt;乌鲁木齐市本级部门预算绩效目标管理暂行</w:t>
      </w:r>
      <w:proofErr w:type="gramStart"/>
      <w:r>
        <w:rPr>
          <w:rStyle w:val="ad"/>
          <w:rFonts w:ascii="楷体" w:eastAsia="楷体" w:hAnsi="楷体" w:hint="eastAsia"/>
          <w:b w:val="0"/>
          <w:bCs w:val="0"/>
          <w:spacing w:val="-4"/>
          <w:sz w:val="32"/>
          <w:szCs w:val="32"/>
        </w:rPr>
        <w:t>办法&gt;</w:t>
      </w:r>
      <w:proofErr w:type="gramEnd"/>
      <w:r>
        <w:rPr>
          <w:rStyle w:val="ad"/>
          <w:rFonts w:ascii="楷体" w:eastAsia="楷体" w:hAnsi="楷体" w:hint="eastAsia"/>
          <w:b w:val="0"/>
          <w:bCs w:val="0"/>
          <w:spacing w:val="-4"/>
          <w:sz w:val="32"/>
          <w:szCs w:val="32"/>
        </w:rPr>
        <w: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r>
        <w:rPr>
          <w:rStyle w:val="ad"/>
          <w:rFonts w:ascii="楷体" w:eastAsia="楷体" w:hAnsi="楷体" w:hint="eastAsia"/>
          <w:b w:val="0"/>
          <w:bCs w:val="0"/>
          <w:spacing w:val="-4"/>
          <w:sz w:val="32"/>
          <w:szCs w:val="32"/>
        </w:rPr>
        <w:br/>
        <w:t>该项目为跨年项目。</w:t>
      </w:r>
      <w:r>
        <w:rPr>
          <w:rStyle w:val="ad"/>
          <w:rFonts w:ascii="楷体" w:eastAsia="楷体" w:hAnsi="楷体" w:hint="eastAsia"/>
          <w:b w:val="0"/>
          <w:bCs w:val="0"/>
          <w:spacing w:val="-4"/>
          <w:sz w:val="32"/>
          <w:szCs w:val="32"/>
        </w:rPr>
        <w:br/>
        <w:t>该项目总体绩效目标：建设目起点位于轮台西路，途经米东区北郊、K2+120处上跨吐乌大高速、长山子镇、羊毛工镇、雷家塘、</w:t>
      </w:r>
      <w:r>
        <w:rPr>
          <w:rStyle w:val="ad"/>
          <w:rFonts w:ascii="楷体" w:eastAsia="楷体" w:hAnsi="楷体" w:hint="eastAsia"/>
          <w:b w:val="0"/>
          <w:bCs w:val="0"/>
          <w:spacing w:val="-4"/>
          <w:sz w:val="32"/>
          <w:szCs w:val="32"/>
        </w:rPr>
        <w:lastRenderedPageBreak/>
        <w:t>蒋家湾等沿线村庄，道路里程为19.31km，其中：（一）轮台西路—羊毛工镇（K1+100-K20+410.89）段路段全长19.31km，采用二级公路标准设计，路面宽度21.5米，主要包括路基、路面、人非混行道、桥涵、照明、绿化、公交停靠站等附属工程以及沿线电力杆线入地、供水管网工程建设；（二）羊毛工镇—蒋家湾村（K20+410.89-K32+452）段主要实施照明、桥梁及人非混行道等工程。通过本项目的实施，将有效改善古牧地、长山子、羊毛工3个乡镇近5万人农牧民出行条件及出行安全，对带动沿线农村经济发展具有重大的现实意义，是落实乡村振兴战略的重要基础性工作；</w:t>
      </w:r>
      <w:r>
        <w:rPr>
          <w:rStyle w:val="ad"/>
          <w:rFonts w:ascii="楷体" w:eastAsia="楷体" w:hAnsi="楷体" w:hint="eastAsia"/>
          <w:b w:val="0"/>
          <w:bCs w:val="0"/>
          <w:spacing w:val="-4"/>
          <w:sz w:val="32"/>
          <w:szCs w:val="32"/>
        </w:rPr>
        <w:br/>
        <w:t>阶段性目标：该项目建设阶段性目标为：①完成轮台西路—羊毛工政府段，里程19.3公里，采用二级公路标准设计，路面宽度为21.5米，建设内容为路基、路面、桥涵设施建设；②完成羊毛工政府—蒋家湾村段，里程12公里，原三级公路强化改造加人行道，路面宽度11.5米，建设内容为路基、路面、桥涵设施建设。该项目的实施可有效完善米东区农村路网，提升路网服务水平，改善周边居民出行环境。</w:t>
      </w:r>
    </w:p>
    <w:p w14:paraId="6BFCEFBA" w14:textId="77777777" w:rsidR="000048AA"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（一）绩效评价目的、对象和范围</w:t>
      </w:r>
    </w:p>
    <w:p w14:paraId="5CBE7A93" w14:textId="2E65FFEA" w:rsidR="000048AA"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1. 绩效评价完整性</w:t>
      </w:r>
      <w:r>
        <w:rPr>
          <w:rStyle w:val="ad"/>
          <w:rFonts w:ascii="楷体" w:eastAsia="楷体" w:hAnsi="楷体" w:hint="eastAsia"/>
          <w:b w:val="0"/>
          <w:bCs w:val="0"/>
          <w:spacing w:val="-4"/>
          <w:sz w:val="32"/>
          <w:szCs w:val="32"/>
        </w:rPr>
        <w:br/>
        <w:t>该项目依据《关于X137线米东城区至雷家塘至蒋家湾公路改建项目立项的批复》米发改项目〔2021】60号文件，计划改建起点位于轮台西路，途经米东区北郊、K2+120处上跨吐乌大高速、长山子镇、羊毛工镇、雷家塘、蒋家湾等沿线村庄，道路里程为19.31km，其中：（一）轮台西路—羊毛工镇（K1+100-K20+410.89）</w:t>
      </w:r>
      <w:r>
        <w:rPr>
          <w:rStyle w:val="ad"/>
          <w:rFonts w:ascii="楷体" w:eastAsia="楷体" w:hAnsi="楷体" w:hint="eastAsia"/>
          <w:b w:val="0"/>
          <w:bCs w:val="0"/>
          <w:spacing w:val="-4"/>
          <w:sz w:val="32"/>
          <w:szCs w:val="32"/>
        </w:rPr>
        <w:lastRenderedPageBreak/>
        <w:t>段路段全长19.31km，采用二级公路标准设计，路面宽度21.5米，主要包括路基、路面、人非混行道、桥涵、照明、绿化、公交停靠站等附属工程以及沿线电力杆线入地、供水管网工程建设；（二）羊毛工镇—蒋家湾村（K20+410.89-K32+452）段主要实施照明、桥梁及人非混行道等工程。本项目为跨年项目，项目分为两个阶段，目前第一阶段建设内容主路已完工并通车，本项目建设符合米东区农村公路管理站职责要求，能够通过绩效评价指标体系完整地体现。</w:t>
      </w:r>
      <w:r>
        <w:rPr>
          <w:rStyle w:val="ad"/>
          <w:rFonts w:ascii="楷体" w:eastAsia="楷体" w:hAnsi="楷体" w:hint="eastAsia"/>
          <w:b w:val="0"/>
          <w:bCs w:val="0"/>
          <w:spacing w:val="-4"/>
          <w:sz w:val="32"/>
          <w:szCs w:val="32"/>
        </w:rPr>
        <w:br/>
        <w:t>项目计划改建起点位于轮台西路，途经米东区北郊、K2+120处上跨吐乌大高速、长山子镇、羊毛工镇、雷家塘、蒋家湾等沿线村庄，道路里程为19.31km，其中：（一）轮台西路—羊毛工镇（K1+100-K20+410.89）段路段全长19.31km，采用二级公路标准设计，路面宽度21.5米，主要包括路基、路面、人非混行道、桥涵、照明、绿化、公交停靠站等附属工程以及沿线电力杆线入地、供水管网工程建设；（二）羊毛工镇—蒋家湾村（K20+410.89-K32+452）段主要实施照明、桥梁及人非混行道等工程。项目主路目前已通车，由于是跨年项目，故此道路改建长度数量完成率为100%、该项目目前为在建项目，项目验收合格率为0%；计划有效保障当地民生、有效提升居民生活水平，均已达到预期；计划群众满意度大于等于90%，实际从随机发放的20份调查问卷中，满意度达到100%。</w:t>
      </w:r>
      <w:r>
        <w:rPr>
          <w:rStyle w:val="ad"/>
          <w:rFonts w:ascii="楷体" w:eastAsia="楷体" w:hAnsi="楷体" w:hint="eastAsia"/>
          <w:b w:val="0"/>
          <w:bCs w:val="0"/>
          <w:spacing w:val="-4"/>
          <w:sz w:val="32"/>
          <w:szCs w:val="32"/>
        </w:rPr>
        <w:br/>
        <w:t>评价数据依据《关于X137线米东城区至雷家塘至蒋家湾公路改建项目立项的批复》米发改项目〔2021】60号文件、《年度工作总结》、国库集中支付凭证、《财务工作管理制度》、调查问卷等，具有准确性和完整性。</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2. 评价目的</w:t>
      </w:r>
      <w:r>
        <w:rPr>
          <w:rStyle w:val="ad"/>
          <w:rFonts w:ascii="楷体" w:eastAsia="楷体" w:hAnsi="楷体" w:hint="eastAsia"/>
          <w:b w:val="0"/>
          <w:bCs w:val="0"/>
          <w:spacing w:val="-4"/>
          <w:sz w:val="32"/>
          <w:szCs w:val="32"/>
        </w:rPr>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X137线米东城区至雷家塘至蒋家湾公路改建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ad"/>
          <w:rFonts w:ascii="楷体" w:eastAsia="楷体" w:hAnsi="楷体" w:hint="eastAsia"/>
          <w:b w:val="0"/>
          <w:bCs w:val="0"/>
          <w:spacing w:val="-4"/>
          <w:sz w:val="32"/>
          <w:szCs w:val="32"/>
        </w:rPr>
        <w:br/>
        <w:t>3. 评价对象</w:t>
      </w:r>
      <w:r>
        <w:rPr>
          <w:rStyle w:val="ad"/>
          <w:rFonts w:ascii="楷体" w:eastAsia="楷体" w:hAnsi="楷体" w:hint="eastAsia"/>
          <w:b w:val="0"/>
          <w:bCs w:val="0"/>
          <w:spacing w:val="-4"/>
          <w:sz w:val="32"/>
          <w:szCs w:val="32"/>
        </w:rPr>
        <w:br/>
        <w:t>（1）绩效评价的对象：X137线米东城区至雷家塘至蒋家湾公路改建项目</w:t>
      </w:r>
      <w:r>
        <w:rPr>
          <w:rStyle w:val="ad"/>
          <w:rFonts w:ascii="楷体" w:eastAsia="楷体" w:hAnsi="楷体" w:hint="eastAsia"/>
          <w:b w:val="0"/>
          <w:bCs w:val="0"/>
          <w:spacing w:val="-4"/>
          <w:sz w:val="32"/>
          <w:szCs w:val="32"/>
        </w:rPr>
        <w:br/>
        <w:t>4. 绩效评价范围</w:t>
      </w:r>
      <w:r>
        <w:rPr>
          <w:rStyle w:val="ad"/>
          <w:rFonts w:ascii="楷体" w:eastAsia="楷体" w:hAnsi="楷体" w:hint="eastAsia"/>
          <w:b w:val="0"/>
          <w:bCs w:val="0"/>
          <w:spacing w:val="-4"/>
          <w:sz w:val="32"/>
          <w:szCs w:val="32"/>
        </w:rPr>
        <w:br/>
        <w:t>（1）时间范围：2023年1月1日至2023年12月31日。</w:t>
      </w:r>
      <w:r>
        <w:rPr>
          <w:rStyle w:val="ad"/>
          <w:rFonts w:ascii="楷体" w:eastAsia="楷体" w:hAnsi="楷体" w:hint="eastAsia"/>
          <w:b w:val="0"/>
          <w:bCs w:val="0"/>
          <w:spacing w:val="-4"/>
          <w:sz w:val="32"/>
          <w:szCs w:val="32"/>
        </w:rPr>
        <w:br/>
        <w:t>（2）项目范围：①完成轮台西路—羊毛工政府段，里程19.3公里，采用二级公路标准设计，路面宽度为21.5米，建设内容为路基、路面、桥涵设施建设；②完成羊毛工政府—蒋家湾村段，里程12公里，原三级公路强化改造加人行道，路面宽度11.5米，建设内容为路基、路面、桥涵设施建设。</w:t>
      </w:r>
      <w:r w:rsidR="00F42362">
        <w:rPr>
          <w:rStyle w:val="ad"/>
          <w:rFonts w:ascii="楷体" w:eastAsia="楷体" w:hAnsi="楷体" w:hint="eastAsia"/>
          <w:b w:val="0"/>
          <w:bCs w:val="0"/>
          <w:spacing w:val="-4"/>
          <w:sz w:val="32"/>
          <w:szCs w:val="32"/>
        </w:rPr>
        <w:t>截至</w:t>
      </w:r>
      <w:r>
        <w:rPr>
          <w:rStyle w:val="ad"/>
          <w:rFonts w:ascii="楷体" w:eastAsia="楷体" w:hAnsi="楷体" w:hint="eastAsia"/>
          <w:b w:val="0"/>
          <w:bCs w:val="0"/>
          <w:spacing w:val="-4"/>
          <w:sz w:val="32"/>
          <w:szCs w:val="32"/>
        </w:rPr>
        <w:t>2023年11月，累计完成投资12472万元。项目的实施可有效完善米东区农村路网，提升路网服务水平，改善周边居民出行环境。该项目阶</w:t>
      </w:r>
      <w:r>
        <w:rPr>
          <w:rStyle w:val="ad"/>
          <w:rFonts w:ascii="楷体" w:eastAsia="楷体" w:hAnsi="楷体" w:hint="eastAsia"/>
          <w:b w:val="0"/>
          <w:bCs w:val="0"/>
          <w:spacing w:val="-4"/>
          <w:sz w:val="32"/>
          <w:szCs w:val="32"/>
        </w:rPr>
        <w:lastRenderedPageBreak/>
        <w:t>段性目标为：该项目分两个阶段实施，第一阶段建设内容（主路已投入使用）已施工完成31.3公里，主路开放交通。该项目在实施过程中，得到了区委、区政府的大力支持，经项目建设单位和施工单位的共同努力，目前该项目31.3公里主路已完工并通车。本项目前期筹划开始，主要领导亲自参与与项目建设单位沟通、洽谈，解决问题，确保项目顺利推进。对于群众利益问题，严格根据政策，分类解决。在项目前期办理过程中，会遇到项目建设红线成功未取得，无法办理规划、国土等手续，导致项目征收建设等工作无法开展。</w:t>
      </w:r>
    </w:p>
    <w:p w14:paraId="1271490C" w14:textId="77777777" w:rsidR="000048AA"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1. 评价原则</w:t>
      </w:r>
      <w:r>
        <w:rPr>
          <w:rStyle w:val="ad"/>
          <w:rFonts w:ascii="楷体" w:eastAsia="楷体" w:hAnsi="楷体" w:hint="eastAsia"/>
          <w:b w:val="0"/>
          <w:bCs w:val="0"/>
          <w:spacing w:val="-4"/>
          <w:sz w:val="32"/>
          <w:szCs w:val="32"/>
        </w:rPr>
        <w:br/>
        <w:t>（1）科学公正。绩效评价应当运用科学合理的方法，按照规范的程序，对项目绩效进行客观、公正的反映。</w:t>
      </w:r>
      <w:r>
        <w:rPr>
          <w:rStyle w:val="ad"/>
          <w:rFonts w:ascii="楷体" w:eastAsia="楷体" w:hAnsi="楷体" w:hint="eastAsia"/>
          <w:b w:val="0"/>
          <w:bCs w:val="0"/>
          <w:spacing w:val="-4"/>
          <w:sz w:val="32"/>
          <w:szCs w:val="32"/>
        </w:rPr>
        <w:b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ad"/>
          <w:rFonts w:ascii="楷体" w:eastAsia="楷体" w:hAnsi="楷体" w:hint="eastAsia"/>
          <w:b w:val="0"/>
          <w:bCs w:val="0"/>
          <w:spacing w:val="-4"/>
          <w:sz w:val="32"/>
          <w:szCs w:val="32"/>
        </w:rPr>
        <w:br/>
        <w:t>（3）激励约束。绩效评价结果应与预算安排、政策调整、改进管理实质性挂钩，体现奖优罚劣和激励相容导向，有效要安排、低效要压减、无效要问责。</w:t>
      </w:r>
      <w:r>
        <w:rPr>
          <w:rStyle w:val="ad"/>
          <w:rFonts w:ascii="楷体" w:eastAsia="楷体" w:hAnsi="楷体" w:hint="eastAsia"/>
          <w:b w:val="0"/>
          <w:bCs w:val="0"/>
          <w:spacing w:val="-4"/>
          <w:sz w:val="32"/>
          <w:szCs w:val="32"/>
        </w:rPr>
        <w:br/>
        <w:t>（4）公开透明。绩效评价结果应依法依规公开，并自觉接受社会监督。</w:t>
      </w:r>
      <w:r>
        <w:rPr>
          <w:rStyle w:val="ad"/>
          <w:rFonts w:ascii="楷体" w:eastAsia="楷体" w:hAnsi="楷体" w:hint="eastAsia"/>
          <w:b w:val="0"/>
          <w:bCs w:val="0"/>
          <w:spacing w:val="-4"/>
          <w:sz w:val="32"/>
          <w:szCs w:val="32"/>
        </w:rPr>
        <w:br/>
        <w:t>2. 评价指标体系</w:t>
      </w:r>
      <w:r>
        <w:rPr>
          <w:rStyle w:val="ad"/>
          <w:rFonts w:ascii="楷体" w:eastAsia="楷体" w:hAnsi="楷体" w:hint="eastAsia"/>
          <w:b w:val="0"/>
          <w:bCs w:val="0"/>
          <w:spacing w:val="-4"/>
          <w:sz w:val="32"/>
          <w:szCs w:val="32"/>
        </w:rPr>
        <w:br/>
        <w:t>绩效评价指标体系作为衡量绩效目标实现程度的考核工具，一般遵循以下原则：</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（1）相关性原则：绩效评价指标应当与绩效目标有直接的联系，能够恰当反映目标的实现程度。</w:t>
      </w:r>
      <w:r>
        <w:rPr>
          <w:rStyle w:val="ad"/>
          <w:rFonts w:ascii="楷体" w:eastAsia="楷体" w:hAnsi="楷体" w:hint="eastAsia"/>
          <w:b w:val="0"/>
          <w:bCs w:val="0"/>
          <w:spacing w:val="-4"/>
          <w:sz w:val="32"/>
          <w:szCs w:val="32"/>
        </w:rPr>
        <w:br/>
        <w:t>（2）重要性原则：应当优先使用最具评价对象代表性、最能反映评价要求的核心指标。</w:t>
      </w:r>
      <w:r>
        <w:rPr>
          <w:rStyle w:val="ad"/>
          <w:rFonts w:ascii="楷体" w:eastAsia="楷体" w:hAnsi="楷体" w:hint="eastAsia"/>
          <w:b w:val="0"/>
          <w:bCs w:val="0"/>
          <w:spacing w:val="-4"/>
          <w:sz w:val="32"/>
          <w:szCs w:val="32"/>
        </w:rPr>
        <w:br/>
        <w:t>（3）可比性原则：对同类评价对象要设定共性的绩效评价指标，以便于评价结果可以相互比较。</w:t>
      </w:r>
      <w:r>
        <w:rPr>
          <w:rStyle w:val="ad"/>
          <w:rFonts w:ascii="楷体" w:eastAsia="楷体" w:hAnsi="楷体" w:hint="eastAsia"/>
          <w:b w:val="0"/>
          <w:bCs w:val="0"/>
          <w:spacing w:val="-4"/>
          <w:sz w:val="32"/>
          <w:szCs w:val="32"/>
        </w:rPr>
        <w:br/>
        <w:t>（4）系统性原则：绩效评价指标的设置应当将定量指标与定性指标相结合，能系统反映财政支出所产生的社会效益、经济效益和可持续影响等。</w:t>
      </w:r>
      <w:r>
        <w:rPr>
          <w:rStyle w:val="ad"/>
          <w:rFonts w:ascii="楷体" w:eastAsia="楷体" w:hAnsi="楷体" w:hint="eastAsia"/>
          <w:b w:val="0"/>
          <w:bCs w:val="0"/>
          <w:spacing w:val="-4"/>
          <w:sz w:val="32"/>
          <w:szCs w:val="32"/>
        </w:rPr>
        <w:br/>
        <w:t>（5）经济性原则：绩效评价指标设计应当通俗易懂、简便易行，数据的获得应当考虑现实条件和可操作性，符合成本效益原则。</w:t>
      </w:r>
      <w:r>
        <w:rPr>
          <w:rStyle w:val="ad"/>
          <w:rFonts w:ascii="楷体" w:eastAsia="楷体" w:hAnsi="楷体" w:hint="eastAsia"/>
          <w:b w:val="0"/>
          <w:bCs w:val="0"/>
          <w:spacing w:val="-4"/>
          <w:sz w:val="32"/>
          <w:szCs w:val="32"/>
        </w:rPr>
        <w:br/>
        <w:t>本项目的评价指标体系建立如表2-1所示。</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br/>
        <w:t>表2-1 项目支出绩效评价指标体系</w:t>
      </w:r>
      <w:r>
        <w:rPr>
          <w:rStyle w:val="ad"/>
          <w:rFonts w:ascii="楷体" w:eastAsia="楷体" w:hAnsi="楷体" w:hint="eastAsia"/>
          <w:b w:val="0"/>
          <w:bCs w:val="0"/>
          <w:spacing w:val="-4"/>
          <w:sz w:val="32"/>
          <w:szCs w:val="32"/>
        </w:rPr>
        <w:br/>
        <w:t>一级指标 二级指标 三级指标 指标解释 指标说明</w:t>
      </w:r>
      <w:r>
        <w:rPr>
          <w:rStyle w:val="ad"/>
          <w:rFonts w:ascii="楷体" w:eastAsia="楷体" w:hAnsi="楷体" w:hint="eastAsia"/>
          <w:b w:val="0"/>
          <w:bCs w:val="0"/>
          <w:spacing w:val="-4"/>
          <w:sz w:val="32"/>
          <w:szCs w:val="32"/>
        </w:rPr>
        <w:br/>
        <w:t>决策 项目立项 立项依据</w:t>
      </w:r>
      <w:r>
        <w:rPr>
          <w:rStyle w:val="ad"/>
          <w:rFonts w:ascii="楷体" w:eastAsia="楷体" w:hAnsi="楷体" w:hint="eastAsia"/>
          <w:b w:val="0"/>
          <w:bCs w:val="0"/>
          <w:spacing w:val="-4"/>
          <w:sz w:val="32"/>
          <w:szCs w:val="32"/>
        </w:rPr>
        <w:br/>
        <w:t>充分性 项目立项是否符合法律法规、相关政策、发展规划以及部门职责，用以反映和考核项目立项依据情况。 评价要点：</w:t>
      </w:r>
      <w:r>
        <w:rPr>
          <w:rStyle w:val="ad"/>
          <w:rFonts w:ascii="楷体" w:eastAsia="楷体" w:hAnsi="楷体" w:hint="eastAsia"/>
          <w:b w:val="0"/>
          <w:bCs w:val="0"/>
          <w:spacing w:val="-4"/>
          <w:sz w:val="32"/>
          <w:szCs w:val="32"/>
        </w:rPr>
        <w:br/>
        <w:t>①项目立项是否符合国家法律法规、国民经济发展规划和相关政策；</w:t>
      </w:r>
      <w:r>
        <w:rPr>
          <w:rStyle w:val="ad"/>
          <w:rFonts w:ascii="楷体" w:eastAsia="楷体" w:hAnsi="楷体" w:hint="eastAsia"/>
          <w:b w:val="0"/>
          <w:bCs w:val="0"/>
          <w:spacing w:val="-4"/>
          <w:sz w:val="32"/>
          <w:szCs w:val="32"/>
        </w:rPr>
        <w:br/>
        <w:t>②项目立项是否符合行业发展规划和政策要求；</w:t>
      </w:r>
      <w:r>
        <w:rPr>
          <w:rStyle w:val="ad"/>
          <w:rFonts w:ascii="楷体" w:eastAsia="楷体" w:hAnsi="楷体" w:hint="eastAsia"/>
          <w:b w:val="0"/>
          <w:bCs w:val="0"/>
          <w:spacing w:val="-4"/>
          <w:sz w:val="32"/>
          <w:szCs w:val="32"/>
        </w:rPr>
        <w:br/>
        <w:t>③项目立项是否与部门职责范围相符，属于部门履职所需；</w:t>
      </w:r>
      <w:r>
        <w:rPr>
          <w:rStyle w:val="ad"/>
          <w:rFonts w:ascii="楷体" w:eastAsia="楷体" w:hAnsi="楷体" w:hint="eastAsia"/>
          <w:b w:val="0"/>
          <w:bCs w:val="0"/>
          <w:spacing w:val="-4"/>
          <w:sz w:val="32"/>
          <w:szCs w:val="32"/>
        </w:rPr>
        <w:br/>
        <w:t>④项目是否属于公共财政支持范围，是否符合中央、地方事权支出责任划分原则；</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⑤项目是否与相关部门同类项目或部门内部相关项目重复。</w:t>
      </w:r>
      <w:r>
        <w:rPr>
          <w:rStyle w:val="ad"/>
          <w:rFonts w:ascii="楷体" w:eastAsia="楷体" w:hAnsi="楷体" w:hint="eastAsia"/>
          <w:b w:val="0"/>
          <w:bCs w:val="0"/>
          <w:spacing w:val="-4"/>
          <w:sz w:val="32"/>
          <w:szCs w:val="32"/>
        </w:rPr>
        <w:br/>
        <w:t>立项程序</w:t>
      </w:r>
      <w:r>
        <w:rPr>
          <w:rStyle w:val="ad"/>
          <w:rFonts w:ascii="楷体" w:eastAsia="楷体" w:hAnsi="楷体" w:hint="eastAsia"/>
          <w:b w:val="0"/>
          <w:bCs w:val="0"/>
          <w:spacing w:val="-4"/>
          <w:sz w:val="32"/>
          <w:szCs w:val="32"/>
        </w:rPr>
        <w:br/>
        <w:t>规范性 项目申请、设立过程是否符合相关要求，用以反映和考核项目立项的规范情况。 评价要点：</w:t>
      </w:r>
      <w:r>
        <w:rPr>
          <w:rStyle w:val="ad"/>
          <w:rFonts w:ascii="楷体" w:eastAsia="楷体" w:hAnsi="楷体" w:hint="eastAsia"/>
          <w:b w:val="0"/>
          <w:bCs w:val="0"/>
          <w:spacing w:val="-4"/>
          <w:sz w:val="32"/>
          <w:szCs w:val="32"/>
        </w:rPr>
        <w:br/>
        <w:t>①项目是否按照规定的程序申请设立；</w:t>
      </w:r>
      <w:r>
        <w:rPr>
          <w:rStyle w:val="ad"/>
          <w:rFonts w:ascii="楷体" w:eastAsia="楷体" w:hAnsi="楷体" w:hint="eastAsia"/>
          <w:b w:val="0"/>
          <w:bCs w:val="0"/>
          <w:spacing w:val="-4"/>
          <w:sz w:val="32"/>
          <w:szCs w:val="32"/>
        </w:rPr>
        <w:br/>
        <w:t>②审批文件、材料是否符合相关要求；</w:t>
      </w:r>
      <w:r>
        <w:rPr>
          <w:rStyle w:val="ad"/>
          <w:rFonts w:ascii="楷体" w:eastAsia="楷体" w:hAnsi="楷体" w:hint="eastAsia"/>
          <w:b w:val="0"/>
          <w:bCs w:val="0"/>
          <w:spacing w:val="-4"/>
          <w:sz w:val="32"/>
          <w:szCs w:val="32"/>
        </w:rPr>
        <w:br/>
        <w:t>③事前是否已经过必要的可行性研究、专家论证、风险评估、绩效评估、集体决策。</w:t>
      </w:r>
      <w:r>
        <w:rPr>
          <w:rStyle w:val="ad"/>
          <w:rFonts w:ascii="楷体" w:eastAsia="楷体" w:hAnsi="楷体" w:hint="eastAsia"/>
          <w:b w:val="0"/>
          <w:bCs w:val="0"/>
          <w:spacing w:val="-4"/>
          <w:sz w:val="32"/>
          <w:szCs w:val="32"/>
        </w:rPr>
        <w:br/>
        <w:t>绩效目标 绩效目标</w:t>
      </w:r>
      <w:r>
        <w:rPr>
          <w:rStyle w:val="ad"/>
          <w:rFonts w:ascii="楷体" w:eastAsia="楷体" w:hAnsi="楷体" w:hint="eastAsia"/>
          <w:b w:val="0"/>
          <w:bCs w:val="0"/>
          <w:spacing w:val="-4"/>
          <w:sz w:val="32"/>
          <w:szCs w:val="32"/>
        </w:rPr>
        <w:br/>
        <w:t>合理性 项目所设定的绩效目标是否依据充分，是否符合客观实际，用以反映和考核项目绩效目标与项目实施的相符情况。 评价要点：</w:t>
      </w:r>
      <w:r>
        <w:rPr>
          <w:rStyle w:val="ad"/>
          <w:rFonts w:ascii="楷体" w:eastAsia="楷体" w:hAnsi="楷体" w:hint="eastAsia"/>
          <w:b w:val="0"/>
          <w:bCs w:val="0"/>
          <w:spacing w:val="-4"/>
          <w:sz w:val="32"/>
          <w:szCs w:val="32"/>
        </w:rPr>
        <w:br/>
        <w:t>（如未设定预算绩效目标，也可考核其他工作任务目标）</w:t>
      </w:r>
      <w:r>
        <w:rPr>
          <w:rStyle w:val="ad"/>
          <w:rFonts w:ascii="楷体" w:eastAsia="楷体" w:hAnsi="楷体" w:hint="eastAsia"/>
          <w:b w:val="0"/>
          <w:bCs w:val="0"/>
          <w:spacing w:val="-4"/>
          <w:sz w:val="32"/>
          <w:szCs w:val="32"/>
        </w:rPr>
        <w:br/>
        <w:t>①项目是否有绩效目标；</w:t>
      </w:r>
      <w:r>
        <w:rPr>
          <w:rStyle w:val="ad"/>
          <w:rFonts w:ascii="楷体" w:eastAsia="楷体" w:hAnsi="楷体" w:hint="eastAsia"/>
          <w:b w:val="0"/>
          <w:bCs w:val="0"/>
          <w:spacing w:val="-4"/>
          <w:sz w:val="32"/>
          <w:szCs w:val="32"/>
        </w:rPr>
        <w:br/>
        <w:t>②项目绩效目标与实际工作内容是否具有相关性；</w:t>
      </w:r>
      <w:r>
        <w:rPr>
          <w:rStyle w:val="ad"/>
          <w:rFonts w:ascii="楷体" w:eastAsia="楷体" w:hAnsi="楷体" w:hint="eastAsia"/>
          <w:b w:val="0"/>
          <w:bCs w:val="0"/>
          <w:spacing w:val="-4"/>
          <w:sz w:val="32"/>
          <w:szCs w:val="32"/>
        </w:rPr>
        <w:br/>
        <w:t>③项目预期产出效益和效果是否符合正常的业绩水平；</w:t>
      </w:r>
      <w:r>
        <w:rPr>
          <w:rStyle w:val="ad"/>
          <w:rFonts w:ascii="楷体" w:eastAsia="楷体" w:hAnsi="楷体" w:hint="eastAsia"/>
          <w:b w:val="0"/>
          <w:bCs w:val="0"/>
          <w:spacing w:val="-4"/>
          <w:sz w:val="32"/>
          <w:szCs w:val="32"/>
        </w:rPr>
        <w:br/>
        <w:t>④是否与预算确定的项目投资额或资金量相匹配。</w:t>
      </w:r>
      <w:r>
        <w:rPr>
          <w:rStyle w:val="ad"/>
          <w:rFonts w:ascii="楷体" w:eastAsia="楷体" w:hAnsi="楷体" w:hint="eastAsia"/>
          <w:b w:val="0"/>
          <w:bCs w:val="0"/>
          <w:spacing w:val="-4"/>
          <w:sz w:val="32"/>
          <w:szCs w:val="32"/>
        </w:rPr>
        <w:br/>
        <w:t>决策 绩效目标 绩效指标</w:t>
      </w:r>
      <w:r>
        <w:rPr>
          <w:rStyle w:val="ad"/>
          <w:rFonts w:ascii="楷体" w:eastAsia="楷体" w:hAnsi="楷体" w:hint="eastAsia"/>
          <w:b w:val="0"/>
          <w:bCs w:val="0"/>
          <w:spacing w:val="-4"/>
          <w:sz w:val="32"/>
          <w:szCs w:val="32"/>
        </w:rPr>
        <w:br/>
        <w:t>明确性 依据绩效目标设定的绩效指标是否清晰、细化、可衡量等，用以反映和考核项目绩效目标的明细化情况。 评价要点：</w:t>
      </w:r>
      <w:r>
        <w:rPr>
          <w:rStyle w:val="ad"/>
          <w:rFonts w:ascii="楷体" w:eastAsia="楷体" w:hAnsi="楷体" w:hint="eastAsia"/>
          <w:b w:val="0"/>
          <w:bCs w:val="0"/>
          <w:spacing w:val="-4"/>
          <w:sz w:val="32"/>
          <w:szCs w:val="32"/>
        </w:rPr>
        <w:br/>
        <w:t>①是否将项目绩效目标细化分解为具体的绩效指标；</w:t>
      </w:r>
      <w:r>
        <w:rPr>
          <w:rStyle w:val="ad"/>
          <w:rFonts w:ascii="楷体" w:eastAsia="楷体" w:hAnsi="楷体" w:hint="eastAsia"/>
          <w:b w:val="0"/>
          <w:bCs w:val="0"/>
          <w:spacing w:val="-4"/>
          <w:sz w:val="32"/>
          <w:szCs w:val="32"/>
        </w:rPr>
        <w:br/>
        <w:t>②是否通过清晰、可衡量的指标值予以体现；</w:t>
      </w:r>
      <w:r>
        <w:rPr>
          <w:rStyle w:val="ad"/>
          <w:rFonts w:ascii="楷体" w:eastAsia="楷体" w:hAnsi="楷体" w:hint="eastAsia"/>
          <w:b w:val="0"/>
          <w:bCs w:val="0"/>
          <w:spacing w:val="-4"/>
          <w:sz w:val="32"/>
          <w:szCs w:val="32"/>
        </w:rPr>
        <w:br/>
        <w:t>③是否与项目目标任务数或计划数相对应。</w:t>
      </w:r>
      <w:r>
        <w:rPr>
          <w:rStyle w:val="ad"/>
          <w:rFonts w:ascii="楷体" w:eastAsia="楷体" w:hAnsi="楷体" w:hint="eastAsia"/>
          <w:b w:val="0"/>
          <w:bCs w:val="0"/>
          <w:spacing w:val="-4"/>
          <w:sz w:val="32"/>
          <w:szCs w:val="32"/>
        </w:rPr>
        <w:br/>
        <w:t>资金投入 预算编制</w:t>
      </w:r>
      <w:r>
        <w:rPr>
          <w:rStyle w:val="ad"/>
          <w:rFonts w:ascii="楷体" w:eastAsia="楷体" w:hAnsi="楷体" w:hint="eastAsia"/>
          <w:b w:val="0"/>
          <w:bCs w:val="0"/>
          <w:spacing w:val="-4"/>
          <w:sz w:val="32"/>
          <w:szCs w:val="32"/>
        </w:rPr>
        <w:br/>
        <w:t>科学性 项目预算编制是否经过科学论证、有明确标准，资金额</w:t>
      </w:r>
      <w:r>
        <w:rPr>
          <w:rStyle w:val="ad"/>
          <w:rFonts w:ascii="楷体" w:eastAsia="楷体" w:hAnsi="楷体" w:hint="eastAsia"/>
          <w:b w:val="0"/>
          <w:bCs w:val="0"/>
          <w:spacing w:val="-4"/>
          <w:sz w:val="32"/>
          <w:szCs w:val="32"/>
        </w:rPr>
        <w:lastRenderedPageBreak/>
        <w:t>度与年度目标是否相适应，用以反映和考核项目预算编制的科学性、合理性情况。 评价要点：</w:t>
      </w:r>
      <w:r>
        <w:rPr>
          <w:rStyle w:val="ad"/>
          <w:rFonts w:ascii="楷体" w:eastAsia="楷体" w:hAnsi="楷体" w:hint="eastAsia"/>
          <w:b w:val="0"/>
          <w:bCs w:val="0"/>
          <w:spacing w:val="-4"/>
          <w:sz w:val="32"/>
          <w:szCs w:val="32"/>
        </w:rPr>
        <w:br/>
        <w:t>①预算编制是否经过科学论证；</w:t>
      </w:r>
      <w:r>
        <w:rPr>
          <w:rStyle w:val="ad"/>
          <w:rFonts w:ascii="楷体" w:eastAsia="楷体" w:hAnsi="楷体" w:hint="eastAsia"/>
          <w:b w:val="0"/>
          <w:bCs w:val="0"/>
          <w:spacing w:val="-4"/>
          <w:sz w:val="32"/>
          <w:szCs w:val="32"/>
        </w:rPr>
        <w:br/>
        <w:t>②预算内容与项目内容是否匹配；</w:t>
      </w:r>
      <w:r>
        <w:rPr>
          <w:rStyle w:val="ad"/>
          <w:rFonts w:ascii="楷体" w:eastAsia="楷体" w:hAnsi="楷体" w:hint="eastAsia"/>
          <w:b w:val="0"/>
          <w:bCs w:val="0"/>
          <w:spacing w:val="-4"/>
          <w:sz w:val="32"/>
          <w:szCs w:val="32"/>
        </w:rPr>
        <w:br/>
        <w:t>③预算额度测算依据是否充分，是否按照标准编制；</w:t>
      </w:r>
      <w:r>
        <w:rPr>
          <w:rStyle w:val="ad"/>
          <w:rFonts w:ascii="楷体" w:eastAsia="楷体" w:hAnsi="楷体" w:hint="eastAsia"/>
          <w:b w:val="0"/>
          <w:bCs w:val="0"/>
          <w:spacing w:val="-4"/>
          <w:sz w:val="32"/>
          <w:szCs w:val="32"/>
        </w:rPr>
        <w:br/>
        <w:t>④预算确定的项目投资额或资金量是否与工作任务相匹配。</w:t>
      </w:r>
      <w:r>
        <w:rPr>
          <w:rStyle w:val="ad"/>
          <w:rFonts w:ascii="楷体" w:eastAsia="楷体" w:hAnsi="楷体" w:hint="eastAsia"/>
          <w:b w:val="0"/>
          <w:bCs w:val="0"/>
          <w:spacing w:val="-4"/>
          <w:sz w:val="32"/>
          <w:szCs w:val="32"/>
        </w:rPr>
        <w:br/>
        <w:t>资金分配</w:t>
      </w:r>
      <w:r>
        <w:rPr>
          <w:rStyle w:val="ad"/>
          <w:rFonts w:ascii="楷体" w:eastAsia="楷体" w:hAnsi="楷体" w:hint="eastAsia"/>
          <w:b w:val="0"/>
          <w:bCs w:val="0"/>
          <w:spacing w:val="-4"/>
          <w:sz w:val="32"/>
          <w:szCs w:val="32"/>
        </w:rPr>
        <w:br/>
        <w:t>合理性 项目预算资金分配是否有测算依据，与补助单位或地方实际是否相适应，用以反映和考核项目预算资金分配的科学性、合理性情况。 评价要点：</w:t>
      </w:r>
      <w:r>
        <w:rPr>
          <w:rStyle w:val="ad"/>
          <w:rFonts w:ascii="楷体" w:eastAsia="楷体" w:hAnsi="楷体" w:hint="eastAsia"/>
          <w:b w:val="0"/>
          <w:bCs w:val="0"/>
          <w:spacing w:val="-4"/>
          <w:sz w:val="32"/>
          <w:szCs w:val="32"/>
        </w:rPr>
        <w:br/>
        <w:t>①预算资金分配依据是否充分；</w:t>
      </w:r>
      <w:r>
        <w:rPr>
          <w:rStyle w:val="ad"/>
          <w:rFonts w:ascii="楷体" w:eastAsia="楷体" w:hAnsi="楷体" w:hint="eastAsia"/>
          <w:b w:val="0"/>
          <w:bCs w:val="0"/>
          <w:spacing w:val="-4"/>
          <w:sz w:val="32"/>
          <w:szCs w:val="32"/>
        </w:rPr>
        <w:br/>
        <w:t>②资金分配额度是否合理，与项目单位或地方实际是否相适应。</w:t>
      </w:r>
      <w:r>
        <w:rPr>
          <w:rStyle w:val="ad"/>
          <w:rFonts w:ascii="楷体" w:eastAsia="楷体" w:hAnsi="楷体" w:hint="eastAsia"/>
          <w:b w:val="0"/>
          <w:bCs w:val="0"/>
          <w:spacing w:val="-4"/>
          <w:sz w:val="32"/>
          <w:szCs w:val="32"/>
        </w:rPr>
        <w:br/>
        <w:t>过程 资金管理 资金到位率 实际到位资金与预算资金的比率，用以反映和考核资金落实情况对项目实施的总体保障程度。 资金到位率=（实际到位资金/预算资金）×100%。</w:t>
      </w:r>
      <w:r>
        <w:rPr>
          <w:rStyle w:val="ad"/>
          <w:rFonts w:ascii="楷体" w:eastAsia="楷体" w:hAnsi="楷体" w:hint="eastAsia"/>
          <w:b w:val="0"/>
          <w:bCs w:val="0"/>
          <w:spacing w:val="-4"/>
          <w:sz w:val="32"/>
          <w:szCs w:val="32"/>
        </w:rPr>
        <w:br/>
        <w:t>实际到位资金：一定时期（本年度或项目期）内落实到具体项目的资金。</w:t>
      </w:r>
      <w:r>
        <w:rPr>
          <w:rStyle w:val="ad"/>
          <w:rFonts w:ascii="楷体" w:eastAsia="楷体" w:hAnsi="楷体" w:hint="eastAsia"/>
          <w:b w:val="0"/>
          <w:bCs w:val="0"/>
          <w:spacing w:val="-4"/>
          <w:sz w:val="32"/>
          <w:szCs w:val="32"/>
        </w:rPr>
        <w:br/>
        <w:t>预算资金：一定时期（本年度或项目期）内预算安排到具体项目的资金。</w:t>
      </w:r>
      <w:r>
        <w:rPr>
          <w:rStyle w:val="ad"/>
          <w:rFonts w:ascii="楷体" w:eastAsia="楷体" w:hAnsi="楷体" w:hint="eastAsia"/>
          <w:b w:val="0"/>
          <w:bCs w:val="0"/>
          <w:spacing w:val="-4"/>
          <w:sz w:val="32"/>
          <w:szCs w:val="32"/>
        </w:rPr>
        <w:br/>
        <w:t>预算执行率 项目预算资金是否按照计划执行，用以反映或考核项目预算执行情况。 预算执行率=（实际支出资金/实际到位资金）×100%。</w:t>
      </w:r>
      <w:r>
        <w:rPr>
          <w:rStyle w:val="ad"/>
          <w:rFonts w:ascii="楷体" w:eastAsia="楷体" w:hAnsi="楷体" w:hint="eastAsia"/>
          <w:b w:val="0"/>
          <w:bCs w:val="0"/>
          <w:spacing w:val="-4"/>
          <w:sz w:val="32"/>
          <w:szCs w:val="32"/>
        </w:rPr>
        <w:br/>
        <w:t>实际支出资金：一定时期（本年度或项目期）内项目实际拨付的资金。</w:t>
      </w:r>
      <w:r>
        <w:rPr>
          <w:rStyle w:val="ad"/>
          <w:rFonts w:ascii="楷体" w:eastAsia="楷体" w:hAnsi="楷体" w:hint="eastAsia"/>
          <w:b w:val="0"/>
          <w:bCs w:val="0"/>
          <w:spacing w:val="-4"/>
          <w:sz w:val="32"/>
          <w:szCs w:val="32"/>
        </w:rPr>
        <w:br/>
        <w:t>过程 资金管理 资金使用</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合规性 项目资金使用是否符合相关的财务管理制度规定，用以反映和考核项目资金的规范运行情况。 评价要点：</w:t>
      </w:r>
      <w:r>
        <w:rPr>
          <w:rStyle w:val="ad"/>
          <w:rFonts w:ascii="楷体" w:eastAsia="楷体" w:hAnsi="楷体" w:hint="eastAsia"/>
          <w:b w:val="0"/>
          <w:bCs w:val="0"/>
          <w:spacing w:val="-4"/>
          <w:sz w:val="32"/>
          <w:szCs w:val="32"/>
        </w:rPr>
        <w:br/>
        <w:t>①是否符合国家财经法规和财务管理制度以及有关专项资金管理办法的规定；</w:t>
      </w:r>
      <w:r>
        <w:rPr>
          <w:rStyle w:val="ad"/>
          <w:rFonts w:ascii="楷体" w:eastAsia="楷体" w:hAnsi="楷体" w:hint="eastAsia"/>
          <w:b w:val="0"/>
          <w:bCs w:val="0"/>
          <w:spacing w:val="-4"/>
          <w:sz w:val="32"/>
          <w:szCs w:val="32"/>
        </w:rPr>
        <w:br/>
        <w:t>②资金的拨付是否有完整的审批程序和手续；</w:t>
      </w:r>
      <w:r>
        <w:rPr>
          <w:rStyle w:val="ad"/>
          <w:rFonts w:ascii="楷体" w:eastAsia="楷体" w:hAnsi="楷体" w:hint="eastAsia"/>
          <w:b w:val="0"/>
          <w:bCs w:val="0"/>
          <w:spacing w:val="-4"/>
          <w:sz w:val="32"/>
          <w:szCs w:val="32"/>
        </w:rPr>
        <w:br/>
        <w:t>③是否符合项目预算批复或合同规定的用途；</w:t>
      </w:r>
      <w:r>
        <w:rPr>
          <w:rStyle w:val="ad"/>
          <w:rFonts w:ascii="楷体" w:eastAsia="楷体" w:hAnsi="楷体" w:hint="eastAsia"/>
          <w:b w:val="0"/>
          <w:bCs w:val="0"/>
          <w:spacing w:val="-4"/>
          <w:sz w:val="32"/>
          <w:szCs w:val="32"/>
        </w:rPr>
        <w:br/>
        <w:t>④是否存在截留、挤占、挪用、虚列支出等情况。</w:t>
      </w:r>
      <w:r>
        <w:rPr>
          <w:rStyle w:val="ad"/>
          <w:rFonts w:ascii="楷体" w:eastAsia="楷体" w:hAnsi="楷体" w:hint="eastAsia"/>
          <w:b w:val="0"/>
          <w:bCs w:val="0"/>
          <w:spacing w:val="-4"/>
          <w:sz w:val="32"/>
          <w:szCs w:val="32"/>
        </w:rPr>
        <w:br/>
        <w:t>组织实施 管理制度</w:t>
      </w:r>
      <w:r>
        <w:rPr>
          <w:rStyle w:val="ad"/>
          <w:rFonts w:ascii="楷体" w:eastAsia="楷体" w:hAnsi="楷体" w:hint="eastAsia"/>
          <w:b w:val="0"/>
          <w:bCs w:val="0"/>
          <w:spacing w:val="-4"/>
          <w:sz w:val="32"/>
          <w:szCs w:val="32"/>
        </w:rPr>
        <w:br/>
        <w:t>健全性 项目实施单位的财务和业务管理制度是否健全，用以反映和考核财务和业务管理制度对项目顺利实施的保障情况。 评价要点：</w:t>
      </w:r>
      <w:r>
        <w:rPr>
          <w:rStyle w:val="ad"/>
          <w:rFonts w:ascii="楷体" w:eastAsia="楷体" w:hAnsi="楷体" w:hint="eastAsia"/>
          <w:b w:val="0"/>
          <w:bCs w:val="0"/>
          <w:spacing w:val="-4"/>
          <w:sz w:val="32"/>
          <w:szCs w:val="32"/>
        </w:rPr>
        <w:br/>
        <w:t>①是否已制定或具有相应的财务和业务管理制度；</w:t>
      </w:r>
      <w:r>
        <w:rPr>
          <w:rStyle w:val="ad"/>
          <w:rFonts w:ascii="楷体" w:eastAsia="楷体" w:hAnsi="楷体" w:hint="eastAsia"/>
          <w:b w:val="0"/>
          <w:bCs w:val="0"/>
          <w:spacing w:val="-4"/>
          <w:sz w:val="32"/>
          <w:szCs w:val="32"/>
        </w:rPr>
        <w:br/>
        <w:t>②财务和业务管理制度是否合法、合规、完整。</w:t>
      </w:r>
      <w:r>
        <w:rPr>
          <w:rStyle w:val="ad"/>
          <w:rFonts w:ascii="楷体" w:eastAsia="楷体" w:hAnsi="楷体" w:hint="eastAsia"/>
          <w:b w:val="0"/>
          <w:bCs w:val="0"/>
          <w:spacing w:val="-4"/>
          <w:sz w:val="32"/>
          <w:szCs w:val="32"/>
        </w:rPr>
        <w:br/>
        <w:t>制度执行</w:t>
      </w:r>
      <w:r>
        <w:rPr>
          <w:rStyle w:val="ad"/>
          <w:rFonts w:ascii="楷体" w:eastAsia="楷体" w:hAnsi="楷体" w:hint="eastAsia"/>
          <w:b w:val="0"/>
          <w:bCs w:val="0"/>
          <w:spacing w:val="-4"/>
          <w:sz w:val="32"/>
          <w:szCs w:val="32"/>
        </w:rPr>
        <w:br/>
        <w:t>有效性 项目实施是否符合相关管理规定，用以反映和考核相关管理制度的有效执行情况。 评价要点：</w:t>
      </w:r>
      <w:r>
        <w:rPr>
          <w:rStyle w:val="ad"/>
          <w:rFonts w:ascii="楷体" w:eastAsia="楷体" w:hAnsi="楷体" w:hint="eastAsia"/>
          <w:b w:val="0"/>
          <w:bCs w:val="0"/>
          <w:spacing w:val="-4"/>
          <w:sz w:val="32"/>
          <w:szCs w:val="32"/>
        </w:rPr>
        <w:br/>
        <w:t>①是否遵守相关法律法规和相关管理规定；</w:t>
      </w:r>
      <w:r>
        <w:rPr>
          <w:rStyle w:val="ad"/>
          <w:rFonts w:ascii="楷体" w:eastAsia="楷体" w:hAnsi="楷体" w:hint="eastAsia"/>
          <w:b w:val="0"/>
          <w:bCs w:val="0"/>
          <w:spacing w:val="-4"/>
          <w:sz w:val="32"/>
          <w:szCs w:val="32"/>
        </w:rPr>
        <w:br/>
        <w:t>②项目调整及支出调整手续是否完备；</w:t>
      </w:r>
      <w:r>
        <w:rPr>
          <w:rStyle w:val="ad"/>
          <w:rFonts w:ascii="楷体" w:eastAsia="楷体" w:hAnsi="楷体" w:hint="eastAsia"/>
          <w:b w:val="0"/>
          <w:bCs w:val="0"/>
          <w:spacing w:val="-4"/>
          <w:sz w:val="32"/>
          <w:szCs w:val="32"/>
        </w:rPr>
        <w:br/>
        <w:t>③项目合同书、验收报告、技术鉴定等资料是否齐全并及时归档；</w:t>
      </w:r>
      <w:r>
        <w:rPr>
          <w:rStyle w:val="ad"/>
          <w:rFonts w:ascii="楷体" w:eastAsia="楷体" w:hAnsi="楷体" w:hint="eastAsia"/>
          <w:b w:val="0"/>
          <w:bCs w:val="0"/>
          <w:spacing w:val="-4"/>
          <w:sz w:val="32"/>
          <w:szCs w:val="32"/>
        </w:rPr>
        <w:br/>
        <w:t>④项目实施的人员条件、场地设备、信息支撑等是否落实到位。</w:t>
      </w:r>
      <w:r>
        <w:rPr>
          <w:rStyle w:val="ad"/>
          <w:rFonts w:ascii="楷体" w:eastAsia="楷体" w:hAnsi="楷体" w:hint="eastAsia"/>
          <w:b w:val="0"/>
          <w:bCs w:val="0"/>
          <w:spacing w:val="-4"/>
          <w:sz w:val="32"/>
          <w:szCs w:val="32"/>
        </w:rPr>
        <w:br/>
        <w:t>产出 产出数量 道路改建长度 项目实施的实际产出数量，用以反映和考核项目产出数量目标的实现程度。 实际完成率=（实际产出数/计划产出数）×100%。</w:t>
      </w:r>
      <w:r>
        <w:rPr>
          <w:rStyle w:val="ad"/>
          <w:rFonts w:ascii="楷体" w:eastAsia="楷体" w:hAnsi="楷体" w:hint="eastAsia"/>
          <w:b w:val="0"/>
          <w:bCs w:val="0"/>
          <w:spacing w:val="-4"/>
          <w:sz w:val="32"/>
          <w:szCs w:val="32"/>
        </w:rPr>
        <w:br/>
        <w:t>实际产出数：一定时期（本年度或项目期）内项目实际产出的产品或提供的服务数量。</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计划产出数：项目绩效目标确定的在一定时期（本年度或项目期）内计划产出的产品或提供的服务数量。</w:t>
      </w:r>
      <w:r>
        <w:rPr>
          <w:rStyle w:val="ad"/>
          <w:rFonts w:ascii="楷体" w:eastAsia="楷体" w:hAnsi="楷体" w:hint="eastAsia"/>
          <w:b w:val="0"/>
          <w:bCs w:val="0"/>
          <w:spacing w:val="-4"/>
          <w:sz w:val="32"/>
          <w:szCs w:val="32"/>
        </w:rPr>
        <w:br/>
        <w:t>产出 产出质量 资金使用合格率 项目完成的资金使用情况与实际使用资金的比率，用以反映和考核项目产出资金使用合格的实现程度。 资金使用合格率=（完成的资金使用情况/实际使用资金）×100%。</w:t>
      </w:r>
      <w:r>
        <w:rPr>
          <w:rStyle w:val="ad"/>
          <w:rFonts w:ascii="楷体" w:eastAsia="楷体" w:hAnsi="楷体" w:hint="eastAsia"/>
          <w:b w:val="0"/>
          <w:bCs w:val="0"/>
          <w:spacing w:val="-4"/>
          <w:sz w:val="32"/>
          <w:szCs w:val="32"/>
        </w:rPr>
        <w:br/>
        <w:t>资金使用合格数：一定时期（本年度或项目期）内实际达到既定资金使用合格。既定资金使用合格是指项目实施单位设立绩效目标时依据计划标准、行业标准、历史标准或其他标准而设定的绩效指标值。</w:t>
      </w:r>
      <w:r>
        <w:rPr>
          <w:rStyle w:val="ad"/>
          <w:rFonts w:ascii="楷体" w:eastAsia="楷体" w:hAnsi="楷体" w:hint="eastAsia"/>
          <w:b w:val="0"/>
          <w:bCs w:val="0"/>
          <w:spacing w:val="-4"/>
          <w:sz w:val="32"/>
          <w:szCs w:val="32"/>
        </w:rPr>
        <w:br/>
        <w:t>产出时效 项目按期开工率 项目实际执行的及时程度，用以反映和考核项目产出时效目标的及时程度。 实际开工时间：项目实施单位完成该项目实际开工用的时间。按照项目实施计划或相关规定按期开工。</w:t>
      </w:r>
      <w:r>
        <w:rPr>
          <w:rStyle w:val="ad"/>
          <w:rFonts w:ascii="楷体" w:eastAsia="楷体" w:hAnsi="楷体" w:hint="eastAsia"/>
          <w:b w:val="0"/>
          <w:bCs w:val="0"/>
          <w:spacing w:val="-4"/>
          <w:sz w:val="32"/>
          <w:szCs w:val="32"/>
        </w:rPr>
        <w:br/>
        <w:t>产出成本 项目预算控制率 项目根据预算规定的收入与支出标准检查和监督各个部门的生产经营活动的控制。 项目预算控制率=[（项目计划预算-项目实际预算）/计划预算]×100%。</w:t>
      </w:r>
      <w:r>
        <w:rPr>
          <w:rStyle w:val="ad"/>
          <w:rFonts w:ascii="楷体" w:eastAsia="楷体" w:hAnsi="楷体" w:hint="eastAsia"/>
          <w:b w:val="0"/>
          <w:bCs w:val="0"/>
          <w:spacing w:val="-4"/>
          <w:sz w:val="32"/>
          <w:szCs w:val="32"/>
        </w:rPr>
        <w:br/>
        <w:t>实际预算：项目实施单位如期、保质、保量完成既定工作目标实际所耗费的支出。</w:t>
      </w:r>
      <w:r>
        <w:rPr>
          <w:rStyle w:val="ad"/>
          <w:rFonts w:ascii="楷体" w:eastAsia="楷体" w:hAnsi="楷体" w:hint="eastAsia"/>
          <w:b w:val="0"/>
          <w:bCs w:val="0"/>
          <w:spacing w:val="-4"/>
          <w:sz w:val="32"/>
          <w:szCs w:val="32"/>
        </w:rPr>
        <w:br/>
        <w:t>计划预算：项目实施单位为完成工作目标计划安排的支出，一般以项目预算为参考。</w:t>
      </w:r>
      <w:r>
        <w:rPr>
          <w:rStyle w:val="ad"/>
          <w:rFonts w:ascii="楷体" w:eastAsia="楷体" w:hAnsi="楷体" w:hint="eastAsia"/>
          <w:b w:val="0"/>
          <w:bCs w:val="0"/>
          <w:spacing w:val="-4"/>
          <w:sz w:val="32"/>
          <w:szCs w:val="32"/>
        </w:rPr>
        <w:br/>
        <w:t>效益 项目效益指标 提升路网服务水平 项目实施所产生的效益。 项目实施所产生的社会效益、经济效益、生态效益、可持续影响等。可根据项目实际情况有选择地设置和细化。</w:t>
      </w:r>
      <w:r>
        <w:rPr>
          <w:rStyle w:val="ad"/>
          <w:rFonts w:ascii="楷体" w:eastAsia="楷体" w:hAnsi="楷体" w:hint="eastAsia"/>
          <w:b w:val="0"/>
          <w:bCs w:val="0"/>
          <w:spacing w:val="-4"/>
          <w:sz w:val="32"/>
          <w:szCs w:val="32"/>
        </w:rPr>
        <w:br/>
        <w:t>完善米东区农村路网</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满意度指标完成情况分析 满意度指标 沿线居民群众满意度 沿线居民群众对项目实施效果的满意程度。 沿线居民群众对象是指因该项目实施而受到影响的群体或个人。一般采取问卷调查的方式。3. 评价方法</w:t>
      </w:r>
      <w:r>
        <w:rPr>
          <w:rStyle w:val="ad"/>
          <w:rFonts w:ascii="楷体" w:eastAsia="楷体" w:hAnsi="楷体" w:hint="eastAsia"/>
          <w:b w:val="0"/>
          <w:bCs w:val="0"/>
          <w:spacing w:val="-4"/>
          <w:sz w:val="32"/>
          <w:szCs w:val="32"/>
        </w:rPr>
        <w:br/>
        <w:t>《关于印发&lt;项目支出绩效评价管理</w:t>
      </w:r>
      <w:proofErr w:type="gramStart"/>
      <w:r>
        <w:rPr>
          <w:rStyle w:val="ad"/>
          <w:rFonts w:ascii="楷体" w:eastAsia="楷体" w:hAnsi="楷体" w:hint="eastAsia"/>
          <w:b w:val="0"/>
          <w:bCs w:val="0"/>
          <w:spacing w:val="-4"/>
          <w:sz w:val="32"/>
          <w:szCs w:val="32"/>
        </w:rPr>
        <w:t>办法&gt;</w:t>
      </w:r>
      <w:proofErr w:type="gramEnd"/>
      <w:r>
        <w:rPr>
          <w:rStyle w:val="ad"/>
          <w:rFonts w:ascii="楷体" w:eastAsia="楷体" w:hAnsi="楷体" w:hint="eastAsia"/>
          <w:b w:val="0"/>
          <w:bCs w:val="0"/>
          <w:spacing w:val="-4"/>
          <w:sz w:val="32"/>
          <w:szCs w:val="32"/>
        </w:rPr>
        <w:t>的通知》（财预〔2020〕10号）文件指出部门评价的方法主要包括成本效益分析法、比较法、因素分析法、最低成本法、公众评判法、标杆管理法等。</w:t>
      </w:r>
      <w:r>
        <w:rPr>
          <w:rStyle w:val="ad"/>
          <w:rFonts w:ascii="楷体" w:eastAsia="楷体" w:hAnsi="楷体" w:hint="eastAsia"/>
          <w:b w:val="0"/>
          <w:bCs w:val="0"/>
          <w:spacing w:val="-4"/>
          <w:sz w:val="32"/>
          <w:szCs w:val="32"/>
        </w:rPr>
        <w:br/>
        <w:t>（1）成本效益分析法。是指将投入与产出、效益进行关联性分析的方法。</w:t>
      </w:r>
      <w:r>
        <w:rPr>
          <w:rStyle w:val="ad"/>
          <w:rFonts w:ascii="楷体" w:eastAsia="楷体" w:hAnsi="楷体" w:hint="eastAsia"/>
          <w:b w:val="0"/>
          <w:bCs w:val="0"/>
          <w:spacing w:val="-4"/>
          <w:sz w:val="32"/>
          <w:szCs w:val="32"/>
        </w:rPr>
        <w:br/>
        <w:t>（2）比较法。是指将实施情况与绩效目标、历史情况、不同部门和地区同类支出情况进行比较的方法。</w:t>
      </w:r>
      <w:r>
        <w:rPr>
          <w:rStyle w:val="ad"/>
          <w:rFonts w:ascii="楷体" w:eastAsia="楷体" w:hAnsi="楷体" w:hint="eastAsia"/>
          <w:b w:val="0"/>
          <w:bCs w:val="0"/>
          <w:spacing w:val="-4"/>
          <w:sz w:val="32"/>
          <w:szCs w:val="32"/>
        </w:rPr>
        <w:br/>
        <w:t>（3）因素分析法。是指综合分析影响绩效目标实现、实施效果的内外部因素的方法。</w:t>
      </w:r>
      <w:r>
        <w:rPr>
          <w:rStyle w:val="ad"/>
          <w:rFonts w:ascii="楷体" w:eastAsia="楷体" w:hAnsi="楷体" w:hint="eastAsia"/>
          <w:b w:val="0"/>
          <w:bCs w:val="0"/>
          <w:spacing w:val="-4"/>
          <w:sz w:val="32"/>
          <w:szCs w:val="32"/>
        </w:rPr>
        <w:br/>
        <w:t>（4）最低成本法。是指在绩效目标确定的前提下，成本最小者为优的方法。</w:t>
      </w:r>
      <w:r>
        <w:rPr>
          <w:rStyle w:val="ad"/>
          <w:rFonts w:ascii="楷体" w:eastAsia="楷体" w:hAnsi="楷体" w:hint="eastAsia"/>
          <w:b w:val="0"/>
          <w:bCs w:val="0"/>
          <w:spacing w:val="-4"/>
          <w:sz w:val="32"/>
          <w:szCs w:val="32"/>
        </w:rPr>
        <w:br/>
        <w:t>（5）公众评判法。是指通过专家评估、公众问卷及抽样调查等方式进行评判的方法。</w:t>
      </w:r>
      <w:r>
        <w:rPr>
          <w:rStyle w:val="ad"/>
          <w:rFonts w:ascii="楷体" w:eastAsia="楷体" w:hAnsi="楷体" w:hint="eastAsia"/>
          <w:b w:val="0"/>
          <w:bCs w:val="0"/>
          <w:spacing w:val="-4"/>
          <w:sz w:val="32"/>
          <w:szCs w:val="32"/>
        </w:rPr>
        <w:br/>
        <w:t>（6）标杆管理法。是指以国内外同行业中较高的绩效水平为标杆进行评判的方法。</w:t>
      </w:r>
      <w:r>
        <w:rPr>
          <w:rStyle w:val="ad"/>
          <w:rFonts w:ascii="楷体" w:eastAsia="楷体" w:hAnsi="楷体" w:hint="eastAsia"/>
          <w:b w:val="0"/>
          <w:bCs w:val="0"/>
          <w:spacing w:val="-4"/>
          <w:sz w:val="32"/>
          <w:szCs w:val="32"/>
        </w:rPr>
        <w:br/>
        <w:t>（7）其他评价方法。</w:t>
      </w:r>
      <w:r>
        <w:rPr>
          <w:rStyle w:val="ad"/>
          <w:rFonts w:ascii="楷体" w:eastAsia="楷体" w:hAnsi="楷体" w:hint="eastAsia"/>
          <w:b w:val="0"/>
          <w:bCs w:val="0"/>
          <w:spacing w:val="-4"/>
          <w:sz w:val="32"/>
          <w:szCs w:val="32"/>
        </w:rPr>
        <w:br/>
        <w:t>根据本项目X137线米东城区至雷家塘至蒋家湾公路改建项目特点，本次评价主要采用公众评判法和比较法，对项目总预算和明细预算的内容、标准、计划是否经济合理进行深入分析，以考察实际产出和效益是否达到预期。</w:t>
      </w:r>
      <w:r>
        <w:rPr>
          <w:rStyle w:val="ad"/>
          <w:rFonts w:ascii="楷体" w:eastAsia="楷体" w:hAnsi="楷体" w:hint="eastAsia"/>
          <w:b w:val="0"/>
          <w:bCs w:val="0"/>
          <w:spacing w:val="-4"/>
          <w:sz w:val="32"/>
          <w:szCs w:val="32"/>
        </w:rPr>
        <w:br/>
        <w:t>4. 评价标准</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绩效评价标准主要包括计划标准、行业标准、历史标准等，用于对绩效指标完成情况进行比较。</w:t>
      </w:r>
      <w:r>
        <w:rPr>
          <w:rStyle w:val="ad"/>
          <w:rFonts w:ascii="楷体" w:eastAsia="楷体" w:hAnsi="楷体" w:hint="eastAsia"/>
          <w:b w:val="0"/>
          <w:bCs w:val="0"/>
          <w:spacing w:val="-4"/>
          <w:sz w:val="32"/>
          <w:szCs w:val="32"/>
        </w:rPr>
        <w:br/>
        <w:t>（1）计划标准。指以预先制定的目标、计划、预算、定额等作为评价标准。</w:t>
      </w:r>
      <w:r>
        <w:rPr>
          <w:rStyle w:val="ad"/>
          <w:rFonts w:ascii="楷体" w:eastAsia="楷体" w:hAnsi="楷体" w:hint="eastAsia"/>
          <w:b w:val="0"/>
          <w:bCs w:val="0"/>
          <w:spacing w:val="-4"/>
          <w:sz w:val="32"/>
          <w:szCs w:val="32"/>
        </w:rPr>
        <w:br/>
        <w:t>（2）行业标准。指参照国家公布的行业指标数据制定的评价标准。</w:t>
      </w:r>
      <w:r>
        <w:rPr>
          <w:rStyle w:val="ad"/>
          <w:rFonts w:ascii="楷体" w:eastAsia="楷体" w:hAnsi="楷体" w:hint="eastAsia"/>
          <w:b w:val="0"/>
          <w:bCs w:val="0"/>
          <w:spacing w:val="-4"/>
          <w:sz w:val="32"/>
          <w:szCs w:val="32"/>
        </w:rPr>
        <w:br/>
        <w:t>（3）历史标准。指参照历史数据制定的评价标准，为体现绩效改进的原则，在可实现的条件下应当确定相对较高的评价标准。</w:t>
      </w:r>
      <w:r>
        <w:rPr>
          <w:rStyle w:val="ad"/>
          <w:rFonts w:ascii="楷体" w:eastAsia="楷体" w:hAnsi="楷体" w:hint="eastAsia"/>
          <w:b w:val="0"/>
          <w:bCs w:val="0"/>
          <w:spacing w:val="-4"/>
          <w:sz w:val="32"/>
          <w:szCs w:val="32"/>
        </w:rPr>
        <w:br/>
        <w:t>在上述评价标准的基础上，本次评价依据以下文件为重要指导和准绳：</w:t>
      </w:r>
      <w:r>
        <w:rPr>
          <w:rStyle w:val="ad"/>
          <w:rFonts w:ascii="楷体" w:eastAsia="楷体" w:hAnsi="楷体" w:hint="eastAsia"/>
          <w:b w:val="0"/>
          <w:bCs w:val="0"/>
          <w:spacing w:val="-4"/>
          <w:sz w:val="32"/>
          <w:szCs w:val="32"/>
        </w:rPr>
        <w:br/>
        <w:t>·《中共中央国务院关于全面实施预算绩效管理的意见》（中发〔2018〕34号）</w:t>
      </w:r>
      <w:r>
        <w:rPr>
          <w:rStyle w:val="ad"/>
          <w:rFonts w:ascii="楷体" w:eastAsia="楷体" w:hAnsi="楷体" w:hint="eastAsia"/>
          <w:b w:val="0"/>
          <w:bCs w:val="0"/>
          <w:spacing w:val="-4"/>
          <w:sz w:val="32"/>
          <w:szCs w:val="32"/>
        </w:rPr>
        <w:br/>
        <w:t>·《关于印发&lt;乌鲁木齐市本级部门预算绩效目标管理暂行办法&gt;的通知》（乌财预〔2018〕56号）</w:t>
      </w:r>
      <w:r>
        <w:rPr>
          <w:rStyle w:val="ad"/>
          <w:rFonts w:ascii="楷体" w:eastAsia="楷体" w:hAnsi="楷体" w:hint="eastAsia"/>
          <w:b w:val="0"/>
          <w:bCs w:val="0"/>
          <w:spacing w:val="-4"/>
          <w:sz w:val="32"/>
          <w:szCs w:val="32"/>
        </w:rPr>
        <w:br/>
        <w:t>·《关于做好2019年部门预算项目支出绩效目标管理有关事宜的通知》（乌财预〔2018〕76号）</w:t>
      </w:r>
      <w:r>
        <w:rPr>
          <w:rStyle w:val="ad"/>
          <w:rFonts w:ascii="楷体" w:eastAsia="楷体" w:hAnsi="楷体" w:hint="eastAsia"/>
          <w:b w:val="0"/>
          <w:bCs w:val="0"/>
          <w:spacing w:val="-4"/>
          <w:sz w:val="32"/>
          <w:szCs w:val="32"/>
        </w:rPr>
        <w:br/>
        <w:t>·《项目支出绩效评价管理办法》（财预〔2020〕10号）</w:t>
      </w:r>
      <w:r>
        <w:rPr>
          <w:rStyle w:val="ad"/>
          <w:rFonts w:ascii="楷体" w:eastAsia="楷体" w:hAnsi="楷体" w:hint="eastAsia"/>
          <w:b w:val="0"/>
          <w:bCs w:val="0"/>
          <w:spacing w:val="-4"/>
          <w:sz w:val="32"/>
          <w:szCs w:val="32"/>
        </w:rPr>
        <w:br/>
        <w:t>.《关于拨付2022年车辆购置税收入补助地方资金预算（第二批）的通知》（乌财建〔2000〕152号）</w:t>
      </w:r>
      <w:r>
        <w:rPr>
          <w:rStyle w:val="ad"/>
          <w:rFonts w:ascii="楷体" w:eastAsia="楷体" w:hAnsi="楷体" w:hint="eastAsia"/>
          <w:b w:val="0"/>
          <w:bCs w:val="0"/>
          <w:spacing w:val="-4"/>
          <w:sz w:val="32"/>
          <w:szCs w:val="32"/>
        </w:rPr>
        <w:br/>
        <w:t>.《关于提前下达2023年车辆购置税收入补助地方资金预算（第一批农村公路以奖代补）的通知》（乌财建﹝2022﹞274号）</w:t>
      </w:r>
      <w:r>
        <w:rPr>
          <w:rStyle w:val="ad"/>
          <w:rFonts w:ascii="楷体" w:eastAsia="楷体" w:hAnsi="楷体" w:hint="eastAsia"/>
          <w:b w:val="0"/>
          <w:bCs w:val="0"/>
          <w:spacing w:val="-4"/>
          <w:sz w:val="32"/>
          <w:szCs w:val="32"/>
        </w:rPr>
        <w:br/>
        <w:t>·《关于提前下达2023年成品油税费改革转移支付资金用于农村公路养护支出预算的通知》（乌财建﹝2022﹞276号）</w:t>
      </w:r>
      <w:r>
        <w:rPr>
          <w:rStyle w:val="ad"/>
          <w:rFonts w:ascii="楷体" w:eastAsia="楷体" w:hAnsi="楷体" w:hint="eastAsia"/>
          <w:b w:val="0"/>
          <w:bCs w:val="0"/>
          <w:spacing w:val="-4"/>
          <w:sz w:val="32"/>
          <w:szCs w:val="32"/>
        </w:rPr>
        <w:br/>
        <w:t>.《关于提前下达2023年政府还贷二级公路取消收费补助用于国省干线和农村公路养护项目的通知》（乌财建﹝2022﹞280号）</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.《关于下达2023年车辆购置税收入补助地方（第二批）用于普通省道及农村公路建设“以奖代补”清算资金预算的通知》（乌财建﹝2023﹞201号）</w:t>
      </w:r>
      <w:r>
        <w:rPr>
          <w:rStyle w:val="ad"/>
          <w:rFonts w:ascii="楷体" w:eastAsia="楷体" w:hAnsi="楷体" w:hint="eastAsia"/>
          <w:b w:val="0"/>
          <w:bCs w:val="0"/>
          <w:spacing w:val="-4"/>
          <w:sz w:val="32"/>
          <w:szCs w:val="32"/>
        </w:rPr>
        <w:br/>
        <w:t>.《关于下达2023年车辆购置税收入补助地方资金预算（第七批）的通知》（乌财建﹝2023﹞291号）</w:t>
      </w:r>
    </w:p>
    <w:p w14:paraId="2ED6ECBD" w14:textId="77777777" w:rsidR="000048AA" w:rsidRDefault="00000000">
      <w:pPr>
        <w:spacing w:line="540" w:lineRule="exact"/>
        <w:ind w:firstLineChars="181"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（一）评价结论</w:t>
      </w:r>
      <w:r>
        <w:rPr>
          <w:rStyle w:val="ad"/>
          <w:rFonts w:ascii="楷体" w:eastAsia="楷体" w:hAnsi="楷体" w:hint="eastAsia"/>
          <w:b w:val="0"/>
          <w:bCs w:val="0"/>
          <w:spacing w:val="-4"/>
          <w:sz w:val="32"/>
          <w:szCs w:val="32"/>
        </w:rPr>
        <w:br/>
        <w:t>结合项目特点，制定符合项目实际的绩效评价指标体系及评分标准，通过数据采集、问卷调查及访谈等形式，对2023年X137线米东城区至雷家塘至蒋家湾公路改建项目进行客观评价，最终评分结果为：总分为93分，绩效评级为“优”[本次绩效评价结果实施百分制和四级分类，其中90（含）-100分为优、80（含）-90分为良、70（含）-80分为中、70分以下为差。]。</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各部分权重和绩效分值如表3-1所示：</w:t>
      </w:r>
      <w:r>
        <w:rPr>
          <w:rStyle w:val="ad"/>
          <w:rFonts w:ascii="楷体" w:eastAsia="楷体" w:hAnsi="楷体" w:hint="eastAsia"/>
          <w:b w:val="0"/>
          <w:bCs w:val="0"/>
          <w:spacing w:val="-4"/>
          <w:sz w:val="32"/>
          <w:szCs w:val="32"/>
        </w:rPr>
        <w:br/>
        <w:t>表3-1 项目各部分权重和绩效分值</w:t>
      </w:r>
      <w:r>
        <w:rPr>
          <w:rStyle w:val="ad"/>
          <w:rFonts w:ascii="楷体" w:eastAsia="楷体" w:hAnsi="楷体" w:hint="eastAsia"/>
          <w:b w:val="0"/>
          <w:bCs w:val="0"/>
          <w:spacing w:val="-4"/>
          <w:sz w:val="32"/>
          <w:szCs w:val="32"/>
        </w:rPr>
        <w:br/>
        <w:t>一级指标 二级指标 三级指标 分值 得分 得分率</w:t>
      </w:r>
      <w:r>
        <w:rPr>
          <w:rStyle w:val="ad"/>
          <w:rFonts w:ascii="楷体" w:eastAsia="楷体" w:hAnsi="楷体" w:hint="eastAsia"/>
          <w:b w:val="0"/>
          <w:bCs w:val="0"/>
          <w:spacing w:val="-4"/>
          <w:sz w:val="32"/>
          <w:szCs w:val="32"/>
        </w:rPr>
        <w:br/>
        <w:t>决策 项目立项 立项依据充分性 4 4 100%</w:t>
      </w:r>
      <w:r>
        <w:rPr>
          <w:rStyle w:val="ad"/>
          <w:rFonts w:ascii="楷体" w:eastAsia="楷体" w:hAnsi="楷体" w:hint="eastAsia"/>
          <w:b w:val="0"/>
          <w:bCs w:val="0"/>
          <w:spacing w:val="-4"/>
          <w:sz w:val="32"/>
          <w:szCs w:val="32"/>
        </w:rPr>
        <w:br/>
        <w:t>立项程序规范性 4 4 100%</w:t>
      </w:r>
      <w:r>
        <w:rPr>
          <w:rStyle w:val="ad"/>
          <w:rFonts w:ascii="楷体" w:eastAsia="楷体" w:hAnsi="楷体" w:hint="eastAsia"/>
          <w:b w:val="0"/>
          <w:bCs w:val="0"/>
          <w:spacing w:val="-4"/>
          <w:sz w:val="32"/>
          <w:szCs w:val="32"/>
        </w:rPr>
        <w:br/>
        <w:t>绩效目标 绩效目标合理性 3 3 100%</w:t>
      </w:r>
      <w:r>
        <w:rPr>
          <w:rStyle w:val="ad"/>
          <w:rFonts w:ascii="楷体" w:eastAsia="楷体" w:hAnsi="楷体" w:hint="eastAsia"/>
          <w:b w:val="0"/>
          <w:bCs w:val="0"/>
          <w:spacing w:val="-4"/>
          <w:sz w:val="32"/>
          <w:szCs w:val="32"/>
        </w:rPr>
        <w:br/>
        <w:t>绩效指标明确性 3 3 100%</w:t>
      </w:r>
      <w:r>
        <w:rPr>
          <w:rStyle w:val="ad"/>
          <w:rFonts w:ascii="楷体" w:eastAsia="楷体" w:hAnsi="楷体" w:hint="eastAsia"/>
          <w:b w:val="0"/>
          <w:bCs w:val="0"/>
          <w:spacing w:val="-4"/>
          <w:sz w:val="32"/>
          <w:szCs w:val="32"/>
        </w:rPr>
        <w:br/>
        <w:t>资金投入 预算编制科学性 3 3 100%</w:t>
      </w:r>
      <w:r>
        <w:rPr>
          <w:rStyle w:val="ad"/>
          <w:rFonts w:ascii="楷体" w:eastAsia="楷体" w:hAnsi="楷体" w:hint="eastAsia"/>
          <w:b w:val="0"/>
          <w:bCs w:val="0"/>
          <w:spacing w:val="-4"/>
          <w:sz w:val="32"/>
          <w:szCs w:val="32"/>
        </w:rPr>
        <w:br/>
        <w:t>资金分配合理性 3 3 100%</w:t>
      </w:r>
      <w:r>
        <w:rPr>
          <w:rStyle w:val="ad"/>
          <w:rFonts w:ascii="楷体" w:eastAsia="楷体" w:hAnsi="楷体" w:hint="eastAsia"/>
          <w:b w:val="0"/>
          <w:bCs w:val="0"/>
          <w:spacing w:val="-4"/>
          <w:sz w:val="32"/>
          <w:szCs w:val="32"/>
        </w:rPr>
        <w:br/>
        <w:t>过程 资金管理 资金到位率 5 2 40%</w:t>
      </w:r>
      <w:r>
        <w:rPr>
          <w:rStyle w:val="ad"/>
          <w:rFonts w:ascii="楷体" w:eastAsia="楷体" w:hAnsi="楷体" w:hint="eastAsia"/>
          <w:b w:val="0"/>
          <w:bCs w:val="0"/>
          <w:spacing w:val="-4"/>
          <w:sz w:val="32"/>
          <w:szCs w:val="32"/>
        </w:rPr>
        <w:br/>
        <w:t>预算执行率 5 1 20%</w:t>
      </w:r>
      <w:r>
        <w:rPr>
          <w:rStyle w:val="ad"/>
          <w:rFonts w:ascii="楷体" w:eastAsia="楷体" w:hAnsi="楷体" w:hint="eastAsia"/>
          <w:b w:val="0"/>
          <w:bCs w:val="0"/>
          <w:spacing w:val="-4"/>
          <w:sz w:val="32"/>
          <w:szCs w:val="32"/>
        </w:rPr>
        <w:br/>
        <w:t>资金使用合规性 3 3 100%</w:t>
      </w:r>
      <w:r>
        <w:rPr>
          <w:rStyle w:val="ad"/>
          <w:rFonts w:ascii="楷体" w:eastAsia="楷体" w:hAnsi="楷体" w:hint="eastAsia"/>
          <w:b w:val="0"/>
          <w:bCs w:val="0"/>
          <w:spacing w:val="-4"/>
          <w:sz w:val="32"/>
          <w:szCs w:val="32"/>
        </w:rPr>
        <w:br/>
        <w:t>组织实施 管理制度健全性 3 3 100%</w:t>
      </w:r>
      <w:r>
        <w:rPr>
          <w:rStyle w:val="ad"/>
          <w:rFonts w:ascii="楷体" w:eastAsia="楷体" w:hAnsi="楷体" w:hint="eastAsia"/>
          <w:b w:val="0"/>
          <w:bCs w:val="0"/>
          <w:spacing w:val="-4"/>
          <w:sz w:val="32"/>
          <w:szCs w:val="32"/>
        </w:rPr>
        <w:br/>
        <w:t>制度执行有效性 4 4 100%</w:t>
      </w:r>
      <w:r>
        <w:rPr>
          <w:rStyle w:val="ad"/>
          <w:rFonts w:ascii="楷体" w:eastAsia="楷体" w:hAnsi="楷体" w:hint="eastAsia"/>
          <w:b w:val="0"/>
          <w:bCs w:val="0"/>
          <w:spacing w:val="-4"/>
          <w:sz w:val="32"/>
          <w:szCs w:val="32"/>
        </w:rPr>
        <w:br/>
        <w:t>产出 产出数量 道路改建长度 10 10 100%</w:t>
      </w:r>
      <w:r>
        <w:rPr>
          <w:rStyle w:val="ad"/>
          <w:rFonts w:ascii="楷体" w:eastAsia="楷体" w:hAnsi="楷体" w:hint="eastAsia"/>
          <w:b w:val="0"/>
          <w:bCs w:val="0"/>
          <w:spacing w:val="-4"/>
          <w:sz w:val="32"/>
          <w:szCs w:val="32"/>
        </w:rPr>
        <w:br/>
        <w:t>产出质量 资金使用合格率 10 10 100%</w:t>
      </w:r>
      <w:r>
        <w:rPr>
          <w:rStyle w:val="ad"/>
          <w:rFonts w:ascii="楷体" w:eastAsia="楷体" w:hAnsi="楷体" w:hint="eastAsia"/>
          <w:b w:val="0"/>
          <w:bCs w:val="0"/>
          <w:spacing w:val="-4"/>
          <w:sz w:val="32"/>
          <w:szCs w:val="32"/>
        </w:rPr>
        <w:br/>
        <w:t>产出时效 项目按期开工率 5 5 100%</w:t>
      </w:r>
      <w:r>
        <w:rPr>
          <w:rStyle w:val="ad"/>
          <w:rFonts w:ascii="楷体" w:eastAsia="楷体" w:hAnsi="楷体" w:hint="eastAsia"/>
          <w:b w:val="0"/>
          <w:bCs w:val="0"/>
          <w:spacing w:val="-4"/>
          <w:sz w:val="32"/>
          <w:szCs w:val="32"/>
        </w:rPr>
        <w:br/>
        <w:t>产出成本 项目预算控制率 10 10 100%</w:t>
      </w:r>
      <w:r>
        <w:rPr>
          <w:rStyle w:val="ad"/>
          <w:rFonts w:ascii="楷体" w:eastAsia="楷体" w:hAnsi="楷体" w:hint="eastAsia"/>
          <w:b w:val="0"/>
          <w:bCs w:val="0"/>
          <w:spacing w:val="-4"/>
          <w:sz w:val="32"/>
          <w:szCs w:val="32"/>
        </w:rPr>
        <w:br/>
        <w:t>效益 项目效益 提升路网服务水平 20 20 100%</w:t>
      </w:r>
      <w:r>
        <w:rPr>
          <w:rStyle w:val="ad"/>
          <w:rFonts w:ascii="楷体" w:eastAsia="楷体" w:hAnsi="楷体" w:hint="eastAsia"/>
          <w:b w:val="0"/>
          <w:bCs w:val="0"/>
          <w:spacing w:val="-4"/>
          <w:sz w:val="32"/>
          <w:szCs w:val="32"/>
        </w:rPr>
        <w:br/>
        <w:t>完善米东区农村路网</w:t>
      </w:r>
      <w:r>
        <w:rPr>
          <w:rStyle w:val="ad"/>
          <w:rFonts w:ascii="楷体" w:eastAsia="楷体" w:hAnsi="楷体" w:hint="eastAsia"/>
          <w:b w:val="0"/>
          <w:bCs w:val="0"/>
          <w:spacing w:val="-4"/>
          <w:sz w:val="32"/>
          <w:szCs w:val="32"/>
        </w:rPr>
        <w:br/>
        <w:t>满意度指标完成情况分析 满意度指标 群众满意度</w:t>
      </w:r>
      <w:r>
        <w:rPr>
          <w:rStyle w:val="ad"/>
          <w:rFonts w:ascii="楷体" w:eastAsia="楷体" w:hAnsi="楷体" w:hint="eastAsia"/>
          <w:b w:val="0"/>
          <w:bCs w:val="0"/>
          <w:spacing w:val="-4"/>
          <w:sz w:val="32"/>
          <w:szCs w:val="32"/>
        </w:rPr>
        <w:br/>
        <w:t xml:space="preserve">  完善米东区农村路网</w:t>
      </w:r>
      <w:r>
        <w:rPr>
          <w:rStyle w:val="ad"/>
          <w:rFonts w:ascii="楷体" w:eastAsia="楷体" w:hAnsi="楷体" w:hint="eastAsia"/>
          <w:b w:val="0"/>
          <w:bCs w:val="0"/>
          <w:spacing w:val="-4"/>
          <w:sz w:val="32"/>
          <w:szCs w:val="32"/>
        </w:rPr>
        <w:tab/>
        <w:t>5</w:t>
      </w:r>
      <w:r>
        <w:rPr>
          <w:rStyle w:val="ad"/>
          <w:rFonts w:ascii="楷体" w:eastAsia="楷体" w:hAnsi="楷体" w:hint="eastAsia"/>
          <w:b w:val="0"/>
          <w:bCs w:val="0"/>
          <w:spacing w:val="-4"/>
          <w:sz w:val="32"/>
          <w:szCs w:val="32"/>
        </w:rPr>
        <w:tab/>
        <w:t>5</w:t>
      </w:r>
      <w:r>
        <w:rPr>
          <w:rStyle w:val="ad"/>
          <w:rFonts w:ascii="楷体" w:eastAsia="楷体" w:hAnsi="楷体" w:hint="eastAsia"/>
          <w:b w:val="0"/>
          <w:bCs w:val="0"/>
          <w:spacing w:val="-4"/>
          <w:sz w:val="32"/>
          <w:szCs w:val="32"/>
        </w:rPr>
        <w:tab/>
        <w:t xml:space="preserve">100% </w:t>
      </w:r>
      <w:r>
        <w:rPr>
          <w:rStyle w:val="ad"/>
          <w:rFonts w:ascii="楷体" w:eastAsia="楷体" w:hAnsi="楷体" w:hint="eastAsia"/>
          <w:b w:val="0"/>
          <w:bCs w:val="0"/>
          <w:spacing w:val="-4"/>
          <w:sz w:val="32"/>
          <w:szCs w:val="32"/>
        </w:rPr>
        <w:br/>
        <w:t>（二）主要绩效</w:t>
      </w:r>
      <w:r>
        <w:rPr>
          <w:rStyle w:val="ad"/>
          <w:rFonts w:ascii="楷体" w:eastAsia="楷体" w:hAnsi="楷体" w:hint="eastAsia"/>
          <w:b w:val="0"/>
          <w:bCs w:val="0"/>
          <w:spacing w:val="-4"/>
          <w:sz w:val="32"/>
          <w:szCs w:val="32"/>
        </w:rPr>
        <w:br/>
        <w:t>该项目资金区财政及时拨付，该项目建设内容为：①完成轮台西路—羊毛工政府段，里程19.3公里，采用二级公路标准设计，</w:t>
      </w:r>
      <w:r>
        <w:rPr>
          <w:rStyle w:val="ad"/>
          <w:rFonts w:ascii="楷体" w:eastAsia="楷体" w:hAnsi="楷体" w:hint="eastAsia"/>
          <w:b w:val="0"/>
          <w:bCs w:val="0"/>
          <w:spacing w:val="-4"/>
          <w:sz w:val="32"/>
          <w:szCs w:val="32"/>
        </w:rPr>
        <w:lastRenderedPageBreak/>
        <w:t>路面宽度为21.5米，建设内容为路基、路面、桥涵设施建设；②完成羊毛工政府—蒋家湾村段，里程12公里，原三级公路强化改造加人行道，路面宽度11.5米，建设内容为路基、路面、桥涵设施建设。本项目的实施可有效完善米东区农村路网，提升路网服务水平，改善周边居民出行环境。</w:t>
      </w:r>
    </w:p>
    <w:p w14:paraId="624FD63F" w14:textId="77777777" w:rsidR="000048AA" w:rsidRDefault="00000000">
      <w:pPr>
        <w:spacing w:line="540" w:lineRule="exact"/>
        <w:ind w:firstLine="640"/>
        <w:rPr>
          <w:rStyle w:val="ad"/>
          <w:rFonts w:ascii="黑体" w:eastAsia="黑体" w:hAnsi="黑体" w:hint="eastAsia"/>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（一）项目决策情况</w:t>
      </w:r>
      <w:r>
        <w:rPr>
          <w:rStyle w:val="ad"/>
          <w:rFonts w:ascii="楷体" w:eastAsia="楷体" w:hAnsi="楷体" w:hint="eastAsia"/>
          <w:b w:val="0"/>
          <w:bCs w:val="0"/>
          <w:spacing w:val="-4"/>
          <w:sz w:val="32"/>
          <w:szCs w:val="32"/>
        </w:rPr>
        <w:br/>
        <w:t>项目决策指标由3个二级指标和6个三级指标构成，权重分20分，实际得分20分。</w:t>
      </w:r>
      <w:r>
        <w:rPr>
          <w:rStyle w:val="ad"/>
          <w:rFonts w:ascii="楷体" w:eastAsia="楷体" w:hAnsi="楷体" w:hint="eastAsia"/>
          <w:b w:val="0"/>
          <w:bCs w:val="0"/>
          <w:spacing w:val="-4"/>
          <w:sz w:val="32"/>
          <w:szCs w:val="32"/>
        </w:rPr>
        <w:br/>
        <w:t>1. 项目立项</w:t>
      </w:r>
      <w:r>
        <w:rPr>
          <w:rStyle w:val="ad"/>
          <w:rFonts w:ascii="楷体" w:eastAsia="楷体" w:hAnsi="楷体" w:hint="eastAsia"/>
          <w:b w:val="0"/>
          <w:bCs w:val="0"/>
          <w:spacing w:val="-4"/>
          <w:sz w:val="32"/>
          <w:szCs w:val="32"/>
        </w:rPr>
        <w:br/>
        <w:t>立项依据充分性：该项目立项符合实施落实乡村振兴战略的重要措施，将带动沿线农村经济并促进兵地交流融合发展要求。同时，建设单位已取得《关于X137线米东城区至雷家塘至蒋家湾公路改建项目立项的批复》米发改项目[2021]60号批复文件。同时，本项目立项与指导监督一般农村公路（乡道及以下）的建设管理工作职责范围相符，属于部门履职所需。此外，本项目属于米东区财政支持范围，符合地方事权支出责任划分原则，没有与相关部门同类项目或部门内部相关项目重复。因此，立项依据充分，得4分。</w:t>
      </w:r>
      <w:r>
        <w:rPr>
          <w:rStyle w:val="ad"/>
          <w:rFonts w:ascii="楷体" w:eastAsia="楷体" w:hAnsi="楷体" w:hint="eastAsia"/>
          <w:b w:val="0"/>
          <w:bCs w:val="0"/>
          <w:spacing w:val="-4"/>
          <w:sz w:val="32"/>
          <w:szCs w:val="32"/>
        </w:rPr>
        <w:br/>
        <w:t>立项程序规范</w:t>
      </w:r>
      <w:proofErr w:type="gramStart"/>
      <w:r>
        <w:rPr>
          <w:rStyle w:val="ad"/>
          <w:rFonts w:ascii="楷体" w:eastAsia="楷体" w:hAnsi="楷体" w:hint="eastAsia"/>
          <w:b w:val="0"/>
          <w:bCs w:val="0"/>
          <w:spacing w:val="-4"/>
          <w:sz w:val="32"/>
          <w:szCs w:val="32"/>
        </w:rPr>
        <w:t>性:</w:t>
      </w:r>
      <w:proofErr w:type="gramEnd"/>
      <w:r>
        <w:rPr>
          <w:rStyle w:val="ad"/>
          <w:rFonts w:ascii="楷体" w:eastAsia="楷体" w:hAnsi="楷体" w:hint="eastAsia"/>
          <w:b w:val="0"/>
          <w:bCs w:val="0"/>
          <w:spacing w:val="-4"/>
          <w:sz w:val="32"/>
          <w:szCs w:val="32"/>
        </w:rPr>
        <w:t xml:space="preserve"> 按照米东区区委、区政府相关会议精神，落实乡村振兴战略重要基础性工作的要求，按照程序申请设立，取得《关于X137线米东城区至雷家塘至蒋家湾公路改建项目立项的批复》米发改项目[2021]60号文件，故立项程序规范，得4分。</w:t>
      </w:r>
      <w:r>
        <w:rPr>
          <w:rStyle w:val="ad"/>
          <w:rFonts w:ascii="楷体" w:eastAsia="楷体" w:hAnsi="楷体" w:hint="eastAsia"/>
          <w:b w:val="0"/>
          <w:bCs w:val="0"/>
          <w:spacing w:val="-4"/>
          <w:sz w:val="32"/>
          <w:szCs w:val="32"/>
        </w:rPr>
        <w:br/>
        <w:t>综上，该指标满分8分，得分8分。</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2. 绩效目标</w:t>
      </w:r>
      <w:r>
        <w:rPr>
          <w:rStyle w:val="ad"/>
          <w:rFonts w:ascii="楷体" w:eastAsia="楷体" w:hAnsi="楷体" w:hint="eastAsia"/>
          <w:b w:val="0"/>
          <w:bCs w:val="0"/>
          <w:spacing w:val="-4"/>
          <w:sz w:val="32"/>
          <w:szCs w:val="32"/>
        </w:rPr>
        <w:br/>
        <w:t>绩效目标合理性：本项目的绩效目标按照产出、效益和满意度构建绩效评价指标，且具有明确性、可衡量性、可实现性、相关性和时限性等特点，能较为全面地反映本项目的产出和效益，故绩效目标合理性指标得分3分。</w:t>
      </w:r>
      <w:r>
        <w:rPr>
          <w:rStyle w:val="ad"/>
          <w:rFonts w:ascii="楷体" w:eastAsia="楷体" w:hAnsi="楷体" w:hint="eastAsia"/>
          <w:b w:val="0"/>
          <w:bCs w:val="0"/>
          <w:spacing w:val="-4"/>
          <w:sz w:val="32"/>
          <w:szCs w:val="32"/>
        </w:rPr>
        <w:br/>
        <w:t>绩效目标明确性：其中，目标已细化为道路改建长度、资金使用合格率、项目按期开工率、项目预算控制率、提升路网服务水平、完善米东区农村路网、群众满意度，可通过数量指标、质量指标、时效指标和成本指标予以量化。该项目建设目标内容为：（一）轮台西路-羊毛工镇（K1+100-K20+410.89）段路段全长19.31km，二级公路改造，路面宽度21.5米，主要包括路基、路面、人非混行道、桥涵、照明、绿化、公交停靠站等附属工程以及沿线电力杆线入地、供水管网工程建设；（二）羊毛工镇—蒋家湾村（K20+410.89-K32+452）段主要实施照明、桥梁及人非混行道等工程。该项目的实施可有效完善米东区农村路网，提升路网服务水平，改善周边居民出行</w:t>
      </w:r>
      <w:proofErr w:type="gramStart"/>
      <w:r>
        <w:rPr>
          <w:rStyle w:val="ad"/>
          <w:rFonts w:ascii="楷体" w:eastAsia="楷体" w:hAnsi="楷体" w:hint="eastAsia"/>
          <w:b w:val="0"/>
          <w:bCs w:val="0"/>
          <w:spacing w:val="-4"/>
          <w:sz w:val="32"/>
          <w:szCs w:val="32"/>
        </w:rPr>
        <w:t>环境)，</w:t>
      </w:r>
      <w:proofErr w:type="gramEnd"/>
      <w:r>
        <w:rPr>
          <w:rStyle w:val="ad"/>
          <w:rFonts w:ascii="楷体" w:eastAsia="楷体" w:hAnsi="楷体" w:hint="eastAsia"/>
          <w:b w:val="0"/>
          <w:bCs w:val="0"/>
          <w:spacing w:val="-4"/>
          <w:sz w:val="32"/>
          <w:szCs w:val="32"/>
        </w:rPr>
        <w:t>并具有确切的评价标准，且指标设定均与目标相关。各项指标均能在现实条件下收集到相关数据进行佐证（采用公众评判法和比较法，通过群众问卷调查等方式，将实施情况与绩效目标进行比较分析，结果表明达到了实际产出和效益的预期。），并与当年项目年度计划相对应，故绩效目标明确性指标得分3分。</w:t>
      </w:r>
      <w:r>
        <w:rPr>
          <w:rStyle w:val="ad"/>
          <w:rFonts w:ascii="楷体" w:eastAsia="楷体" w:hAnsi="楷体" w:hint="eastAsia"/>
          <w:b w:val="0"/>
          <w:bCs w:val="0"/>
          <w:spacing w:val="-4"/>
          <w:sz w:val="32"/>
          <w:szCs w:val="32"/>
        </w:rPr>
        <w:br/>
        <w:t>综上，该指标满分6分，得分6分。</w:t>
      </w:r>
      <w:r>
        <w:rPr>
          <w:rStyle w:val="ad"/>
          <w:rFonts w:ascii="楷体" w:eastAsia="楷体" w:hAnsi="楷体" w:hint="eastAsia"/>
          <w:b w:val="0"/>
          <w:bCs w:val="0"/>
          <w:spacing w:val="-4"/>
          <w:sz w:val="32"/>
          <w:szCs w:val="32"/>
        </w:rPr>
        <w:br/>
        <w:t>3. 资金投入</w:t>
      </w:r>
      <w:r>
        <w:rPr>
          <w:rStyle w:val="ad"/>
          <w:rFonts w:ascii="楷体" w:eastAsia="楷体" w:hAnsi="楷体" w:hint="eastAsia"/>
          <w:b w:val="0"/>
          <w:bCs w:val="0"/>
          <w:spacing w:val="-4"/>
          <w:sz w:val="32"/>
          <w:szCs w:val="32"/>
        </w:rPr>
        <w:br/>
        <w:t>预算编制科学性：根据《关于X137线米东城区至雷家塘至蒋家湾公路改建项目初步设计的批复》（米发改项目〔2022〕219号）</w:t>
      </w:r>
      <w:r>
        <w:rPr>
          <w:rStyle w:val="ad"/>
          <w:rFonts w:ascii="楷体" w:eastAsia="楷体" w:hAnsi="楷体" w:hint="eastAsia"/>
          <w:b w:val="0"/>
          <w:bCs w:val="0"/>
          <w:spacing w:val="-4"/>
          <w:sz w:val="32"/>
          <w:szCs w:val="32"/>
        </w:rPr>
        <w:lastRenderedPageBreak/>
        <w:t>文件，本项目总算18604.46万元，资金投入包括建筑安装工程费：13524.17，工程建设其他费用；300万元，基本预备费598.14万元，水务供水管线施工费2500万元，电力及电讯拆迁费1700万元。实际预算控制在计划预算内，故预算编制科学性指标得分3分。</w:t>
      </w:r>
      <w:r>
        <w:rPr>
          <w:rStyle w:val="ad"/>
          <w:rFonts w:ascii="楷体" w:eastAsia="楷体" w:hAnsi="楷体" w:hint="eastAsia"/>
          <w:b w:val="0"/>
          <w:bCs w:val="0"/>
          <w:spacing w:val="-4"/>
          <w:sz w:val="32"/>
          <w:szCs w:val="32"/>
        </w:rPr>
        <w:br/>
        <w:t>资金分配合理率：据《关于拨付2022年车辆购置税收入补助地方资金预算（第二批）的通知》（乌财建〔2000〕152号）、《关于提前下达2023年车辆购置税收入补助地方资金预算（第一批农村公路以奖代补）的通知》（乌财建﹝2022﹞274号）、《关于提前下达2023年成品油税费改革转移支付资金用于农村公路养护支出预算的通知》（乌财建﹝2022﹞276号）、《关于提前下达2023年政府还贷二级公路取消收费补助用于国省干线和农村公路养护项目的通知》（乌财建﹝2022﹞280号）、《关于下达2023年车辆购置税收入补助地方（第二批）用于普通省道及农村公路建设“以奖代补”清算资金预算的通知》（乌财建﹝2023﹞201号）、《关于下达2023年车辆购置税收入补助地方资金预算（第七批）的通知》（乌财建﹝2023﹞291号）执行资金分配，按照文件要求，根据施工进度资金支付比例，2023年支付施工费1330万元，监理费150万元。该项目符合分配条件，故资金分配合理性指标得分3分。</w:t>
      </w:r>
      <w:r>
        <w:rPr>
          <w:rStyle w:val="ad"/>
          <w:rFonts w:ascii="楷体" w:eastAsia="楷体" w:hAnsi="楷体" w:hint="eastAsia"/>
          <w:b w:val="0"/>
          <w:bCs w:val="0"/>
          <w:spacing w:val="-4"/>
          <w:sz w:val="32"/>
          <w:szCs w:val="32"/>
        </w:rPr>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hint="eastAsia"/>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项目过程指标由2个二级指标和5个三级指标构成，权重为20分，实际得分13分。</w:t>
      </w:r>
      <w:r>
        <w:rPr>
          <w:rStyle w:val="ad"/>
          <w:rFonts w:ascii="楷体" w:eastAsia="楷体" w:hAnsi="楷体" w:hint="eastAsia"/>
          <w:b w:val="0"/>
          <w:bCs w:val="0"/>
          <w:spacing w:val="-4"/>
          <w:sz w:val="32"/>
          <w:szCs w:val="32"/>
        </w:rPr>
        <w:br/>
        <w:t>1. 资金管理</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资金到位率：根据《关于拨付2022年车辆购置税收入补助地方资金预算（第二批）的通知》（乌财建〔2000〕152号）、《关于提前下达2023年车辆购置税收入补助地方资金预算（第一批农村公路以奖代补）的通知》（乌财建﹝2022﹞274号）、《关于提前下达2023年成品油税费改革转移支付资金用于农村公路养护支出预算的通知》（乌财建﹝2022﹞276号）、《关于提前下达2023年政府还贷二级公路取消收费补助用于国省干线和农村公路养护项目的通知》（乌财建﹝2022﹞280号）、《关于下达2023年车辆购置税收入补助地方（第二批）用于普通省道及农村公路建设“以奖代补”清算资金预算的通知》（乌财建﹝2023﹞201号）、《关于下达2023年车辆购置税收入补助地方资金预算（第七批）的通知》（乌财建﹝2023﹞291号）补助资金到位2016.66万元，预算资金18604.46万元。资金到位率10.8%，故资金到位率指标得分2分。</w:t>
      </w:r>
      <w:r>
        <w:rPr>
          <w:rStyle w:val="ad"/>
          <w:rFonts w:ascii="楷体" w:eastAsia="楷体" w:hAnsi="楷体" w:hint="eastAsia"/>
          <w:b w:val="0"/>
          <w:bCs w:val="0"/>
          <w:spacing w:val="-4"/>
          <w:sz w:val="32"/>
          <w:szCs w:val="32"/>
        </w:rPr>
        <w:br/>
        <w:t>预算执行率：本项目预算资金18604.46万元，补助资金实际到位2016.66万元，补助资金于2023年支付给中国电建集团山东电力建设第一工程有限公司工程费1330万元。预算执行</w:t>
      </w:r>
      <w:proofErr w:type="gramStart"/>
      <w:r>
        <w:rPr>
          <w:rStyle w:val="ad"/>
          <w:rFonts w:ascii="楷体" w:eastAsia="楷体" w:hAnsi="楷体" w:hint="eastAsia"/>
          <w:b w:val="0"/>
          <w:bCs w:val="0"/>
          <w:spacing w:val="-4"/>
          <w:sz w:val="32"/>
          <w:szCs w:val="32"/>
        </w:rPr>
        <w:t>率:</w:t>
      </w:r>
      <w:proofErr w:type="gramEnd"/>
      <w:r>
        <w:rPr>
          <w:rStyle w:val="ad"/>
          <w:rFonts w:ascii="楷体" w:eastAsia="楷体" w:hAnsi="楷体" w:hint="eastAsia"/>
          <w:b w:val="0"/>
          <w:bCs w:val="0"/>
          <w:spacing w:val="-4"/>
          <w:sz w:val="32"/>
          <w:szCs w:val="32"/>
        </w:rPr>
        <w:t>7.14%。故预算执行率得分为1分。</w:t>
      </w:r>
      <w:r>
        <w:rPr>
          <w:rStyle w:val="ad"/>
          <w:rFonts w:ascii="楷体" w:eastAsia="楷体" w:hAnsi="楷体" w:hint="eastAsia"/>
          <w:b w:val="0"/>
          <w:bCs w:val="0"/>
          <w:spacing w:val="-4"/>
          <w:sz w:val="32"/>
          <w:szCs w:val="32"/>
        </w:rPr>
        <w:br/>
        <w:t>资金使用合规性：本项目资金的使用符合《关于拨付2022年车辆购置税收入补助地方资金预算（第二批）的通知》（乌财建〔2000〕152号）、《关于提前下达2023年车辆购置税收入补助地方资金预算（第一批农村公路以奖代补）的通知》（乌财建﹝2022﹞274号）、《关于提前下达2023年成品油税费改革转移支付资金用于农村公路养护支出预算的通知》（乌财建﹝2022﹞276号）、《关于提前下达2023年政府还贷二级公路取消收费补助用于国省干</w:t>
      </w:r>
      <w:r>
        <w:rPr>
          <w:rStyle w:val="ad"/>
          <w:rFonts w:ascii="楷体" w:eastAsia="楷体" w:hAnsi="楷体" w:hint="eastAsia"/>
          <w:b w:val="0"/>
          <w:bCs w:val="0"/>
          <w:spacing w:val="-4"/>
          <w:sz w:val="32"/>
          <w:szCs w:val="32"/>
        </w:rPr>
        <w:lastRenderedPageBreak/>
        <w:t>线和农村公路养护项目的通知》（乌财建﹝2022﹞280号）、《关于下达2023年车辆购置税收入补助地方（第二批）用于普通省道及农村公路建设“以奖代补”清算资金预算的通知》（乌财建﹝2023﹞201号）、《关于下达2023年车辆购置税收入补助地方资金预算（第七批）的通知》（乌财建﹝2023﹞291号）等文件和米东区建设局（交通）财务工作管理办法管理制度规定。同时，资金的拨付有专项资金初审、审核、终审等审批程序，需要严格执行审核手续，专款专用，符合项目预算批复或合同规定的用途，不存在截留、挤占、挪用、虚列支出等情况。故资金使用合规性得分为3分。</w:t>
      </w:r>
      <w:r>
        <w:rPr>
          <w:rStyle w:val="ad"/>
          <w:rFonts w:ascii="楷体" w:eastAsia="楷体" w:hAnsi="楷体" w:hint="eastAsia"/>
          <w:b w:val="0"/>
          <w:bCs w:val="0"/>
          <w:spacing w:val="-4"/>
          <w:sz w:val="32"/>
          <w:szCs w:val="32"/>
        </w:rPr>
        <w:br/>
        <w:t>综上，该指标满分6分，得分6分。</w:t>
      </w:r>
      <w:r>
        <w:rPr>
          <w:rStyle w:val="ad"/>
          <w:rFonts w:ascii="楷体" w:eastAsia="楷体" w:hAnsi="楷体" w:hint="eastAsia"/>
          <w:b w:val="0"/>
          <w:bCs w:val="0"/>
          <w:spacing w:val="-4"/>
          <w:sz w:val="32"/>
          <w:szCs w:val="32"/>
        </w:rPr>
        <w:br/>
        <w:t>2. 组织实施</w:t>
      </w:r>
      <w:r>
        <w:rPr>
          <w:rStyle w:val="ad"/>
          <w:rFonts w:ascii="楷体" w:eastAsia="楷体" w:hAnsi="楷体" w:hint="eastAsia"/>
          <w:b w:val="0"/>
          <w:bCs w:val="0"/>
          <w:spacing w:val="-4"/>
          <w:sz w:val="32"/>
          <w:szCs w:val="32"/>
        </w:rPr>
        <w:br/>
        <w:t>管理制度健全性；米东区建设局（交通局）已制定相应的路长制实行方案和米东区农村公路管理制度，且制度合法、合规、完整，为项目顺利实施提供重要保障。故管理制度健全性得分为3分。</w:t>
      </w:r>
      <w:r>
        <w:rPr>
          <w:rStyle w:val="ad"/>
          <w:rFonts w:ascii="楷体" w:eastAsia="楷体" w:hAnsi="楷体" w:hint="eastAsia"/>
          <w:b w:val="0"/>
          <w:bCs w:val="0"/>
          <w:spacing w:val="-4"/>
          <w:sz w:val="32"/>
          <w:szCs w:val="32"/>
        </w:rPr>
        <w:br/>
        <w:t>制度执行有效性：根据评价小组核查情况，米东区建设局（交通局）财务室严格遵守相关法律法规和局财务工作管理办法管理规定，项目调整及支出调整手续完备，整体管理合理有序，项目完成后，及时将国库集中支付凭证等相关资料分类归档，制度执行有效。故制度执行有效性指标得分4分。</w:t>
      </w:r>
      <w:r>
        <w:rPr>
          <w:rStyle w:val="ad"/>
          <w:rFonts w:ascii="楷体" w:eastAsia="楷体" w:hAnsi="楷体" w:hint="eastAsia"/>
          <w:b w:val="0"/>
          <w:bCs w:val="0"/>
          <w:spacing w:val="-4"/>
          <w:sz w:val="32"/>
          <w:szCs w:val="32"/>
        </w:rPr>
        <w:br/>
        <w:t>综上，该指标满分7分，得分7分。</w:t>
      </w:r>
    </w:p>
    <w:p w14:paraId="626924A3" w14:textId="77777777" w:rsidR="000048AA"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项目产出指标由4个二级指标和4个三级指标构成，权重为35分，实际得分35分。</w:t>
      </w:r>
      <w:r>
        <w:rPr>
          <w:rStyle w:val="ad"/>
          <w:rFonts w:ascii="楷体" w:eastAsia="楷体" w:hAnsi="楷体" w:hint="eastAsia"/>
          <w:b w:val="0"/>
          <w:bCs w:val="0"/>
          <w:spacing w:val="-4"/>
          <w:sz w:val="32"/>
          <w:szCs w:val="32"/>
        </w:rPr>
        <w:br/>
        <w:t>1. 产出数量</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数量指标“道路改建长度”的目标值是31.3公里，2023年度我单位实际完成31.3公里，X137线米东城区至雷家塘之蒋家湾公路改建项目，本项目分为两个阶段为跨年项目，当前第一阶段主路已完工并通车，实际完成率：100%，故实际完成率得分为10分。</w:t>
      </w:r>
      <w:r>
        <w:rPr>
          <w:rStyle w:val="ad"/>
          <w:rFonts w:ascii="楷体" w:eastAsia="楷体" w:hAnsi="楷体" w:hint="eastAsia"/>
          <w:b w:val="0"/>
          <w:bCs w:val="0"/>
          <w:spacing w:val="-4"/>
          <w:sz w:val="32"/>
          <w:szCs w:val="32"/>
        </w:rPr>
        <w:br/>
        <w:t>2. 产出质量</w:t>
      </w:r>
      <w:r>
        <w:rPr>
          <w:rStyle w:val="ad"/>
          <w:rFonts w:ascii="楷体" w:eastAsia="楷体" w:hAnsi="楷体" w:hint="eastAsia"/>
          <w:b w:val="0"/>
          <w:bCs w:val="0"/>
          <w:spacing w:val="-4"/>
          <w:sz w:val="32"/>
          <w:szCs w:val="32"/>
        </w:rPr>
        <w:br/>
        <w:t>工程资金使用合格率：本项目分为两个建设阶段，目前项目第一阶段主路31.3公里已建设完成并使用，资金使用产出数为12400万元，实际产出数为12400万元，资金使用合格率为100%。故工程资金使用合格率得分为10分。</w:t>
      </w:r>
      <w:r>
        <w:rPr>
          <w:rStyle w:val="ad"/>
          <w:rFonts w:ascii="楷体" w:eastAsia="楷体" w:hAnsi="楷体" w:hint="eastAsia"/>
          <w:b w:val="0"/>
          <w:bCs w:val="0"/>
          <w:spacing w:val="-4"/>
          <w:sz w:val="32"/>
          <w:szCs w:val="32"/>
        </w:rPr>
        <w:br/>
        <w:t>3. 产出时效</w:t>
      </w:r>
      <w:r>
        <w:rPr>
          <w:rStyle w:val="ad"/>
          <w:rFonts w:ascii="楷体" w:eastAsia="楷体" w:hAnsi="楷体" w:hint="eastAsia"/>
          <w:b w:val="0"/>
          <w:bCs w:val="0"/>
          <w:spacing w:val="-4"/>
          <w:sz w:val="32"/>
          <w:szCs w:val="32"/>
        </w:rPr>
        <w:br/>
        <w:t>项目按期开工率；按照合同要求，该项目如期开工。项目按期开工率：100%。故完成及时性得分为5分。</w:t>
      </w:r>
      <w:r>
        <w:rPr>
          <w:rStyle w:val="ad"/>
          <w:rFonts w:ascii="楷体" w:eastAsia="楷体" w:hAnsi="楷体" w:hint="eastAsia"/>
          <w:b w:val="0"/>
          <w:bCs w:val="0"/>
          <w:spacing w:val="-4"/>
          <w:sz w:val="32"/>
          <w:szCs w:val="32"/>
        </w:rPr>
        <w:br/>
        <w:t>4. 产出成本</w:t>
      </w:r>
      <w:r>
        <w:rPr>
          <w:rStyle w:val="ad"/>
          <w:rFonts w:ascii="楷体" w:eastAsia="楷体" w:hAnsi="楷体" w:hint="eastAsia"/>
          <w:b w:val="0"/>
          <w:bCs w:val="0"/>
          <w:spacing w:val="-4"/>
          <w:sz w:val="32"/>
          <w:szCs w:val="32"/>
        </w:rPr>
        <w:br/>
        <w:t>项目预算控制率：本项目分为两个建设阶段，目前项目第一阶段主路31.3公里已建设完成现已使用，第一阶段项目实际支出为1480万元，无超支情况，得分为10分。</w:t>
      </w:r>
      <w:r>
        <w:rPr>
          <w:rStyle w:val="ad"/>
          <w:rFonts w:ascii="楷体" w:eastAsia="楷体" w:hAnsi="楷体" w:hint="eastAsia"/>
          <w:b w:val="0"/>
          <w:bCs w:val="0"/>
          <w:spacing w:val="-4"/>
          <w:sz w:val="32"/>
          <w:szCs w:val="32"/>
        </w:rPr>
        <w:br/>
        <w:t>综上，该部分指标满分35分，得分35分。</w:t>
      </w:r>
    </w:p>
    <w:p w14:paraId="404219E3" w14:textId="77777777" w:rsidR="000048AA"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5CE82706" w14:textId="380AB000" w:rsidR="009C229E" w:rsidRDefault="00000000" w:rsidP="000B0B98">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项目效益指标由1个二级指标和2个三级指标构成，权重为20分，实际得分20分。</w:t>
      </w:r>
      <w:r>
        <w:rPr>
          <w:rStyle w:val="ad"/>
          <w:rFonts w:ascii="楷体" w:eastAsia="楷体" w:hAnsi="楷体" w:hint="eastAsia"/>
          <w:b w:val="0"/>
          <w:bCs w:val="0"/>
          <w:spacing w:val="-4"/>
          <w:sz w:val="32"/>
          <w:szCs w:val="32"/>
        </w:rPr>
        <w:br/>
        <w:t>1. 项目效益</w:t>
      </w:r>
      <w:r>
        <w:rPr>
          <w:rStyle w:val="ad"/>
          <w:rFonts w:ascii="楷体" w:eastAsia="楷体" w:hAnsi="楷体" w:hint="eastAsia"/>
          <w:b w:val="0"/>
          <w:bCs w:val="0"/>
          <w:spacing w:val="-4"/>
          <w:sz w:val="32"/>
          <w:szCs w:val="32"/>
        </w:rPr>
        <w:br/>
        <w:t>（1）实施效益</w:t>
      </w:r>
      <w:r>
        <w:rPr>
          <w:rStyle w:val="ad"/>
          <w:rFonts w:ascii="楷体" w:eastAsia="楷体" w:hAnsi="楷体" w:hint="eastAsia"/>
          <w:b w:val="0"/>
          <w:bCs w:val="0"/>
          <w:spacing w:val="-4"/>
          <w:sz w:val="32"/>
          <w:szCs w:val="32"/>
        </w:rPr>
        <w:br/>
        <w:t>项目效益指标：评价指标“提升路网服务水平”、“完善农村路网”，指标值：有效完善、有效提升，实际完成值：达成了保障当地民</w:t>
      </w:r>
      <w:r>
        <w:rPr>
          <w:rStyle w:val="ad"/>
          <w:rFonts w:ascii="楷体" w:eastAsia="楷体" w:hAnsi="楷体" w:hint="eastAsia"/>
          <w:b w:val="0"/>
          <w:bCs w:val="0"/>
          <w:spacing w:val="-4"/>
          <w:sz w:val="32"/>
          <w:szCs w:val="32"/>
        </w:rPr>
        <w:lastRenderedPageBreak/>
        <w:t>生和提升居民生活水平的年度指标。从根本上改善项目沿线村镇的通行能力，完善米东区农村路网，提升路网服务水平，改善周边居民出行环境，不仅是农村经济发展所依赖的重要基础设施，同时对地区经济发展，促进和谐社会发展起到积极的促进作用。</w:t>
      </w:r>
      <w:r>
        <w:rPr>
          <w:rStyle w:val="ad"/>
          <w:rFonts w:ascii="楷体" w:eastAsia="楷体" w:hAnsi="楷体" w:hint="eastAsia"/>
          <w:b w:val="0"/>
          <w:bCs w:val="0"/>
          <w:spacing w:val="-4"/>
          <w:sz w:val="32"/>
          <w:szCs w:val="32"/>
        </w:rPr>
        <w:br/>
        <w:t>综上，该指标满分20分，得分20分。</w:t>
      </w:r>
    </w:p>
    <w:p w14:paraId="57FD828A" w14:textId="202F46A4" w:rsidR="000048AA"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（1）满意度指标</w:t>
      </w:r>
      <w:r>
        <w:rPr>
          <w:rStyle w:val="ad"/>
          <w:rFonts w:ascii="楷体" w:eastAsia="楷体" w:hAnsi="楷体" w:hint="eastAsia"/>
          <w:b w:val="0"/>
          <w:bCs w:val="0"/>
          <w:spacing w:val="-4"/>
          <w:sz w:val="32"/>
          <w:szCs w:val="32"/>
        </w:rPr>
        <w:br/>
        <w:t>群众满意度：评价指标“群众满意度”，指标值：≥90%，实际完成值：100%（群众满意度调查问卷在第一次填写绩效目标后进行问卷调查）。通过设置问卷调查的方式进行考评评价，共计调查样本总量为20个样本，有效调查问卷20份。其中，统计“满意”的平均值为100%。故满意度指标得分为5分。</w:t>
      </w:r>
    </w:p>
    <w:p w14:paraId="3385D9A6" w14:textId="77777777" w:rsidR="000048AA" w:rsidRDefault="000048AA">
      <w:pPr>
        <w:spacing w:line="540" w:lineRule="exact"/>
        <w:ind w:firstLine="567"/>
        <w:rPr>
          <w:rStyle w:val="ad"/>
          <w:rFonts w:ascii="楷体" w:eastAsia="楷体" w:hAnsi="楷体" w:hint="eastAsia"/>
          <w:spacing w:val="-4"/>
          <w:sz w:val="32"/>
          <w:szCs w:val="32"/>
        </w:rPr>
      </w:pPr>
    </w:p>
    <w:p w14:paraId="75C28D89" w14:textId="468D6AD1" w:rsidR="000048AA" w:rsidRDefault="003A1721">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五、主要经验及做法、存在的问题及原因分析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w:t>
      </w:r>
      <w:r>
        <w:rPr>
          <w:rStyle w:val="ad"/>
          <w:rFonts w:ascii="楷体" w:eastAsia="楷体" w:hAnsi="楷体" w:hint="eastAsia"/>
          <w:b w:val="0"/>
          <w:bCs w:val="0"/>
          <w:spacing w:val="-4"/>
          <w:sz w:val="32"/>
          <w:szCs w:val="32"/>
        </w:rPr>
        <w:br/>
        <w:t>1.加强领导，积极为项目搞好服务，从项目前期筹划开始，主要领导亲自参与与项目建设单位沟通、洽谈，解决问题，确保项目顺利推进。对于群众利益问题，严格根据政策，分类解决。</w:t>
      </w:r>
      <w:r>
        <w:rPr>
          <w:rStyle w:val="ad"/>
          <w:rFonts w:ascii="楷体" w:eastAsia="楷体" w:hAnsi="楷体" w:hint="eastAsia"/>
          <w:b w:val="0"/>
          <w:bCs w:val="0"/>
          <w:spacing w:val="-4"/>
          <w:sz w:val="32"/>
          <w:szCs w:val="32"/>
        </w:rPr>
        <w:br/>
        <w:t>2.坚持依法办事，确保各项建设项目规范运行，确保项目顺利开展不出纰漏，前期工作中规范执行，深入推进，加强政策宣传，解惑答疑，化解矛盾，推动抓好农村公路建设项目的落实。</w:t>
      </w:r>
      <w:r>
        <w:rPr>
          <w:rStyle w:val="ad"/>
          <w:rFonts w:ascii="楷体" w:eastAsia="楷体" w:hAnsi="楷体" w:hint="eastAsia"/>
          <w:b w:val="0"/>
          <w:bCs w:val="0"/>
          <w:spacing w:val="-4"/>
          <w:sz w:val="32"/>
          <w:szCs w:val="32"/>
        </w:rPr>
        <w:br/>
        <w:t>（二）存在的问题及原因分析</w:t>
      </w:r>
      <w:r>
        <w:rPr>
          <w:rStyle w:val="ad"/>
          <w:rFonts w:ascii="楷体" w:eastAsia="楷体" w:hAnsi="楷体" w:hint="eastAsia"/>
          <w:b w:val="0"/>
          <w:bCs w:val="0"/>
          <w:spacing w:val="-4"/>
          <w:sz w:val="32"/>
          <w:szCs w:val="32"/>
        </w:rPr>
        <w:br/>
        <w:t>1.在项目前期办理过程中，会遇到项目建设红线成功未取得，无法办理规划、国土等手续，导致项目征收建设等工作无法开展。</w:t>
      </w:r>
      <w:r>
        <w:rPr>
          <w:rStyle w:val="ad"/>
          <w:rFonts w:ascii="楷体" w:eastAsia="楷体" w:hAnsi="楷体" w:hint="eastAsia"/>
          <w:b w:val="0"/>
          <w:bCs w:val="0"/>
          <w:spacing w:val="-4"/>
          <w:sz w:val="32"/>
          <w:szCs w:val="32"/>
        </w:rPr>
        <w:br/>
        <w:t>2.对于建设企业来说，在建设过程中也会存在或多或少的风险，比如资金链风险，如果无法成功申请专项债，会直接导致项目无</w:t>
      </w:r>
      <w:r>
        <w:rPr>
          <w:rStyle w:val="ad"/>
          <w:rFonts w:ascii="楷体" w:eastAsia="楷体" w:hAnsi="楷体" w:hint="eastAsia"/>
          <w:b w:val="0"/>
          <w:bCs w:val="0"/>
          <w:spacing w:val="-4"/>
          <w:sz w:val="32"/>
          <w:szCs w:val="32"/>
        </w:rPr>
        <w:lastRenderedPageBreak/>
        <w:t>法实施，直接影响到建设项目的整体实施进展。</w:t>
      </w:r>
    </w:p>
    <w:p w14:paraId="391BFB09" w14:textId="21B51445" w:rsidR="000048AA" w:rsidRDefault="003A1721">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六、有关建议</w:t>
      </w:r>
    </w:p>
    <w:p w14:paraId="017A5A3F" w14:textId="77777777" w:rsidR="000048AA"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b w:val="0"/>
          <w:bCs w:val="0"/>
          <w:spacing w:val="-4"/>
          <w:sz w:val="32"/>
          <w:szCs w:val="32"/>
        </w:rPr>
        <w:t>（一）风险控制前</w:t>
      </w:r>
      <w:proofErr w:type="gramStart"/>
      <w:r>
        <w:rPr>
          <w:rStyle w:val="ad"/>
          <w:rFonts w:ascii="楷体" w:eastAsia="楷体" w:hAnsi="楷体" w:hint="eastAsia"/>
          <w:b w:val="0"/>
          <w:bCs w:val="0"/>
          <w:spacing w:val="-4"/>
          <w:sz w:val="32"/>
          <w:szCs w:val="32"/>
        </w:rPr>
        <w:t>移,</w:t>
      </w:r>
      <w:proofErr w:type="gramEnd"/>
      <w:r>
        <w:rPr>
          <w:rStyle w:val="ad"/>
          <w:rFonts w:ascii="楷体" w:eastAsia="楷体" w:hAnsi="楷体" w:hint="eastAsia"/>
          <w:b w:val="0"/>
          <w:bCs w:val="0"/>
          <w:spacing w:val="-4"/>
          <w:sz w:val="32"/>
          <w:szCs w:val="32"/>
        </w:rPr>
        <w:t>严把项目申报准入关。严格筛选项目</w:t>
      </w:r>
      <w:proofErr w:type="gramStart"/>
      <w:r>
        <w:rPr>
          <w:rStyle w:val="ad"/>
          <w:rFonts w:ascii="楷体" w:eastAsia="楷体" w:hAnsi="楷体" w:hint="eastAsia"/>
          <w:b w:val="0"/>
          <w:bCs w:val="0"/>
          <w:spacing w:val="-4"/>
          <w:sz w:val="32"/>
          <w:szCs w:val="32"/>
        </w:rPr>
        <w:t>单位,</w:t>
      </w:r>
      <w:proofErr w:type="gramEnd"/>
      <w:r>
        <w:rPr>
          <w:rStyle w:val="ad"/>
          <w:rFonts w:ascii="楷体" w:eastAsia="楷体" w:hAnsi="楷体" w:hint="eastAsia"/>
          <w:b w:val="0"/>
          <w:bCs w:val="0"/>
          <w:spacing w:val="-4"/>
          <w:sz w:val="32"/>
          <w:szCs w:val="32"/>
        </w:rPr>
        <w:t>对不符合项目建设条件</w:t>
      </w:r>
      <w:proofErr w:type="gramStart"/>
      <w:r>
        <w:rPr>
          <w:rStyle w:val="ad"/>
          <w:rFonts w:ascii="楷体" w:eastAsia="楷体" w:hAnsi="楷体" w:hint="eastAsia"/>
          <w:b w:val="0"/>
          <w:bCs w:val="0"/>
          <w:spacing w:val="-4"/>
          <w:sz w:val="32"/>
          <w:szCs w:val="32"/>
        </w:rPr>
        <w:t>的,</w:t>
      </w:r>
      <w:proofErr w:type="gramEnd"/>
      <w:r>
        <w:rPr>
          <w:rStyle w:val="ad"/>
          <w:rFonts w:ascii="楷体" w:eastAsia="楷体" w:hAnsi="楷体" w:hint="eastAsia"/>
          <w:b w:val="0"/>
          <w:bCs w:val="0"/>
          <w:spacing w:val="-4"/>
          <w:sz w:val="32"/>
          <w:szCs w:val="32"/>
        </w:rPr>
        <w:t>一律不得介入。对符合资质条件的施工单位，积极给予政策支持。</w:t>
      </w:r>
      <w:r>
        <w:rPr>
          <w:rStyle w:val="ad"/>
          <w:rFonts w:ascii="楷体" w:eastAsia="楷体" w:hAnsi="楷体" w:hint="eastAsia"/>
          <w:b w:val="0"/>
          <w:bCs w:val="0"/>
          <w:spacing w:val="-4"/>
          <w:sz w:val="32"/>
          <w:szCs w:val="32"/>
        </w:rPr>
        <w:br/>
        <w:t>（二）进一步做好专款专用，进行有效资金监管。建议纪委、审计等单位全程参与、跟进，定期进行资金使用情况</w:t>
      </w:r>
      <w:proofErr w:type="gramStart"/>
      <w:r>
        <w:rPr>
          <w:rStyle w:val="ad"/>
          <w:rFonts w:ascii="楷体" w:eastAsia="楷体" w:hAnsi="楷体" w:hint="eastAsia"/>
          <w:b w:val="0"/>
          <w:bCs w:val="0"/>
          <w:spacing w:val="-4"/>
          <w:sz w:val="32"/>
          <w:szCs w:val="32"/>
        </w:rPr>
        <w:t>检查,</w:t>
      </w:r>
      <w:proofErr w:type="gramEnd"/>
      <w:r>
        <w:rPr>
          <w:rStyle w:val="ad"/>
          <w:rFonts w:ascii="楷体" w:eastAsia="楷体" w:hAnsi="楷体" w:hint="eastAsia"/>
          <w:b w:val="0"/>
          <w:bCs w:val="0"/>
          <w:spacing w:val="-4"/>
          <w:sz w:val="32"/>
          <w:szCs w:val="32"/>
        </w:rPr>
        <w:t>防范因资金被挪作他用造成项目建设进度</w:t>
      </w:r>
      <w:proofErr w:type="gramStart"/>
      <w:r>
        <w:rPr>
          <w:rStyle w:val="ad"/>
          <w:rFonts w:ascii="楷体" w:eastAsia="楷体" w:hAnsi="楷体" w:hint="eastAsia"/>
          <w:b w:val="0"/>
          <w:bCs w:val="0"/>
          <w:spacing w:val="-4"/>
          <w:sz w:val="32"/>
          <w:szCs w:val="32"/>
        </w:rPr>
        <w:t>缓慢,</w:t>
      </w:r>
      <w:proofErr w:type="gramEnd"/>
      <w:r>
        <w:rPr>
          <w:rStyle w:val="ad"/>
          <w:rFonts w:ascii="楷体" w:eastAsia="楷体" w:hAnsi="楷体" w:hint="eastAsia"/>
          <w:b w:val="0"/>
          <w:bCs w:val="0"/>
          <w:spacing w:val="-4"/>
          <w:sz w:val="32"/>
          <w:szCs w:val="32"/>
        </w:rPr>
        <w:t>提前做好风险预案确保中央直达资金安全。</w:t>
      </w:r>
      <w:r>
        <w:rPr>
          <w:rStyle w:val="ad"/>
          <w:rFonts w:ascii="楷体" w:eastAsia="楷体" w:hAnsi="楷体" w:hint="eastAsia"/>
          <w:b w:val="0"/>
          <w:bCs w:val="0"/>
          <w:spacing w:val="-4"/>
          <w:sz w:val="32"/>
          <w:szCs w:val="32"/>
        </w:rPr>
        <w:br/>
        <w:t>（三）财务部门需要通过加强与项目单位财务人员</w:t>
      </w:r>
      <w:proofErr w:type="gramStart"/>
      <w:r>
        <w:rPr>
          <w:rStyle w:val="ad"/>
          <w:rFonts w:ascii="楷体" w:eastAsia="楷体" w:hAnsi="楷体" w:hint="eastAsia"/>
          <w:b w:val="0"/>
          <w:bCs w:val="0"/>
          <w:spacing w:val="-4"/>
          <w:sz w:val="32"/>
          <w:szCs w:val="32"/>
        </w:rPr>
        <w:t>沟通,</w:t>
      </w:r>
      <w:proofErr w:type="gramEnd"/>
      <w:r>
        <w:rPr>
          <w:rStyle w:val="ad"/>
          <w:rFonts w:ascii="楷体" w:eastAsia="楷体" w:hAnsi="楷体" w:hint="eastAsia"/>
          <w:b w:val="0"/>
          <w:bCs w:val="0"/>
          <w:spacing w:val="-4"/>
          <w:sz w:val="32"/>
          <w:szCs w:val="32"/>
        </w:rPr>
        <w:t>准确掌握项目建设</w:t>
      </w:r>
      <w:proofErr w:type="gramStart"/>
      <w:r>
        <w:rPr>
          <w:rStyle w:val="ad"/>
          <w:rFonts w:ascii="楷体" w:eastAsia="楷体" w:hAnsi="楷体" w:hint="eastAsia"/>
          <w:b w:val="0"/>
          <w:bCs w:val="0"/>
          <w:spacing w:val="-4"/>
          <w:sz w:val="32"/>
          <w:szCs w:val="32"/>
        </w:rPr>
        <w:t>进度,</w:t>
      </w:r>
      <w:proofErr w:type="gramEnd"/>
      <w:r>
        <w:rPr>
          <w:rStyle w:val="ad"/>
          <w:rFonts w:ascii="楷体" w:eastAsia="楷体" w:hAnsi="楷体" w:hint="eastAsia"/>
          <w:b w:val="0"/>
          <w:bCs w:val="0"/>
          <w:spacing w:val="-4"/>
          <w:sz w:val="32"/>
          <w:szCs w:val="32"/>
        </w:rPr>
        <w:t>做好</w:t>
      </w:r>
      <w:proofErr w:type="gramStart"/>
      <w:r>
        <w:rPr>
          <w:rStyle w:val="ad"/>
          <w:rFonts w:ascii="楷体" w:eastAsia="楷体" w:hAnsi="楷体" w:hint="eastAsia"/>
          <w:b w:val="0"/>
          <w:bCs w:val="0"/>
          <w:spacing w:val="-4"/>
          <w:sz w:val="32"/>
          <w:szCs w:val="32"/>
        </w:rPr>
        <w:t>衔接,</w:t>
      </w:r>
      <w:proofErr w:type="gramEnd"/>
      <w:r>
        <w:rPr>
          <w:rStyle w:val="ad"/>
          <w:rFonts w:ascii="楷体" w:eastAsia="楷体" w:hAnsi="楷体" w:hint="eastAsia"/>
          <w:b w:val="0"/>
          <w:bCs w:val="0"/>
          <w:spacing w:val="-4"/>
          <w:sz w:val="32"/>
          <w:szCs w:val="32"/>
        </w:rPr>
        <w:t>从而能够及时拨付中央直达资金。</w:t>
      </w:r>
      <w:r>
        <w:rPr>
          <w:rStyle w:val="ad"/>
          <w:rFonts w:ascii="楷体" w:eastAsia="楷体" w:hAnsi="楷体" w:hint="eastAsia"/>
          <w:b w:val="0"/>
          <w:bCs w:val="0"/>
          <w:spacing w:val="-4"/>
          <w:sz w:val="32"/>
          <w:szCs w:val="32"/>
        </w:rPr>
        <w:br/>
        <w:t>（四）项目单位财务人员还应当加强和项目单位的经办人员交流</w:t>
      </w:r>
      <w:proofErr w:type="gramStart"/>
      <w:r>
        <w:rPr>
          <w:rStyle w:val="ad"/>
          <w:rFonts w:ascii="楷体" w:eastAsia="楷体" w:hAnsi="楷体" w:hint="eastAsia"/>
          <w:b w:val="0"/>
          <w:bCs w:val="0"/>
          <w:spacing w:val="-4"/>
          <w:sz w:val="32"/>
          <w:szCs w:val="32"/>
        </w:rPr>
        <w:t>沟通,</w:t>
      </w:r>
      <w:proofErr w:type="gramEnd"/>
      <w:r>
        <w:rPr>
          <w:rStyle w:val="ad"/>
          <w:rFonts w:ascii="楷体" w:eastAsia="楷体" w:hAnsi="楷体" w:hint="eastAsia"/>
          <w:b w:val="0"/>
          <w:bCs w:val="0"/>
          <w:spacing w:val="-4"/>
          <w:sz w:val="32"/>
          <w:szCs w:val="32"/>
        </w:rPr>
        <w:t>以便及时了解项目最新</w:t>
      </w:r>
      <w:proofErr w:type="gramStart"/>
      <w:r>
        <w:rPr>
          <w:rStyle w:val="ad"/>
          <w:rFonts w:ascii="楷体" w:eastAsia="楷体" w:hAnsi="楷体" w:hint="eastAsia"/>
          <w:b w:val="0"/>
          <w:bCs w:val="0"/>
          <w:spacing w:val="-4"/>
          <w:sz w:val="32"/>
          <w:szCs w:val="32"/>
        </w:rPr>
        <w:t>进展,</w:t>
      </w:r>
      <w:proofErr w:type="gramEnd"/>
      <w:r>
        <w:rPr>
          <w:rStyle w:val="ad"/>
          <w:rFonts w:ascii="楷体" w:eastAsia="楷体" w:hAnsi="楷体" w:hint="eastAsia"/>
          <w:b w:val="0"/>
          <w:bCs w:val="0"/>
          <w:spacing w:val="-4"/>
          <w:sz w:val="32"/>
          <w:szCs w:val="32"/>
        </w:rPr>
        <w:t>确保资金的申请及时。</w:t>
      </w:r>
    </w:p>
    <w:p w14:paraId="4DE4CB6C" w14:textId="75B864F1" w:rsidR="000048AA" w:rsidRDefault="003A1721">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七、其他需要说明的问题</w:t>
      </w:r>
    </w:p>
    <w:p w14:paraId="5D5CD257" w14:textId="77777777" w:rsidR="000048AA"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（一）项目支出政策和路径设计科学，符合实际需要；</w:t>
      </w:r>
      <w:r>
        <w:rPr>
          <w:rStyle w:val="ad"/>
          <w:rFonts w:ascii="楷体" w:eastAsia="楷体" w:hAnsi="楷体" w:hint="eastAsia"/>
          <w:b w:val="0"/>
          <w:bCs w:val="0"/>
          <w:spacing w:val="-4"/>
          <w:sz w:val="32"/>
          <w:szCs w:val="32"/>
        </w:rPr>
        <w:br/>
        <w:t>（二）项目安排准确，未发现背离项目立项初衷的情况；</w:t>
      </w:r>
      <w:r>
        <w:rPr>
          <w:rStyle w:val="ad"/>
          <w:rFonts w:ascii="楷体" w:eastAsia="楷体" w:hAnsi="楷体" w:hint="eastAsia"/>
          <w:b w:val="0"/>
          <w:bCs w:val="0"/>
          <w:spacing w:val="-4"/>
          <w:sz w:val="32"/>
          <w:szCs w:val="32"/>
        </w:rPr>
        <w:br/>
        <w:t>（三）项目的申报、审核机制完善；</w:t>
      </w:r>
      <w:r>
        <w:rPr>
          <w:rStyle w:val="ad"/>
          <w:rFonts w:ascii="楷体" w:eastAsia="楷体" w:hAnsi="楷体" w:hint="eastAsia"/>
          <w:b w:val="0"/>
          <w:bCs w:val="0"/>
          <w:spacing w:val="-4"/>
          <w:sz w:val="32"/>
          <w:szCs w:val="32"/>
        </w:rPr>
        <w:br/>
        <w:t>（四）未发现虚假行为和骗取财政资金的问题。</w:t>
      </w:r>
    </w:p>
    <w:p w14:paraId="4CFE2C52" w14:textId="77777777" w:rsidR="000048AA" w:rsidRDefault="000048AA">
      <w:pPr>
        <w:spacing w:line="540" w:lineRule="exact"/>
        <w:ind w:firstLine="567"/>
        <w:rPr>
          <w:rStyle w:val="ad"/>
          <w:rFonts w:ascii="仿宋" w:eastAsia="仿宋" w:hAnsi="仿宋" w:hint="eastAsia"/>
          <w:b w:val="0"/>
          <w:spacing w:val="-4"/>
          <w:sz w:val="32"/>
          <w:szCs w:val="32"/>
        </w:rPr>
      </w:pPr>
    </w:p>
    <w:p w14:paraId="4DF72206" w14:textId="77777777" w:rsidR="000048AA" w:rsidRDefault="000048AA">
      <w:pPr>
        <w:spacing w:line="540" w:lineRule="exact"/>
        <w:ind w:firstLine="567"/>
        <w:rPr>
          <w:rStyle w:val="ad"/>
          <w:rFonts w:ascii="仿宋" w:eastAsia="仿宋" w:hAnsi="仿宋" w:hint="eastAsia"/>
          <w:b w:val="0"/>
          <w:spacing w:val="-4"/>
          <w:sz w:val="32"/>
          <w:szCs w:val="32"/>
        </w:rPr>
      </w:pPr>
    </w:p>
    <w:p w14:paraId="1CE13106" w14:textId="77777777" w:rsidR="000048AA" w:rsidRDefault="000048AA">
      <w:pPr>
        <w:spacing w:line="540" w:lineRule="exact"/>
        <w:ind w:firstLine="567"/>
        <w:rPr>
          <w:rStyle w:val="ad"/>
          <w:rFonts w:ascii="仿宋" w:eastAsia="仿宋" w:hAnsi="仿宋" w:hint="eastAsia"/>
          <w:b w:val="0"/>
          <w:spacing w:val="-4"/>
          <w:sz w:val="32"/>
          <w:szCs w:val="32"/>
        </w:rPr>
      </w:pPr>
    </w:p>
    <w:p w14:paraId="06227BCA" w14:textId="77777777" w:rsidR="000048AA" w:rsidRDefault="000048AA">
      <w:pPr>
        <w:spacing w:line="540" w:lineRule="exact"/>
        <w:ind w:firstLine="567"/>
        <w:rPr>
          <w:rStyle w:val="ad"/>
          <w:rFonts w:ascii="仿宋" w:eastAsia="仿宋" w:hAnsi="仿宋" w:hint="eastAsia"/>
          <w:b w:val="0"/>
          <w:spacing w:val="-4"/>
          <w:sz w:val="32"/>
          <w:szCs w:val="32"/>
        </w:rPr>
      </w:pPr>
    </w:p>
    <w:p w14:paraId="73F3A83B" w14:textId="77777777" w:rsidR="000048AA" w:rsidRDefault="000048AA">
      <w:pPr>
        <w:spacing w:line="540" w:lineRule="exact"/>
        <w:ind w:firstLine="567"/>
        <w:rPr>
          <w:rStyle w:val="ad"/>
          <w:rFonts w:ascii="仿宋" w:eastAsia="仿宋" w:hAnsi="仿宋" w:hint="eastAsia"/>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438D0" w14:textId="77777777" w:rsidR="00461A60" w:rsidRDefault="00461A60">
      <w:r>
        <w:separator/>
      </w:r>
    </w:p>
  </w:endnote>
  <w:endnote w:type="continuationSeparator" w:id="0">
    <w:p w14:paraId="7CBD7B16" w14:textId="77777777" w:rsidR="00461A60" w:rsidRDefault="00461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AE252" w14:textId="77777777" w:rsidR="00461A60" w:rsidRDefault="00461A60">
      <w:r>
        <w:separator/>
      </w:r>
    </w:p>
  </w:footnote>
  <w:footnote w:type="continuationSeparator" w:id="0">
    <w:p w14:paraId="37BC449A" w14:textId="77777777" w:rsidR="00461A60" w:rsidRDefault="00461A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0B0B98"/>
    <w:rsid w:val="00102DFF"/>
    <w:rsid w:val="00121AE4"/>
    <w:rsid w:val="00146AAD"/>
    <w:rsid w:val="001B3A40"/>
    <w:rsid w:val="00291BC0"/>
    <w:rsid w:val="00311DBE"/>
    <w:rsid w:val="003A1721"/>
    <w:rsid w:val="004366A8"/>
    <w:rsid w:val="00461A60"/>
    <w:rsid w:val="00491B24"/>
    <w:rsid w:val="00502BA7"/>
    <w:rsid w:val="005162F1"/>
    <w:rsid w:val="00535153"/>
    <w:rsid w:val="00554F82"/>
    <w:rsid w:val="0056390D"/>
    <w:rsid w:val="005719B0"/>
    <w:rsid w:val="005D10D6"/>
    <w:rsid w:val="007E3CE9"/>
    <w:rsid w:val="0083370B"/>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73498"/>
    <w:rsid w:val="00CA6457"/>
    <w:rsid w:val="00CE2FD9"/>
    <w:rsid w:val="00D17F2E"/>
    <w:rsid w:val="00D30354"/>
    <w:rsid w:val="00DF42A0"/>
    <w:rsid w:val="00E30E91"/>
    <w:rsid w:val="00E769FE"/>
    <w:rsid w:val="00EA2CBE"/>
    <w:rsid w:val="00F32FEE"/>
    <w:rsid w:val="00F42362"/>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24</Pages>
  <Words>6560</Words>
  <Characters>7021</Characters>
  <Application>Microsoft Office Word</Application>
  <DocSecurity>0</DocSecurity>
  <Lines>319</Lines>
  <Paragraphs>39</Paragraphs>
  <ScaleCrop>false</ScaleCrop>
  <Company/>
  <LinksUpToDate>false</LinksUpToDate>
  <CharactersWithSpaces>13542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晓 程</cp:lastModifiedBy>
  <cp:revision>23</cp:revision>
  <cp:lastPrinted>2018-12-31T10:56:00Z</cp:lastPrinted>
  <dcterms:created xsi:type="dcterms:W3CDTF">2018-08-15T02:06:00Z</dcterms:created>
  <dcterms:modified xsi:type="dcterms:W3CDTF">2026-08-10T04:26:00Z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