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0B72B" w14:textId="77777777" w:rsidR="005E2506"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550FAE8F" w14:textId="77777777" w:rsidR="005E2506" w:rsidRDefault="005E2506">
      <w:pPr>
        <w:spacing w:line="540" w:lineRule="exact"/>
        <w:jc w:val="center"/>
        <w:rPr>
          <w:rFonts w:ascii="华文中宋" w:eastAsia="华文中宋" w:hAnsi="华文中宋" w:cs="宋体" w:hint="eastAsia"/>
          <w:b/>
          <w:kern w:val="0"/>
          <w:sz w:val="52"/>
          <w:szCs w:val="52"/>
        </w:rPr>
      </w:pPr>
    </w:p>
    <w:p w14:paraId="55A877CB" w14:textId="77777777" w:rsidR="005E2506" w:rsidRDefault="005E2506">
      <w:pPr>
        <w:spacing w:line="540" w:lineRule="exact"/>
        <w:jc w:val="center"/>
        <w:rPr>
          <w:rFonts w:ascii="华文中宋" w:eastAsia="华文中宋" w:hAnsi="华文中宋" w:cs="宋体" w:hint="eastAsia"/>
          <w:b/>
          <w:kern w:val="0"/>
          <w:sz w:val="52"/>
          <w:szCs w:val="52"/>
        </w:rPr>
      </w:pPr>
    </w:p>
    <w:p w14:paraId="3B088A67" w14:textId="77777777" w:rsidR="005E2506" w:rsidRDefault="005E2506">
      <w:pPr>
        <w:spacing w:line="540" w:lineRule="exact"/>
        <w:jc w:val="center"/>
        <w:rPr>
          <w:rFonts w:ascii="华文中宋" w:eastAsia="华文中宋" w:hAnsi="华文中宋" w:cs="宋体" w:hint="eastAsia"/>
          <w:b/>
          <w:kern w:val="0"/>
          <w:sz w:val="52"/>
          <w:szCs w:val="52"/>
        </w:rPr>
      </w:pPr>
    </w:p>
    <w:p w14:paraId="51B25B39" w14:textId="77777777" w:rsidR="005E2506" w:rsidRDefault="005E2506">
      <w:pPr>
        <w:spacing w:line="540" w:lineRule="exact"/>
        <w:jc w:val="center"/>
        <w:rPr>
          <w:rFonts w:ascii="华文中宋" w:eastAsia="华文中宋" w:hAnsi="华文中宋" w:cs="宋体" w:hint="eastAsia"/>
          <w:b/>
          <w:kern w:val="0"/>
          <w:sz w:val="52"/>
          <w:szCs w:val="52"/>
        </w:rPr>
      </w:pPr>
    </w:p>
    <w:p w14:paraId="42627053" w14:textId="77777777" w:rsidR="005E2506" w:rsidRPr="008F6CC4" w:rsidRDefault="005E2506">
      <w:pPr>
        <w:spacing w:line="540" w:lineRule="exact"/>
        <w:jc w:val="center"/>
        <w:rPr>
          <w:rFonts w:ascii="华文中宋" w:eastAsia="华文中宋" w:hAnsi="华文中宋" w:cs="宋体" w:hint="eastAsia"/>
          <w:b/>
          <w:kern w:val="0"/>
          <w:sz w:val="52"/>
          <w:szCs w:val="52"/>
        </w:rPr>
      </w:pPr>
    </w:p>
    <w:p w14:paraId="557BF917" w14:textId="77777777" w:rsidR="005E2506" w:rsidRDefault="005E2506">
      <w:pPr>
        <w:spacing w:line="540" w:lineRule="exact"/>
        <w:jc w:val="center"/>
        <w:rPr>
          <w:rFonts w:ascii="华文中宋" w:eastAsia="华文中宋" w:hAnsi="华文中宋" w:cs="宋体" w:hint="eastAsia"/>
          <w:b/>
          <w:kern w:val="0"/>
          <w:sz w:val="52"/>
          <w:szCs w:val="52"/>
        </w:rPr>
      </w:pPr>
    </w:p>
    <w:p w14:paraId="100FD880" w14:textId="77777777" w:rsidR="005E2506"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4AF1649D" w14:textId="77777777" w:rsidR="005E2506" w:rsidRDefault="005E2506">
      <w:pPr>
        <w:spacing w:line="540" w:lineRule="exact"/>
        <w:jc w:val="center"/>
        <w:rPr>
          <w:rFonts w:ascii="华文中宋" w:eastAsia="华文中宋" w:hAnsi="华文中宋" w:cs="宋体" w:hint="eastAsia"/>
          <w:b/>
          <w:kern w:val="0"/>
          <w:sz w:val="52"/>
          <w:szCs w:val="52"/>
        </w:rPr>
      </w:pPr>
    </w:p>
    <w:p w14:paraId="29ADCB21" w14:textId="77777777" w:rsidR="005E2506"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0B5680A4" w14:textId="77777777" w:rsidR="005E2506" w:rsidRDefault="005E2506">
      <w:pPr>
        <w:spacing w:line="540" w:lineRule="exact"/>
        <w:jc w:val="center"/>
        <w:rPr>
          <w:rFonts w:eastAsia="仿宋_GB2312" w:hAnsi="宋体" w:cs="宋体" w:hint="eastAsia"/>
          <w:kern w:val="0"/>
          <w:sz w:val="30"/>
          <w:szCs w:val="30"/>
        </w:rPr>
      </w:pPr>
    </w:p>
    <w:p w14:paraId="1091CA47" w14:textId="77777777" w:rsidR="005E2506" w:rsidRDefault="005E2506">
      <w:pPr>
        <w:spacing w:line="540" w:lineRule="exact"/>
        <w:jc w:val="center"/>
        <w:rPr>
          <w:rFonts w:eastAsia="仿宋_GB2312" w:hAnsi="宋体" w:cs="宋体" w:hint="eastAsia"/>
          <w:kern w:val="0"/>
          <w:sz w:val="30"/>
          <w:szCs w:val="30"/>
        </w:rPr>
      </w:pPr>
    </w:p>
    <w:p w14:paraId="4409D032" w14:textId="77777777" w:rsidR="005E2506" w:rsidRDefault="005E2506">
      <w:pPr>
        <w:spacing w:line="540" w:lineRule="exact"/>
        <w:jc w:val="center"/>
        <w:rPr>
          <w:rFonts w:eastAsia="仿宋_GB2312" w:hAnsi="宋体" w:cs="宋体" w:hint="eastAsia"/>
          <w:kern w:val="0"/>
          <w:sz w:val="30"/>
          <w:szCs w:val="30"/>
        </w:rPr>
      </w:pPr>
    </w:p>
    <w:p w14:paraId="4784F62A" w14:textId="77777777" w:rsidR="005E2506" w:rsidRDefault="005E2506">
      <w:pPr>
        <w:spacing w:line="540" w:lineRule="exact"/>
        <w:jc w:val="center"/>
        <w:rPr>
          <w:rFonts w:eastAsia="仿宋_GB2312" w:hAnsi="宋体" w:cs="宋体" w:hint="eastAsia"/>
          <w:kern w:val="0"/>
          <w:sz w:val="30"/>
          <w:szCs w:val="30"/>
        </w:rPr>
      </w:pPr>
    </w:p>
    <w:p w14:paraId="52E48797" w14:textId="77777777" w:rsidR="005E2506" w:rsidRDefault="005E2506">
      <w:pPr>
        <w:spacing w:line="540" w:lineRule="exact"/>
        <w:jc w:val="center"/>
        <w:rPr>
          <w:rFonts w:eastAsia="仿宋_GB2312" w:hAnsi="宋体" w:cs="宋体" w:hint="eastAsia"/>
          <w:kern w:val="0"/>
          <w:sz w:val="30"/>
          <w:szCs w:val="30"/>
        </w:rPr>
      </w:pPr>
    </w:p>
    <w:p w14:paraId="24329FFF" w14:textId="77777777" w:rsidR="005E2506" w:rsidRDefault="005E2506">
      <w:pPr>
        <w:spacing w:line="540" w:lineRule="exact"/>
        <w:jc w:val="center"/>
        <w:rPr>
          <w:rFonts w:eastAsia="仿宋_GB2312" w:hAnsi="宋体" w:cs="宋体" w:hint="eastAsia"/>
          <w:kern w:val="0"/>
          <w:sz w:val="30"/>
          <w:szCs w:val="30"/>
        </w:rPr>
      </w:pPr>
    </w:p>
    <w:p w14:paraId="4530C1F1" w14:textId="77777777" w:rsidR="005E2506" w:rsidRDefault="005E2506">
      <w:pPr>
        <w:spacing w:line="540" w:lineRule="exact"/>
        <w:rPr>
          <w:rFonts w:eastAsia="仿宋_GB2312" w:hAnsi="宋体" w:cs="宋体" w:hint="eastAsia"/>
          <w:kern w:val="0"/>
          <w:sz w:val="30"/>
          <w:szCs w:val="30"/>
        </w:rPr>
      </w:pPr>
    </w:p>
    <w:p w14:paraId="7A8D1F40" w14:textId="77777777" w:rsidR="005E2506"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12F4DF40" w14:textId="77777777" w:rsidR="005E2506"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乌财教科[2024]3号-2024年中央补助地方公共文化服务体系建设补助资金</w:t>
      </w:r>
    </w:p>
    <w:p w14:paraId="57255D9C" w14:textId="77777777" w:rsidR="005E2506"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中共乌鲁木齐市米东区委员会宣传部</w:t>
      </w:r>
    </w:p>
    <w:p w14:paraId="4F850ED3" w14:textId="77777777" w:rsidR="005E2506"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中共乌鲁木齐市米东区委员会宣传部</w:t>
      </w:r>
    </w:p>
    <w:p w14:paraId="3E9696BC" w14:textId="77777777" w:rsidR="005E2506"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桑兵瑞</w:t>
      </w:r>
    </w:p>
    <w:p w14:paraId="32217B38" w14:textId="77777777" w:rsidR="005E2506"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12</w:t>
      </w:r>
      <w:r>
        <w:rPr>
          <w:rStyle w:val="ad"/>
          <w:rFonts w:eastAsia="楷体"/>
          <w:spacing w:val="-4"/>
          <w:sz w:val="32"/>
          <w:szCs w:val="32"/>
        </w:rPr>
        <w:t>日</w:t>
      </w:r>
    </w:p>
    <w:p w14:paraId="4980F3C7" w14:textId="77777777" w:rsidR="005E2506" w:rsidRDefault="005E2506">
      <w:pPr>
        <w:spacing w:line="700" w:lineRule="exact"/>
        <w:ind w:firstLineChars="236" w:firstLine="708"/>
        <w:jc w:val="left"/>
        <w:rPr>
          <w:rFonts w:eastAsia="仿宋_GB2312" w:hAnsi="宋体" w:cs="宋体" w:hint="eastAsia"/>
          <w:kern w:val="0"/>
          <w:sz w:val="30"/>
          <w:szCs w:val="30"/>
        </w:rPr>
      </w:pPr>
    </w:p>
    <w:p w14:paraId="7314EA5D" w14:textId="77777777" w:rsidR="005E2506" w:rsidRDefault="005E2506">
      <w:pPr>
        <w:spacing w:line="540" w:lineRule="exact"/>
        <w:rPr>
          <w:rStyle w:val="ad"/>
          <w:rFonts w:ascii="黑体" w:eastAsia="黑体" w:hAnsi="黑体" w:hint="eastAsia"/>
          <w:b w:val="0"/>
          <w:spacing w:val="-4"/>
          <w:sz w:val="32"/>
          <w:szCs w:val="32"/>
        </w:rPr>
      </w:pPr>
    </w:p>
    <w:p w14:paraId="046FE029" w14:textId="77777777" w:rsidR="005E250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52F72770" w14:textId="77777777" w:rsidR="005E250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6EB0C369" w14:textId="77777777" w:rsidR="005E2506"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该项目实施背景：依据《关于做好乌鲁木齐市</w:t>
      </w:r>
      <w:r>
        <w:rPr>
          <w:rStyle w:val="ad"/>
          <w:rFonts w:eastAsia="楷体"/>
          <w:b w:val="0"/>
          <w:bCs w:val="0"/>
          <w:spacing w:val="-4"/>
          <w:sz w:val="32"/>
          <w:szCs w:val="32"/>
        </w:rPr>
        <w:t>2024</w:t>
      </w:r>
      <w:r>
        <w:rPr>
          <w:rStyle w:val="ad"/>
          <w:rFonts w:eastAsia="楷体"/>
          <w:b w:val="0"/>
          <w:bCs w:val="0"/>
          <w:spacing w:val="-4"/>
          <w:sz w:val="32"/>
          <w:szCs w:val="32"/>
        </w:rPr>
        <w:t>年度农家书屋出版物补充更新工作的通知》精神，农家书屋出版物补充更新是国家推动农村文化建设的战略需要，旨在解决农村地区公共文化资源不足，城乡文化发展不平衡等问题，通过定期更新，农家书屋得以</w:t>
      </w:r>
      <w:r>
        <w:rPr>
          <w:rStyle w:val="ad"/>
          <w:rFonts w:eastAsia="楷体"/>
          <w:b w:val="0"/>
          <w:bCs w:val="0"/>
          <w:spacing w:val="-4"/>
          <w:sz w:val="32"/>
          <w:szCs w:val="32"/>
        </w:rPr>
        <w:t>“</w:t>
      </w:r>
      <w:r>
        <w:rPr>
          <w:rStyle w:val="ad"/>
          <w:rFonts w:eastAsia="楷体"/>
          <w:b w:val="0"/>
          <w:bCs w:val="0"/>
          <w:spacing w:val="-4"/>
          <w:sz w:val="32"/>
          <w:szCs w:val="32"/>
        </w:rPr>
        <w:t>有书读</w:t>
      </w:r>
      <w:r>
        <w:rPr>
          <w:rStyle w:val="ad"/>
          <w:rFonts w:eastAsia="楷体"/>
          <w:b w:val="0"/>
          <w:bCs w:val="0"/>
          <w:spacing w:val="-4"/>
          <w:sz w:val="32"/>
          <w:szCs w:val="32"/>
        </w:rPr>
        <w:t>”</w:t>
      </w:r>
      <w:r>
        <w:rPr>
          <w:rStyle w:val="ad"/>
          <w:rFonts w:eastAsia="楷体"/>
          <w:b w:val="0"/>
          <w:bCs w:val="0"/>
          <w:spacing w:val="-4"/>
          <w:sz w:val="32"/>
          <w:szCs w:val="32"/>
        </w:rPr>
        <w:t>向</w:t>
      </w:r>
      <w:r>
        <w:rPr>
          <w:rStyle w:val="ad"/>
          <w:rFonts w:eastAsia="楷体"/>
          <w:b w:val="0"/>
          <w:bCs w:val="0"/>
          <w:spacing w:val="-4"/>
          <w:sz w:val="32"/>
          <w:szCs w:val="32"/>
        </w:rPr>
        <w:t>“</w:t>
      </w:r>
      <w:r>
        <w:rPr>
          <w:rStyle w:val="ad"/>
          <w:rFonts w:eastAsia="楷体"/>
          <w:b w:val="0"/>
          <w:bCs w:val="0"/>
          <w:spacing w:val="-4"/>
          <w:sz w:val="32"/>
          <w:szCs w:val="32"/>
        </w:rPr>
        <w:t>读好书</w:t>
      </w:r>
      <w:r>
        <w:rPr>
          <w:rStyle w:val="ad"/>
          <w:rFonts w:eastAsia="楷体"/>
          <w:b w:val="0"/>
          <w:bCs w:val="0"/>
          <w:spacing w:val="-4"/>
          <w:sz w:val="32"/>
          <w:szCs w:val="32"/>
        </w:rPr>
        <w:t>”</w:t>
      </w:r>
      <w:r>
        <w:rPr>
          <w:rStyle w:val="ad"/>
          <w:rFonts w:eastAsia="楷体"/>
          <w:b w:val="0"/>
          <w:bCs w:val="0"/>
          <w:spacing w:val="-4"/>
          <w:sz w:val="32"/>
          <w:szCs w:val="32"/>
        </w:rPr>
        <w:t>转型，成为推动全民阅读，传播先进思想文化的主要阵地和乡村振兴的文化支点。</w:t>
      </w:r>
      <w:r>
        <w:rPr>
          <w:rStyle w:val="ad"/>
          <w:rFonts w:eastAsia="楷体"/>
          <w:b w:val="0"/>
          <w:bCs w:val="0"/>
          <w:spacing w:val="-4"/>
          <w:sz w:val="32"/>
          <w:szCs w:val="32"/>
        </w:rPr>
        <w:br/>
      </w:r>
      <w:r>
        <w:rPr>
          <w:rStyle w:val="ad"/>
          <w:rFonts w:eastAsia="楷体"/>
          <w:b w:val="0"/>
          <w:bCs w:val="0"/>
          <w:spacing w:val="-4"/>
          <w:sz w:val="32"/>
          <w:szCs w:val="32"/>
        </w:rPr>
        <w:t>项目</w:t>
      </w:r>
      <w:r>
        <w:rPr>
          <w:rStyle w:val="ad"/>
          <w:rFonts w:eastAsia="楷体"/>
          <w:b w:val="0"/>
          <w:bCs w:val="0"/>
          <w:spacing w:val="-4"/>
          <w:sz w:val="32"/>
          <w:szCs w:val="32"/>
        </w:rPr>
        <w:t>2024</w:t>
      </w:r>
      <w:r>
        <w:rPr>
          <w:rStyle w:val="ad"/>
          <w:rFonts w:eastAsia="楷体"/>
          <w:b w:val="0"/>
          <w:bCs w:val="0"/>
          <w:spacing w:val="-4"/>
          <w:sz w:val="32"/>
          <w:szCs w:val="32"/>
        </w:rPr>
        <w:t>年的主要实施内容：计划补充更新全区行政村的农家</w:t>
      </w:r>
      <w:proofErr w:type="gramStart"/>
      <w:r>
        <w:rPr>
          <w:rStyle w:val="ad"/>
          <w:rFonts w:eastAsia="楷体"/>
          <w:b w:val="0"/>
          <w:bCs w:val="0"/>
          <w:spacing w:val="-4"/>
          <w:sz w:val="32"/>
          <w:szCs w:val="32"/>
        </w:rPr>
        <w:t>书屋</w:t>
      </w:r>
      <w:r>
        <w:rPr>
          <w:rStyle w:val="ad"/>
          <w:rFonts w:eastAsia="楷体"/>
          <w:b w:val="0"/>
          <w:bCs w:val="0"/>
          <w:spacing w:val="-4"/>
          <w:sz w:val="32"/>
          <w:szCs w:val="32"/>
        </w:rPr>
        <w:t>,</w:t>
      </w:r>
      <w:proofErr w:type="gramEnd"/>
      <w:r>
        <w:rPr>
          <w:rStyle w:val="ad"/>
          <w:rFonts w:eastAsia="楷体"/>
          <w:b w:val="0"/>
          <w:bCs w:val="0"/>
          <w:spacing w:val="-4"/>
          <w:sz w:val="32"/>
          <w:szCs w:val="32"/>
        </w:rPr>
        <w:t>共计</w:t>
      </w:r>
      <w:r>
        <w:rPr>
          <w:rStyle w:val="ad"/>
          <w:rFonts w:eastAsia="楷体"/>
          <w:b w:val="0"/>
          <w:bCs w:val="0"/>
          <w:spacing w:val="-4"/>
          <w:sz w:val="32"/>
          <w:szCs w:val="32"/>
        </w:rPr>
        <w:t>16</w:t>
      </w:r>
      <w:r>
        <w:rPr>
          <w:rStyle w:val="ad"/>
          <w:rFonts w:eastAsia="楷体"/>
          <w:b w:val="0"/>
          <w:bCs w:val="0"/>
          <w:spacing w:val="-4"/>
          <w:sz w:val="32"/>
          <w:szCs w:val="32"/>
        </w:rPr>
        <w:t>万，其中每个农家书屋补充更新图书不少于</w:t>
      </w:r>
      <w:r>
        <w:rPr>
          <w:rStyle w:val="ad"/>
          <w:rFonts w:eastAsia="楷体"/>
          <w:b w:val="0"/>
          <w:bCs w:val="0"/>
          <w:spacing w:val="-4"/>
          <w:sz w:val="32"/>
          <w:szCs w:val="32"/>
        </w:rPr>
        <w:t>60</w:t>
      </w:r>
      <w:r>
        <w:rPr>
          <w:rStyle w:val="ad"/>
          <w:rFonts w:eastAsia="楷体"/>
          <w:b w:val="0"/>
          <w:bCs w:val="0"/>
          <w:spacing w:val="-4"/>
          <w:sz w:val="32"/>
          <w:szCs w:val="32"/>
        </w:rPr>
        <w:t>种，推荐目录列入的品种和数量不低于</w:t>
      </w:r>
      <w:r>
        <w:rPr>
          <w:rStyle w:val="ad"/>
          <w:rFonts w:eastAsia="楷体"/>
          <w:b w:val="0"/>
          <w:bCs w:val="0"/>
          <w:spacing w:val="-4"/>
          <w:sz w:val="32"/>
          <w:szCs w:val="32"/>
        </w:rPr>
        <w:t>70%</w:t>
      </w:r>
      <w:r>
        <w:rPr>
          <w:rStyle w:val="ad"/>
          <w:rFonts w:eastAsia="楷体"/>
          <w:b w:val="0"/>
          <w:bCs w:val="0"/>
          <w:spacing w:val="-4"/>
          <w:sz w:val="32"/>
          <w:szCs w:val="32"/>
        </w:rPr>
        <w:t>，本省（区市）出版物比例控制在</w:t>
      </w:r>
      <w:r>
        <w:rPr>
          <w:rStyle w:val="ad"/>
          <w:rFonts w:eastAsia="楷体"/>
          <w:b w:val="0"/>
          <w:bCs w:val="0"/>
          <w:spacing w:val="-4"/>
          <w:sz w:val="32"/>
          <w:szCs w:val="32"/>
        </w:rPr>
        <w:t>30%</w:t>
      </w:r>
      <w:r>
        <w:rPr>
          <w:rStyle w:val="ad"/>
          <w:rFonts w:eastAsia="楷体"/>
          <w:b w:val="0"/>
          <w:bCs w:val="0"/>
          <w:spacing w:val="-4"/>
          <w:sz w:val="32"/>
          <w:szCs w:val="32"/>
        </w:rPr>
        <w:t>。</w:t>
      </w:r>
      <w:r>
        <w:rPr>
          <w:rStyle w:val="ad"/>
          <w:rFonts w:eastAsia="楷体"/>
          <w:b w:val="0"/>
          <w:bCs w:val="0"/>
          <w:spacing w:val="-4"/>
          <w:sz w:val="32"/>
          <w:szCs w:val="32"/>
        </w:rPr>
        <w:br/>
      </w:r>
      <w:r>
        <w:rPr>
          <w:rStyle w:val="ad"/>
          <w:rFonts w:eastAsia="楷体"/>
          <w:b w:val="0"/>
          <w:bCs w:val="0"/>
          <w:spacing w:val="-4"/>
          <w:sz w:val="32"/>
          <w:szCs w:val="32"/>
        </w:rPr>
        <w:t>实际完成情况为：</w:t>
      </w:r>
      <w:r>
        <w:rPr>
          <w:rStyle w:val="ad"/>
          <w:rFonts w:eastAsia="楷体"/>
          <w:b w:val="0"/>
          <w:bCs w:val="0"/>
          <w:spacing w:val="-4"/>
          <w:sz w:val="32"/>
          <w:szCs w:val="32"/>
        </w:rPr>
        <w:t>2024</w:t>
      </w:r>
      <w:r>
        <w:rPr>
          <w:rStyle w:val="ad"/>
          <w:rFonts w:eastAsia="楷体"/>
          <w:b w:val="0"/>
          <w:bCs w:val="0"/>
          <w:spacing w:val="-4"/>
          <w:sz w:val="32"/>
          <w:szCs w:val="32"/>
        </w:rPr>
        <w:t>年全年已完成</w:t>
      </w:r>
      <w:r>
        <w:rPr>
          <w:rStyle w:val="ad"/>
          <w:rFonts w:eastAsia="楷体"/>
          <w:b w:val="0"/>
          <w:bCs w:val="0"/>
          <w:spacing w:val="-4"/>
          <w:sz w:val="32"/>
          <w:szCs w:val="32"/>
        </w:rPr>
        <w:t>80</w:t>
      </w:r>
      <w:r>
        <w:rPr>
          <w:rStyle w:val="ad"/>
          <w:rFonts w:eastAsia="楷体"/>
          <w:b w:val="0"/>
          <w:bCs w:val="0"/>
          <w:spacing w:val="-4"/>
          <w:sz w:val="32"/>
          <w:szCs w:val="32"/>
        </w:rPr>
        <w:t>个农家书屋图书更新，更新图书种类</w:t>
      </w:r>
      <w:r>
        <w:rPr>
          <w:rStyle w:val="ad"/>
          <w:rFonts w:eastAsia="楷体"/>
          <w:b w:val="0"/>
          <w:bCs w:val="0"/>
          <w:spacing w:val="-4"/>
          <w:sz w:val="32"/>
          <w:szCs w:val="32"/>
        </w:rPr>
        <w:t>62</w:t>
      </w:r>
      <w:r>
        <w:rPr>
          <w:rStyle w:val="ad"/>
          <w:rFonts w:eastAsia="楷体"/>
          <w:b w:val="0"/>
          <w:bCs w:val="0"/>
          <w:spacing w:val="-4"/>
          <w:sz w:val="32"/>
          <w:szCs w:val="32"/>
        </w:rPr>
        <w:t>种，完成每个农家书屋更新</w:t>
      </w:r>
      <w:r>
        <w:rPr>
          <w:rStyle w:val="ad"/>
          <w:rFonts w:eastAsia="楷体"/>
          <w:b w:val="0"/>
          <w:bCs w:val="0"/>
          <w:spacing w:val="-4"/>
          <w:sz w:val="32"/>
          <w:szCs w:val="32"/>
        </w:rPr>
        <w:t>2000</w:t>
      </w:r>
      <w:r>
        <w:rPr>
          <w:rStyle w:val="ad"/>
          <w:rFonts w:eastAsia="楷体"/>
          <w:b w:val="0"/>
          <w:bCs w:val="0"/>
          <w:spacing w:val="-4"/>
          <w:sz w:val="32"/>
          <w:szCs w:val="32"/>
        </w:rPr>
        <w:t>元，共计</w:t>
      </w:r>
      <w:r>
        <w:rPr>
          <w:rStyle w:val="ad"/>
          <w:rFonts w:eastAsia="楷体"/>
          <w:b w:val="0"/>
          <w:bCs w:val="0"/>
          <w:spacing w:val="-4"/>
          <w:sz w:val="32"/>
          <w:szCs w:val="32"/>
        </w:rPr>
        <w:t>16</w:t>
      </w:r>
      <w:r>
        <w:rPr>
          <w:rStyle w:val="ad"/>
          <w:rFonts w:eastAsia="楷体"/>
          <w:b w:val="0"/>
          <w:bCs w:val="0"/>
          <w:spacing w:val="-4"/>
          <w:sz w:val="32"/>
          <w:szCs w:val="32"/>
        </w:rPr>
        <w:t>万元；推荐目录列入的品种和数量为</w:t>
      </w:r>
      <w:r>
        <w:rPr>
          <w:rStyle w:val="ad"/>
          <w:rFonts w:eastAsia="楷体"/>
          <w:b w:val="0"/>
          <w:bCs w:val="0"/>
          <w:spacing w:val="-4"/>
          <w:sz w:val="32"/>
          <w:szCs w:val="32"/>
        </w:rPr>
        <w:t>29</w:t>
      </w:r>
      <w:r>
        <w:rPr>
          <w:rStyle w:val="ad"/>
          <w:rFonts w:eastAsia="楷体"/>
          <w:b w:val="0"/>
          <w:bCs w:val="0"/>
          <w:spacing w:val="-4"/>
          <w:sz w:val="32"/>
          <w:szCs w:val="32"/>
        </w:rPr>
        <w:t>种，共计</w:t>
      </w:r>
      <w:r>
        <w:rPr>
          <w:rStyle w:val="ad"/>
          <w:rFonts w:eastAsia="楷体"/>
          <w:b w:val="0"/>
          <w:bCs w:val="0"/>
          <w:spacing w:val="-4"/>
          <w:sz w:val="32"/>
          <w:szCs w:val="32"/>
        </w:rPr>
        <w:t>2310</w:t>
      </w:r>
      <w:r>
        <w:rPr>
          <w:rStyle w:val="ad"/>
          <w:rFonts w:eastAsia="楷体"/>
          <w:b w:val="0"/>
          <w:bCs w:val="0"/>
          <w:spacing w:val="-4"/>
          <w:sz w:val="32"/>
          <w:szCs w:val="32"/>
        </w:rPr>
        <w:t>本。本省（区市）出版物品种为</w:t>
      </w:r>
      <w:r>
        <w:rPr>
          <w:rStyle w:val="ad"/>
          <w:rFonts w:eastAsia="楷体"/>
          <w:b w:val="0"/>
          <w:bCs w:val="0"/>
          <w:spacing w:val="-4"/>
          <w:sz w:val="32"/>
          <w:szCs w:val="32"/>
        </w:rPr>
        <w:t>33</w:t>
      </w:r>
      <w:r>
        <w:rPr>
          <w:rStyle w:val="ad"/>
          <w:rFonts w:eastAsia="楷体"/>
          <w:b w:val="0"/>
          <w:bCs w:val="0"/>
          <w:spacing w:val="-4"/>
          <w:sz w:val="32"/>
          <w:szCs w:val="32"/>
        </w:rPr>
        <w:t>种，共计</w:t>
      </w:r>
      <w:r>
        <w:rPr>
          <w:rStyle w:val="ad"/>
          <w:rFonts w:eastAsia="楷体"/>
          <w:b w:val="0"/>
          <w:bCs w:val="0"/>
          <w:spacing w:val="-4"/>
          <w:sz w:val="32"/>
          <w:szCs w:val="32"/>
        </w:rPr>
        <w:t>2415</w:t>
      </w:r>
      <w:r>
        <w:rPr>
          <w:rStyle w:val="ad"/>
          <w:rFonts w:eastAsia="楷体"/>
          <w:b w:val="0"/>
          <w:bCs w:val="0"/>
          <w:spacing w:val="-4"/>
          <w:sz w:val="32"/>
          <w:szCs w:val="32"/>
        </w:rPr>
        <w:t>本。全区农家书屋图书能按时配送到位，充分发挥优秀出版物的导向引领作用。此外，全年在农家书屋开展各类红色经典读书分享、传统优秀作品朗诵等活动</w:t>
      </w:r>
      <w:r>
        <w:rPr>
          <w:rStyle w:val="ad"/>
          <w:rFonts w:eastAsia="楷体"/>
          <w:b w:val="0"/>
          <w:bCs w:val="0"/>
          <w:spacing w:val="-4"/>
          <w:sz w:val="32"/>
          <w:szCs w:val="32"/>
        </w:rPr>
        <w:t>360</w:t>
      </w:r>
      <w:r>
        <w:rPr>
          <w:rStyle w:val="ad"/>
          <w:rFonts w:eastAsia="楷体"/>
          <w:b w:val="0"/>
          <w:bCs w:val="0"/>
          <w:spacing w:val="-4"/>
          <w:sz w:val="32"/>
          <w:szCs w:val="32"/>
        </w:rPr>
        <w:t>场，充分激活文化阵地，深受各族群众欢迎。</w:t>
      </w:r>
      <w:r>
        <w:rPr>
          <w:rStyle w:val="ad"/>
          <w:rFonts w:eastAsia="楷体"/>
          <w:b w:val="0"/>
          <w:bCs w:val="0"/>
          <w:spacing w:val="-4"/>
          <w:sz w:val="32"/>
          <w:szCs w:val="32"/>
        </w:rPr>
        <w:br/>
        <w:t>2.</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t>该项目资金投入情况：经乌财科教</w:t>
      </w:r>
      <w:r>
        <w:rPr>
          <w:rStyle w:val="ad"/>
          <w:rFonts w:eastAsia="楷体"/>
          <w:b w:val="0"/>
          <w:bCs w:val="0"/>
          <w:spacing w:val="-4"/>
          <w:sz w:val="32"/>
          <w:szCs w:val="32"/>
        </w:rPr>
        <w:t>[2024]3</w:t>
      </w:r>
      <w:r>
        <w:rPr>
          <w:rStyle w:val="ad"/>
          <w:rFonts w:eastAsia="楷体"/>
          <w:b w:val="0"/>
          <w:bCs w:val="0"/>
          <w:spacing w:val="-4"/>
          <w:sz w:val="32"/>
          <w:szCs w:val="32"/>
        </w:rPr>
        <w:t>号</w:t>
      </w:r>
      <w:r>
        <w:rPr>
          <w:rStyle w:val="ad"/>
          <w:rFonts w:eastAsia="楷体"/>
          <w:b w:val="0"/>
          <w:bCs w:val="0"/>
          <w:spacing w:val="-4"/>
          <w:sz w:val="32"/>
          <w:szCs w:val="32"/>
        </w:rPr>
        <w:t>-</w:t>
      </w:r>
      <w:r>
        <w:rPr>
          <w:rStyle w:val="ad"/>
          <w:rFonts w:eastAsia="楷体"/>
          <w:b w:val="0"/>
          <w:bCs w:val="0"/>
          <w:spacing w:val="-4"/>
          <w:sz w:val="32"/>
          <w:szCs w:val="32"/>
        </w:rPr>
        <w:t>关于下达</w:t>
      </w:r>
      <w:r>
        <w:rPr>
          <w:rStyle w:val="ad"/>
          <w:rFonts w:eastAsia="楷体"/>
          <w:b w:val="0"/>
          <w:bCs w:val="0"/>
          <w:spacing w:val="-4"/>
          <w:sz w:val="32"/>
          <w:szCs w:val="32"/>
        </w:rPr>
        <w:t>2024</w:t>
      </w:r>
      <w:r>
        <w:rPr>
          <w:rStyle w:val="ad"/>
          <w:rFonts w:eastAsia="楷体"/>
          <w:b w:val="0"/>
          <w:bCs w:val="0"/>
          <w:spacing w:val="-4"/>
          <w:sz w:val="32"/>
          <w:szCs w:val="32"/>
        </w:rPr>
        <w:t>年中央补助地方公共文化服务建设补助资金文件批准，项目系</w:t>
      </w:r>
      <w:r>
        <w:rPr>
          <w:rStyle w:val="ad"/>
          <w:rFonts w:eastAsia="楷体"/>
          <w:b w:val="0"/>
          <w:bCs w:val="0"/>
          <w:spacing w:val="-4"/>
          <w:sz w:val="32"/>
          <w:szCs w:val="32"/>
        </w:rPr>
        <w:t>2024</w:t>
      </w:r>
      <w:r>
        <w:rPr>
          <w:rStyle w:val="ad"/>
          <w:rFonts w:eastAsia="楷体"/>
          <w:b w:val="0"/>
          <w:bCs w:val="0"/>
          <w:spacing w:val="-4"/>
          <w:sz w:val="32"/>
          <w:szCs w:val="32"/>
        </w:rPr>
        <w:t>年中央资金，共安排预算</w:t>
      </w:r>
      <w:r>
        <w:rPr>
          <w:rStyle w:val="ad"/>
          <w:rFonts w:eastAsia="楷体"/>
          <w:b w:val="0"/>
          <w:bCs w:val="0"/>
          <w:spacing w:val="-4"/>
          <w:sz w:val="32"/>
          <w:szCs w:val="32"/>
        </w:rPr>
        <w:t>16.2</w:t>
      </w:r>
      <w:r>
        <w:rPr>
          <w:rStyle w:val="ad"/>
          <w:rFonts w:eastAsia="楷体"/>
          <w:b w:val="0"/>
          <w:bCs w:val="0"/>
          <w:spacing w:val="-4"/>
          <w:sz w:val="32"/>
          <w:szCs w:val="32"/>
        </w:rPr>
        <w:t>万元，于</w:t>
      </w:r>
      <w:r>
        <w:rPr>
          <w:rStyle w:val="ad"/>
          <w:rFonts w:eastAsia="楷体"/>
          <w:b w:val="0"/>
          <w:bCs w:val="0"/>
          <w:spacing w:val="-4"/>
          <w:sz w:val="32"/>
          <w:szCs w:val="32"/>
        </w:rPr>
        <w:t>2024</w:t>
      </w:r>
      <w:r>
        <w:rPr>
          <w:rStyle w:val="ad"/>
          <w:rFonts w:eastAsia="楷体"/>
          <w:b w:val="0"/>
          <w:bCs w:val="0"/>
          <w:spacing w:val="-4"/>
          <w:sz w:val="32"/>
          <w:szCs w:val="32"/>
        </w:rPr>
        <w:t>年年中追加项</w:t>
      </w:r>
      <w:r>
        <w:rPr>
          <w:rStyle w:val="ad"/>
          <w:rFonts w:eastAsia="楷体"/>
          <w:b w:val="0"/>
          <w:bCs w:val="0"/>
          <w:spacing w:val="-4"/>
          <w:sz w:val="32"/>
          <w:szCs w:val="32"/>
        </w:rPr>
        <w:lastRenderedPageBreak/>
        <w:t>目，年中资金无调整。</w:t>
      </w:r>
      <w:r>
        <w:rPr>
          <w:rStyle w:val="ad"/>
          <w:rFonts w:eastAsia="楷体"/>
          <w:b w:val="0"/>
          <w:bCs w:val="0"/>
          <w:spacing w:val="-4"/>
          <w:sz w:val="32"/>
          <w:szCs w:val="32"/>
        </w:rPr>
        <w:br/>
      </w:r>
      <w:r>
        <w:rPr>
          <w:rStyle w:val="ad"/>
          <w:rFonts w:eastAsia="楷体"/>
          <w:b w:val="0"/>
          <w:bCs w:val="0"/>
          <w:spacing w:val="-4"/>
          <w:sz w:val="32"/>
          <w:szCs w:val="32"/>
        </w:rPr>
        <w:t>该项目资金使用情况：</w:t>
      </w:r>
      <w:r>
        <w:rPr>
          <w:rStyle w:val="ad"/>
          <w:rFonts w:eastAsia="楷体"/>
          <w:b w:val="0"/>
          <w:bCs w:val="0"/>
          <w:spacing w:val="-4"/>
          <w:sz w:val="32"/>
          <w:szCs w:val="32"/>
        </w:rPr>
        <w:t>①</w:t>
      </w:r>
      <w:r>
        <w:rPr>
          <w:rStyle w:val="ad"/>
          <w:rFonts w:eastAsia="楷体"/>
          <w:b w:val="0"/>
          <w:bCs w:val="0"/>
          <w:spacing w:val="-4"/>
          <w:sz w:val="32"/>
          <w:szCs w:val="32"/>
        </w:rPr>
        <w:t>总预算情况：</w:t>
      </w:r>
      <w:r>
        <w:rPr>
          <w:rStyle w:val="ad"/>
          <w:rFonts w:eastAsia="楷体"/>
          <w:b w:val="0"/>
          <w:bCs w:val="0"/>
          <w:spacing w:val="-4"/>
          <w:sz w:val="32"/>
          <w:szCs w:val="32"/>
        </w:rPr>
        <w:t>16.2</w:t>
      </w:r>
      <w:r>
        <w:rPr>
          <w:rStyle w:val="ad"/>
          <w:rFonts w:eastAsia="楷体"/>
          <w:b w:val="0"/>
          <w:bCs w:val="0"/>
          <w:spacing w:val="-4"/>
          <w:sz w:val="32"/>
          <w:szCs w:val="32"/>
        </w:rPr>
        <w:t>万元；</w:t>
      </w:r>
      <w:r>
        <w:rPr>
          <w:rStyle w:val="ad"/>
          <w:rFonts w:eastAsia="楷体"/>
          <w:b w:val="0"/>
          <w:bCs w:val="0"/>
          <w:spacing w:val="-4"/>
          <w:sz w:val="32"/>
          <w:szCs w:val="32"/>
        </w:rPr>
        <w:t>②</w:t>
      </w:r>
      <w:r>
        <w:rPr>
          <w:rStyle w:val="ad"/>
          <w:rFonts w:eastAsia="楷体"/>
          <w:b w:val="0"/>
          <w:bCs w:val="0"/>
          <w:spacing w:val="-4"/>
          <w:sz w:val="32"/>
          <w:szCs w:val="32"/>
        </w:rPr>
        <w:t>资金投入方向：预算金额</w:t>
      </w:r>
      <w:r>
        <w:rPr>
          <w:rStyle w:val="ad"/>
          <w:rFonts w:eastAsia="楷体"/>
          <w:b w:val="0"/>
          <w:bCs w:val="0"/>
          <w:spacing w:val="-4"/>
          <w:sz w:val="32"/>
          <w:szCs w:val="32"/>
        </w:rPr>
        <w:t>16.2</w:t>
      </w:r>
      <w:r>
        <w:rPr>
          <w:rStyle w:val="ad"/>
          <w:rFonts w:eastAsia="楷体"/>
          <w:b w:val="0"/>
          <w:bCs w:val="0"/>
          <w:spacing w:val="-4"/>
          <w:sz w:val="32"/>
          <w:szCs w:val="32"/>
        </w:rPr>
        <w:t>万元，计划要完成全区</w:t>
      </w:r>
      <w:r>
        <w:rPr>
          <w:rStyle w:val="ad"/>
          <w:rFonts w:eastAsia="楷体"/>
          <w:b w:val="0"/>
          <w:bCs w:val="0"/>
          <w:spacing w:val="-4"/>
          <w:sz w:val="32"/>
          <w:szCs w:val="32"/>
        </w:rPr>
        <w:t>81</w:t>
      </w:r>
      <w:r>
        <w:rPr>
          <w:rStyle w:val="ad"/>
          <w:rFonts w:eastAsia="楷体"/>
          <w:b w:val="0"/>
          <w:bCs w:val="0"/>
          <w:spacing w:val="-4"/>
          <w:sz w:val="32"/>
          <w:szCs w:val="32"/>
        </w:rPr>
        <w:t>家农家书屋图书更新，每个农家书屋出版物配备资金为</w:t>
      </w:r>
      <w:r>
        <w:rPr>
          <w:rStyle w:val="ad"/>
          <w:rFonts w:eastAsia="楷体"/>
          <w:b w:val="0"/>
          <w:bCs w:val="0"/>
          <w:spacing w:val="-4"/>
          <w:sz w:val="32"/>
          <w:szCs w:val="32"/>
        </w:rPr>
        <w:t>2000</w:t>
      </w:r>
      <w:r>
        <w:rPr>
          <w:rStyle w:val="ad"/>
          <w:rFonts w:eastAsia="楷体"/>
          <w:b w:val="0"/>
          <w:bCs w:val="0"/>
          <w:spacing w:val="-4"/>
          <w:sz w:val="32"/>
          <w:szCs w:val="32"/>
        </w:rPr>
        <w:t>元；</w:t>
      </w:r>
      <w:r>
        <w:rPr>
          <w:rStyle w:val="ad"/>
          <w:rFonts w:eastAsia="楷体"/>
          <w:b w:val="0"/>
          <w:bCs w:val="0"/>
          <w:spacing w:val="-4"/>
          <w:sz w:val="32"/>
          <w:szCs w:val="32"/>
        </w:rPr>
        <w:t>③</w:t>
      </w:r>
      <w:r>
        <w:rPr>
          <w:rStyle w:val="ad"/>
          <w:rFonts w:eastAsia="楷体"/>
          <w:b w:val="0"/>
          <w:bCs w:val="0"/>
          <w:spacing w:val="-4"/>
          <w:sz w:val="32"/>
          <w:szCs w:val="32"/>
        </w:rPr>
        <w:t>资金实际使用情况：全年执行数</w:t>
      </w:r>
      <w:r>
        <w:rPr>
          <w:rStyle w:val="ad"/>
          <w:rFonts w:eastAsia="楷体"/>
          <w:b w:val="0"/>
          <w:bCs w:val="0"/>
          <w:spacing w:val="-4"/>
          <w:sz w:val="32"/>
          <w:szCs w:val="32"/>
        </w:rPr>
        <w:t>16</w:t>
      </w:r>
      <w:r>
        <w:rPr>
          <w:rStyle w:val="ad"/>
          <w:rFonts w:eastAsia="楷体"/>
          <w:b w:val="0"/>
          <w:bCs w:val="0"/>
          <w:spacing w:val="-4"/>
          <w:sz w:val="32"/>
          <w:szCs w:val="32"/>
        </w:rPr>
        <w:t>万元，因</w:t>
      </w:r>
      <w:r>
        <w:rPr>
          <w:rStyle w:val="ad"/>
          <w:rFonts w:eastAsia="楷体"/>
          <w:b w:val="0"/>
          <w:bCs w:val="0"/>
          <w:spacing w:val="-4"/>
          <w:sz w:val="32"/>
          <w:szCs w:val="32"/>
        </w:rPr>
        <w:t>2024</w:t>
      </w:r>
      <w:r>
        <w:rPr>
          <w:rStyle w:val="ad"/>
          <w:rFonts w:eastAsia="楷体"/>
          <w:b w:val="0"/>
          <w:bCs w:val="0"/>
          <w:spacing w:val="-4"/>
          <w:sz w:val="32"/>
          <w:szCs w:val="32"/>
        </w:rPr>
        <w:t>年卡子湾村并入社区，故减少了一个农家书屋配送任务，实际完成全区</w:t>
      </w:r>
      <w:r>
        <w:rPr>
          <w:rStyle w:val="ad"/>
          <w:rFonts w:eastAsia="楷体"/>
          <w:b w:val="0"/>
          <w:bCs w:val="0"/>
          <w:spacing w:val="-4"/>
          <w:sz w:val="32"/>
          <w:szCs w:val="32"/>
        </w:rPr>
        <w:t>80</w:t>
      </w:r>
      <w:r>
        <w:rPr>
          <w:rStyle w:val="ad"/>
          <w:rFonts w:eastAsia="楷体"/>
          <w:b w:val="0"/>
          <w:bCs w:val="0"/>
          <w:spacing w:val="-4"/>
          <w:sz w:val="32"/>
          <w:szCs w:val="32"/>
        </w:rPr>
        <w:t>家农家书屋图书更新，每个农家书屋出版物配备资金为</w:t>
      </w:r>
      <w:r>
        <w:rPr>
          <w:rStyle w:val="ad"/>
          <w:rFonts w:eastAsia="楷体"/>
          <w:b w:val="0"/>
          <w:bCs w:val="0"/>
          <w:spacing w:val="-4"/>
          <w:sz w:val="32"/>
          <w:szCs w:val="32"/>
        </w:rPr>
        <w:t>2000</w:t>
      </w:r>
      <w:r>
        <w:rPr>
          <w:rStyle w:val="ad"/>
          <w:rFonts w:eastAsia="楷体"/>
          <w:b w:val="0"/>
          <w:bCs w:val="0"/>
          <w:spacing w:val="-4"/>
          <w:sz w:val="32"/>
          <w:szCs w:val="32"/>
        </w:rPr>
        <w:t>元。</w:t>
      </w:r>
      <w:r>
        <w:rPr>
          <w:rStyle w:val="ad"/>
          <w:rFonts w:eastAsia="楷体"/>
          <w:b w:val="0"/>
          <w:bCs w:val="0"/>
          <w:spacing w:val="-4"/>
          <w:sz w:val="32"/>
          <w:szCs w:val="32"/>
        </w:rPr>
        <w:t>④</w:t>
      </w:r>
      <w:r>
        <w:rPr>
          <w:rStyle w:val="ad"/>
          <w:rFonts w:eastAsia="楷体"/>
          <w:b w:val="0"/>
          <w:bCs w:val="0"/>
          <w:spacing w:val="-4"/>
          <w:sz w:val="32"/>
          <w:szCs w:val="32"/>
        </w:rPr>
        <w:t>预算执行率：</w:t>
      </w:r>
      <w:r>
        <w:rPr>
          <w:rStyle w:val="ad"/>
          <w:rFonts w:eastAsia="楷体"/>
          <w:b w:val="0"/>
          <w:bCs w:val="0"/>
          <w:spacing w:val="-4"/>
          <w:sz w:val="32"/>
          <w:szCs w:val="32"/>
        </w:rPr>
        <w:t>98.77%</w:t>
      </w:r>
      <w:r>
        <w:rPr>
          <w:rStyle w:val="ad"/>
          <w:rFonts w:eastAsia="楷体"/>
          <w:b w:val="0"/>
          <w:bCs w:val="0"/>
          <w:spacing w:val="-4"/>
          <w:sz w:val="32"/>
          <w:szCs w:val="32"/>
        </w:rPr>
        <w:t>。</w:t>
      </w:r>
    </w:p>
    <w:p w14:paraId="0E45772D" w14:textId="77777777" w:rsidR="005E250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19F9BFB5" w14:textId="77777777" w:rsidR="005E250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本项目依据《中共中央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谁申请资金，谁编制目标”的原则和规定的方法、程序，科学合理编制。绩效目标作为对预期指标的细化和量化描述，主要包括产出指标、成本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t>该项目为经常性项目。</w:t>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该项目总体绩效目标：通过更新农家书屋，持续更新图书资源，不断丰富乡村文化供给，助力优秀文化在农村扎根，提升农民文</w:t>
      </w:r>
      <w:r>
        <w:rPr>
          <w:rStyle w:val="ad"/>
          <w:rFonts w:eastAsia="楷体" w:hint="eastAsia"/>
          <w:b w:val="0"/>
          <w:bCs w:val="0"/>
          <w:spacing w:val="-4"/>
          <w:sz w:val="32"/>
          <w:szCs w:val="32"/>
        </w:rPr>
        <w:lastRenderedPageBreak/>
        <w:t>化素养，推动乡风文明建设；为乡村培育有文化、懂技术、善经营的新型农民提供知识支撑，为乡村发展注入智力动能；先进文化和知识的传播有助于提升农民思想觉悟，促进村民积极参与乡村事务，推动乡村治理现代化；缩小城乡文化资源差距，推动城乡文化均衡发展，为实现共同富裕筑牢文化根基。</w:t>
      </w:r>
      <w:r>
        <w:rPr>
          <w:rStyle w:val="ad"/>
          <w:rFonts w:eastAsia="楷体" w:hint="eastAsia"/>
          <w:b w:val="0"/>
          <w:bCs w:val="0"/>
          <w:spacing w:val="-4"/>
          <w:sz w:val="32"/>
          <w:szCs w:val="32"/>
        </w:rPr>
        <w:br/>
      </w:r>
      <w:r>
        <w:rPr>
          <w:rStyle w:val="ad"/>
          <w:rFonts w:eastAsia="楷体" w:hint="eastAsia"/>
          <w:b w:val="0"/>
          <w:bCs w:val="0"/>
          <w:spacing w:val="-4"/>
          <w:sz w:val="32"/>
          <w:szCs w:val="32"/>
        </w:rPr>
        <w:t>该项目阶段性目标为：</w:t>
      </w:r>
      <w:r>
        <w:rPr>
          <w:rStyle w:val="ad"/>
          <w:rFonts w:eastAsia="楷体" w:hint="eastAsia"/>
          <w:b w:val="0"/>
          <w:bCs w:val="0"/>
          <w:spacing w:val="-4"/>
          <w:sz w:val="32"/>
          <w:szCs w:val="32"/>
        </w:rPr>
        <w:t>2024</w:t>
      </w:r>
      <w:r>
        <w:rPr>
          <w:rStyle w:val="ad"/>
          <w:rFonts w:eastAsia="楷体" w:hint="eastAsia"/>
          <w:b w:val="0"/>
          <w:bCs w:val="0"/>
          <w:spacing w:val="-4"/>
          <w:sz w:val="32"/>
          <w:szCs w:val="32"/>
        </w:rPr>
        <w:t>年与米东区新华书店达成协议，通过给米东区行政村农家书屋配送补充更新图书，计划完成农家书屋补充更新图书</w:t>
      </w:r>
      <w:r>
        <w:rPr>
          <w:rStyle w:val="ad"/>
          <w:rFonts w:eastAsia="楷体" w:hint="eastAsia"/>
          <w:b w:val="0"/>
          <w:bCs w:val="0"/>
          <w:spacing w:val="-4"/>
          <w:sz w:val="32"/>
          <w:szCs w:val="32"/>
        </w:rPr>
        <w:t>60</w:t>
      </w:r>
      <w:r>
        <w:rPr>
          <w:rStyle w:val="ad"/>
          <w:rFonts w:eastAsia="楷体" w:hint="eastAsia"/>
          <w:b w:val="0"/>
          <w:bCs w:val="0"/>
          <w:spacing w:val="-4"/>
          <w:sz w:val="32"/>
          <w:szCs w:val="32"/>
        </w:rPr>
        <w:t>种，每个农家书屋更新配备资金</w:t>
      </w:r>
      <w:r>
        <w:rPr>
          <w:rStyle w:val="ad"/>
          <w:rFonts w:eastAsia="楷体" w:hint="eastAsia"/>
          <w:b w:val="0"/>
          <w:bCs w:val="0"/>
          <w:spacing w:val="-4"/>
          <w:sz w:val="32"/>
          <w:szCs w:val="32"/>
        </w:rPr>
        <w:t>2000</w:t>
      </w:r>
      <w:r>
        <w:rPr>
          <w:rStyle w:val="ad"/>
          <w:rFonts w:eastAsia="楷体" w:hint="eastAsia"/>
          <w:b w:val="0"/>
          <w:bCs w:val="0"/>
          <w:spacing w:val="-4"/>
          <w:sz w:val="32"/>
          <w:szCs w:val="32"/>
        </w:rPr>
        <w:t>元。完成全区农家书屋补充更新图书配送任务，充分发挥优秀出版物的导向引领作用，满足农牧民精神文化生活需求，充分激活文化阵地，丰富乡村振兴文化内涵。</w:t>
      </w:r>
    </w:p>
    <w:p w14:paraId="1D3C4BBD" w14:textId="77777777" w:rsidR="005E250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2D3241FE" w14:textId="77777777" w:rsidR="005E250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7C1A66D1" w14:textId="77777777" w:rsidR="005E250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br/>
      </w:r>
      <w:r>
        <w:rPr>
          <w:rStyle w:val="ad"/>
          <w:rFonts w:eastAsia="楷体" w:hint="eastAsia"/>
          <w:b w:val="0"/>
          <w:bCs w:val="0"/>
          <w:spacing w:val="-4"/>
          <w:sz w:val="32"/>
          <w:szCs w:val="32"/>
        </w:rPr>
        <w:t>首先，本项目是通过给每个农家书屋以</w:t>
      </w:r>
      <w:r>
        <w:rPr>
          <w:rStyle w:val="ad"/>
          <w:rFonts w:eastAsia="楷体" w:hint="eastAsia"/>
          <w:b w:val="0"/>
          <w:bCs w:val="0"/>
          <w:spacing w:val="-4"/>
          <w:sz w:val="32"/>
          <w:szCs w:val="32"/>
        </w:rPr>
        <w:t>2000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个的标准完成全区农家书屋的图书补充更新工作，确保图书更新工作稳步有序推进，缩小城乡知识鸿沟，培育农村文化生态，充分发挥优秀出版物的导向引领作用。上述工作能够通过绩效评价指标体系中如“全区农家书屋个数”、“补充更新图书种类”、“图书覆盖率”和“补充更新图书质量合格率”等指标得以分析评价，故绩效评价指标体系完整。</w:t>
      </w:r>
      <w:r>
        <w:rPr>
          <w:rStyle w:val="ad"/>
          <w:rFonts w:eastAsia="楷体" w:hint="eastAsia"/>
          <w:b w:val="0"/>
          <w:bCs w:val="0"/>
          <w:spacing w:val="-4"/>
          <w:sz w:val="32"/>
          <w:szCs w:val="32"/>
        </w:rPr>
        <w:br/>
      </w:r>
      <w:r>
        <w:rPr>
          <w:rStyle w:val="ad"/>
          <w:rFonts w:eastAsia="楷体" w:hint="eastAsia"/>
          <w:b w:val="0"/>
          <w:bCs w:val="0"/>
          <w:spacing w:val="-4"/>
          <w:sz w:val="32"/>
          <w:szCs w:val="32"/>
        </w:rPr>
        <w:t>我区严格按照《关于做好乌鲁木齐市</w:t>
      </w:r>
      <w:r>
        <w:rPr>
          <w:rStyle w:val="ad"/>
          <w:rFonts w:eastAsia="楷体" w:hint="eastAsia"/>
          <w:b w:val="0"/>
          <w:bCs w:val="0"/>
          <w:spacing w:val="-4"/>
          <w:sz w:val="32"/>
          <w:szCs w:val="32"/>
        </w:rPr>
        <w:t>2024</w:t>
      </w:r>
      <w:r>
        <w:rPr>
          <w:rStyle w:val="ad"/>
          <w:rFonts w:eastAsia="楷体" w:hint="eastAsia"/>
          <w:b w:val="0"/>
          <w:bCs w:val="0"/>
          <w:spacing w:val="-4"/>
          <w:sz w:val="32"/>
          <w:szCs w:val="32"/>
        </w:rPr>
        <w:t>年度农家书屋出版物补充更新工作的通知》精神，及时与财政部门沟通协调，严格执行标准，每个农家书屋出版物配备资金为</w:t>
      </w:r>
      <w:r>
        <w:rPr>
          <w:rStyle w:val="ad"/>
          <w:rFonts w:eastAsia="楷体" w:hint="eastAsia"/>
          <w:b w:val="0"/>
          <w:bCs w:val="0"/>
          <w:spacing w:val="-4"/>
          <w:sz w:val="32"/>
          <w:szCs w:val="32"/>
        </w:rPr>
        <w:t>2000</w:t>
      </w:r>
      <w:r>
        <w:rPr>
          <w:rStyle w:val="ad"/>
          <w:rFonts w:eastAsia="楷体" w:hint="eastAsia"/>
          <w:b w:val="0"/>
          <w:bCs w:val="0"/>
          <w:spacing w:val="-4"/>
          <w:sz w:val="32"/>
          <w:szCs w:val="32"/>
        </w:rPr>
        <w:t>元，</w:t>
      </w:r>
      <w:r>
        <w:rPr>
          <w:rStyle w:val="ad"/>
          <w:rFonts w:eastAsia="楷体" w:hint="eastAsia"/>
          <w:b w:val="0"/>
          <w:bCs w:val="0"/>
          <w:spacing w:val="-4"/>
          <w:sz w:val="32"/>
          <w:szCs w:val="32"/>
        </w:rPr>
        <w:t>2024</w:t>
      </w:r>
      <w:r>
        <w:rPr>
          <w:rStyle w:val="ad"/>
          <w:rFonts w:eastAsia="楷体" w:hint="eastAsia"/>
          <w:b w:val="0"/>
          <w:bCs w:val="0"/>
          <w:spacing w:val="-4"/>
          <w:sz w:val="32"/>
          <w:szCs w:val="32"/>
        </w:rPr>
        <w:t>年我区农家书屋图书已全部配送到位，项目进展顺利，完成预期目标，</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最后，该项目的评价数据来源为财政国库集中支付一体化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平台支付回单和财务人员账务处理的数据，由新华书店提供配送单、图书采购目录以及配送图片等资料，评价数据完整、准确、可靠。</w:t>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号）文件精神，全面推进预算绩效管理工作，落实预算执行及绩效管理主体责任。具体而言包括以下两点：（</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）通过对项目设立的背景、意义、项目内容、项目现状及绩效目标、资金投入、资金管理、组织实施、产出指标、成本指标和效益指标等进行深入调研和分析，进一步了解乌财科教</w:t>
      </w:r>
      <w:r>
        <w:rPr>
          <w:rStyle w:val="ad"/>
          <w:rFonts w:eastAsia="楷体" w:hint="eastAsia"/>
          <w:b w:val="0"/>
          <w:bCs w:val="0"/>
          <w:spacing w:val="-4"/>
          <w:sz w:val="32"/>
          <w:szCs w:val="32"/>
        </w:rPr>
        <w:t>[2024]3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年中央补助地方公共文化服务建设补助资金项目的实施情况，并考察项目实施过程和效果。</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）绩效评价的对象：乌财科教</w:t>
      </w:r>
      <w:r>
        <w:rPr>
          <w:rStyle w:val="ad"/>
          <w:rFonts w:eastAsia="楷体" w:hint="eastAsia"/>
          <w:b w:val="0"/>
          <w:bCs w:val="0"/>
          <w:spacing w:val="-4"/>
          <w:sz w:val="32"/>
          <w:szCs w:val="32"/>
        </w:rPr>
        <w:t>[2024]3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年中央补助地方公共文化服务建设补助资金</w:t>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w:t>
      </w:r>
      <w:r>
        <w:rPr>
          <w:rStyle w:val="ad"/>
          <w:rFonts w:eastAsia="楷体" w:hint="eastAsia"/>
          <w:b w:val="0"/>
          <w:bCs w:val="0"/>
          <w:spacing w:val="-4"/>
          <w:sz w:val="32"/>
          <w:szCs w:val="32"/>
        </w:rPr>
        <w:t>1</w:t>
      </w:r>
      <w:r>
        <w:rPr>
          <w:rStyle w:val="ad"/>
          <w:rFonts w:eastAsia="楷体" w:hint="eastAsia"/>
          <w:b w:val="0"/>
          <w:bCs w:val="0"/>
          <w:spacing w:val="-4"/>
          <w:sz w:val="32"/>
          <w:szCs w:val="32"/>
        </w:rPr>
        <w:t>）基本情况：乌财科教</w:t>
      </w:r>
      <w:r>
        <w:rPr>
          <w:rStyle w:val="ad"/>
          <w:rFonts w:eastAsia="楷体" w:hint="eastAsia"/>
          <w:b w:val="0"/>
          <w:bCs w:val="0"/>
          <w:spacing w:val="-4"/>
          <w:sz w:val="32"/>
          <w:szCs w:val="32"/>
        </w:rPr>
        <w:t>[2024]3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年中央补助地方公共文化服务建设补助资金项目总成本</w:t>
      </w:r>
      <w:r>
        <w:rPr>
          <w:rStyle w:val="ad"/>
          <w:rFonts w:eastAsia="楷体" w:hint="eastAsia"/>
          <w:b w:val="0"/>
          <w:bCs w:val="0"/>
          <w:spacing w:val="-4"/>
          <w:sz w:val="32"/>
          <w:szCs w:val="32"/>
        </w:rPr>
        <w:t>16</w:t>
      </w:r>
      <w:r>
        <w:rPr>
          <w:rStyle w:val="ad"/>
          <w:rFonts w:eastAsia="楷体" w:hint="eastAsia"/>
          <w:b w:val="0"/>
          <w:bCs w:val="0"/>
          <w:spacing w:val="-4"/>
          <w:sz w:val="32"/>
          <w:szCs w:val="32"/>
        </w:rPr>
        <w:t>万元，每个农家书屋补充更新图书不少于</w:t>
      </w:r>
      <w:r>
        <w:rPr>
          <w:rStyle w:val="ad"/>
          <w:rFonts w:eastAsia="楷体" w:hint="eastAsia"/>
          <w:b w:val="0"/>
          <w:bCs w:val="0"/>
          <w:spacing w:val="-4"/>
          <w:sz w:val="32"/>
          <w:szCs w:val="32"/>
        </w:rPr>
        <w:t>60</w:t>
      </w:r>
      <w:r>
        <w:rPr>
          <w:rStyle w:val="ad"/>
          <w:rFonts w:eastAsia="楷体" w:hint="eastAsia"/>
          <w:b w:val="0"/>
          <w:bCs w:val="0"/>
          <w:spacing w:val="-4"/>
          <w:sz w:val="32"/>
          <w:szCs w:val="32"/>
        </w:rPr>
        <w:t>种，推荐目录列入的品种和数量不低于</w:t>
      </w:r>
      <w:r>
        <w:rPr>
          <w:rStyle w:val="ad"/>
          <w:rFonts w:eastAsia="楷体" w:hint="eastAsia"/>
          <w:b w:val="0"/>
          <w:bCs w:val="0"/>
          <w:spacing w:val="-4"/>
          <w:sz w:val="32"/>
          <w:szCs w:val="32"/>
        </w:rPr>
        <w:t>70%</w:t>
      </w:r>
      <w:r>
        <w:rPr>
          <w:rStyle w:val="ad"/>
          <w:rFonts w:eastAsia="楷体" w:hint="eastAsia"/>
          <w:b w:val="0"/>
          <w:bCs w:val="0"/>
          <w:spacing w:val="-4"/>
          <w:sz w:val="32"/>
          <w:szCs w:val="32"/>
        </w:rPr>
        <w:t>，数量为</w:t>
      </w:r>
      <w:r>
        <w:rPr>
          <w:rStyle w:val="ad"/>
          <w:rFonts w:eastAsia="楷体" w:hint="eastAsia"/>
          <w:b w:val="0"/>
          <w:bCs w:val="0"/>
          <w:spacing w:val="-4"/>
          <w:sz w:val="32"/>
          <w:szCs w:val="32"/>
        </w:rPr>
        <w:t>29</w:t>
      </w:r>
      <w:r>
        <w:rPr>
          <w:rStyle w:val="ad"/>
          <w:rFonts w:eastAsia="楷体" w:hint="eastAsia"/>
          <w:b w:val="0"/>
          <w:bCs w:val="0"/>
          <w:spacing w:val="-4"/>
          <w:sz w:val="32"/>
          <w:szCs w:val="32"/>
        </w:rPr>
        <w:t>种，共计</w:t>
      </w:r>
      <w:r>
        <w:rPr>
          <w:rStyle w:val="ad"/>
          <w:rFonts w:eastAsia="楷体" w:hint="eastAsia"/>
          <w:b w:val="0"/>
          <w:bCs w:val="0"/>
          <w:spacing w:val="-4"/>
          <w:sz w:val="32"/>
          <w:szCs w:val="32"/>
        </w:rPr>
        <w:t>2310</w:t>
      </w:r>
      <w:r>
        <w:rPr>
          <w:rStyle w:val="ad"/>
          <w:rFonts w:eastAsia="楷体" w:hint="eastAsia"/>
          <w:b w:val="0"/>
          <w:bCs w:val="0"/>
          <w:spacing w:val="-4"/>
          <w:sz w:val="32"/>
          <w:szCs w:val="32"/>
        </w:rPr>
        <w:t>本，本省（区市）出版物比例控制在</w:t>
      </w:r>
      <w:r>
        <w:rPr>
          <w:rStyle w:val="ad"/>
          <w:rFonts w:eastAsia="楷体" w:hint="eastAsia"/>
          <w:b w:val="0"/>
          <w:bCs w:val="0"/>
          <w:spacing w:val="-4"/>
          <w:sz w:val="32"/>
          <w:szCs w:val="32"/>
        </w:rPr>
        <w:t>30%</w:t>
      </w:r>
      <w:r>
        <w:rPr>
          <w:rStyle w:val="ad"/>
          <w:rFonts w:eastAsia="楷体" w:hint="eastAsia"/>
          <w:b w:val="0"/>
          <w:bCs w:val="0"/>
          <w:spacing w:val="-4"/>
          <w:sz w:val="32"/>
          <w:szCs w:val="32"/>
        </w:rPr>
        <w:t>，数量为</w:t>
      </w:r>
      <w:r>
        <w:rPr>
          <w:rStyle w:val="ad"/>
          <w:rFonts w:eastAsia="楷体" w:hint="eastAsia"/>
          <w:b w:val="0"/>
          <w:bCs w:val="0"/>
          <w:spacing w:val="-4"/>
          <w:sz w:val="32"/>
          <w:szCs w:val="32"/>
        </w:rPr>
        <w:t>33</w:t>
      </w:r>
      <w:r>
        <w:rPr>
          <w:rStyle w:val="ad"/>
          <w:rFonts w:eastAsia="楷体" w:hint="eastAsia"/>
          <w:b w:val="0"/>
          <w:bCs w:val="0"/>
          <w:spacing w:val="-4"/>
          <w:sz w:val="32"/>
          <w:szCs w:val="32"/>
        </w:rPr>
        <w:t>种，共计</w:t>
      </w:r>
      <w:r>
        <w:rPr>
          <w:rStyle w:val="ad"/>
          <w:rFonts w:eastAsia="楷体" w:hint="eastAsia"/>
          <w:b w:val="0"/>
          <w:bCs w:val="0"/>
          <w:spacing w:val="-4"/>
          <w:sz w:val="32"/>
          <w:szCs w:val="32"/>
        </w:rPr>
        <w:t>2415</w:t>
      </w:r>
      <w:r>
        <w:rPr>
          <w:rStyle w:val="ad"/>
          <w:rFonts w:eastAsia="楷体" w:hint="eastAsia"/>
          <w:b w:val="0"/>
          <w:bCs w:val="0"/>
          <w:spacing w:val="-4"/>
          <w:sz w:val="32"/>
          <w:szCs w:val="32"/>
        </w:rPr>
        <w:t>本。目前我</w:t>
      </w:r>
      <w:r>
        <w:rPr>
          <w:rStyle w:val="ad"/>
          <w:rFonts w:eastAsia="楷体" w:hint="eastAsia"/>
          <w:b w:val="0"/>
          <w:bCs w:val="0"/>
          <w:spacing w:val="-4"/>
          <w:sz w:val="32"/>
          <w:szCs w:val="32"/>
        </w:rPr>
        <w:lastRenderedPageBreak/>
        <w:t>区农家书屋图书已配送到位，充分发挥优秀出版物的导向引领作用，全年在农家书屋开展各类红色经典读书分享、传统优秀作品朗诵等活动</w:t>
      </w:r>
      <w:r>
        <w:rPr>
          <w:rStyle w:val="ad"/>
          <w:rFonts w:eastAsia="楷体" w:hint="eastAsia"/>
          <w:b w:val="0"/>
          <w:bCs w:val="0"/>
          <w:spacing w:val="-4"/>
          <w:sz w:val="32"/>
          <w:szCs w:val="32"/>
        </w:rPr>
        <w:t>360</w:t>
      </w:r>
      <w:r>
        <w:rPr>
          <w:rStyle w:val="ad"/>
          <w:rFonts w:eastAsia="楷体" w:hint="eastAsia"/>
          <w:b w:val="0"/>
          <w:bCs w:val="0"/>
          <w:spacing w:val="-4"/>
          <w:sz w:val="32"/>
          <w:szCs w:val="32"/>
        </w:rPr>
        <w:t>场，满足农牧民精神文化生活需求，充分激活文化阵地，丰富了乡村振兴文化内涵，深受各族群众欢迎。该项目资金使用情况：①总预算情况：</w:t>
      </w:r>
      <w:r>
        <w:rPr>
          <w:rStyle w:val="ad"/>
          <w:rFonts w:eastAsia="楷体" w:hint="eastAsia"/>
          <w:b w:val="0"/>
          <w:bCs w:val="0"/>
          <w:spacing w:val="-4"/>
          <w:sz w:val="32"/>
          <w:szCs w:val="32"/>
        </w:rPr>
        <w:t>16.2</w:t>
      </w:r>
      <w:r>
        <w:rPr>
          <w:rStyle w:val="ad"/>
          <w:rFonts w:eastAsia="楷体" w:hint="eastAsia"/>
          <w:b w:val="0"/>
          <w:bCs w:val="0"/>
          <w:spacing w:val="-4"/>
          <w:sz w:val="32"/>
          <w:szCs w:val="32"/>
        </w:rPr>
        <w:t>万元；②完成</w:t>
      </w:r>
      <w:r>
        <w:rPr>
          <w:rStyle w:val="ad"/>
          <w:rFonts w:eastAsia="楷体" w:hint="eastAsia"/>
          <w:b w:val="0"/>
          <w:bCs w:val="0"/>
          <w:spacing w:val="-4"/>
          <w:sz w:val="32"/>
          <w:szCs w:val="32"/>
        </w:rPr>
        <w:t>80</w:t>
      </w:r>
      <w:r>
        <w:rPr>
          <w:rStyle w:val="ad"/>
          <w:rFonts w:eastAsia="楷体" w:hint="eastAsia"/>
          <w:b w:val="0"/>
          <w:bCs w:val="0"/>
          <w:spacing w:val="-4"/>
          <w:sz w:val="32"/>
          <w:szCs w:val="32"/>
        </w:rPr>
        <w:t>个农家书屋图书更新计划投入</w:t>
      </w:r>
      <w:r>
        <w:rPr>
          <w:rStyle w:val="ad"/>
          <w:rFonts w:eastAsia="楷体" w:hint="eastAsia"/>
          <w:b w:val="0"/>
          <w:bCs w:val="0"/>
          <w:spacing w:val="-4"/>
          <w:sz w:val="32"/>
          <w:szCs w:val="32"/>
        </w:rPr>
        <w:t>16</w:t>
      </w:r>
      <w:r>
        <w:rPr>
          <w:rStyle w:val="ad"/>
          <w:rFonts w:eastAsia="楷体" w:hint="eastAsia"/>
          <w:b w:val="0"/>
          <w:bCs w:val="0"/>
          <w:spacing w:val="-4"/>
          <w:sz w:val="32"/>
          <w:szCs w:val="32"/>
        </w:rPr>
        <w:t>万元，实际支出</w:t>
      </w:r>
      <w:r>
        <w:rPr>
          <w:rStyle w:val="ad"/>
          <w:rFonts w:eastAsia="楷体" w:hint="eastAsia"/>
          <w:b w:val="0"/>
          <w:bCs w:val="0"/>
          <w:spacing w:val="-4"/>
          <w:sz w:val="32"/>
          <w:szCs w:val="32"/>
        </w:rPr>
        <w:t>16</w:t>
      </w:r>
      <w:r>
        <w:rPr>
          <w:rStyle w:val="ad"/>
          <w:rFonts w:eastAsia="楷体" w:hint="eastAsia"/>
          <w:b w:val="0"/>
          <w:bCs w:val="0"/>
          <w:spacing w:val="-4"/>
          <w:sz w:val="32"/>
          <w:szCs w:val="32"/>
        </w:rPr>
        <w:t>万元；③预算执行率：</w:t>
      </w:r>
      <w:r>
        <w:rPr>
          <w:rStyle w:val="ad"/>
          <w:rFonts w:eastAsia="楷体" w:hint="eastAsia"/>
          <w:b w:val="0"/>
          <w:bCs w:val="0"/>
          <w:spacing w:val="-4"/>
          <w:sz w:val="32"/>
          <w:szCs w:val="32"/>
        </w:rPr>
        <w:t>98.77%</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）评价工作的开展情况：通过对项目设立的背景、意义、项目内容、项目现状及绩效目标、资金投入、资金管理、组织实施、产出指标、成本指标和效益指标等进行深入调研和分析，进一步了解乌财科教</w:t>
      </w:r>
      <w:r>
        <w:rPr>
          <w:rStyle w:val="ad"/>
          <w:rFonts w:eastAsia="楷体" w:hint="eastAsia"/>
          <w:b w:val="0"/>
          <w:bCs w:val="0"/>
          <w:spacing w:val="-4"/>
          <w:sz w:val="32"/>
          <w:szCs w:val="32"/>
        </w:rPr>
        <w:t>[2024]3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建设补助资金项目的实施情况，并考察项目实施过程和效果。按照财政部门相关要求，我部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）项目实现的产出情况、取得的效益情况：</w:t>
      </w:r>
      <w:r>
        <w:rPr>
          <w:rStyle w:val="ad"/>
          <w:rFonts w:eastAsia="楷体" w:hint="eastAsia"/>
          <w:b w:val="0"/>
          <w:bCs w:val="0"/>
          <w:spacing w:val="-4"/>
          <w:sz w:val="32"/>
          <w:szCs w:val="32"/>
        </w:rPr>
        <w:t>1.</w:t>
      </w:r>
      <w:r>
        <w:rPr>
          <w:rStyle w:val="ad"/>
          <w:rFonts w:eastAsia="楷体" w:hint="eastAsia"/>
          <w:b w:val="0"/>
          <w:bCs w:val="0"/>
          <w:spacing w:val="-4"/>
          <w:sz w:val="32"/>
          <w:szCs w:val="32"/>
        </w:rPr>
        <w:t>在图书更新规范管理方面，</w:t>
      </w:r>
      <w:r>
        <w:rPr>
          <w:rStyle w:val="ad"/>
          <w:rFonts w:eastAsia="楷体" w:hint="eastAsia"/>
          <w:b w:val="0"/>
          <w:bCs w:val="0"/>
          <w:spacing w:val="-4"/>
          <w:sz w:val="32"/>
          <w:szCs w:val="32"/>
        </w:rPr>
        <w:t>2024</w:t>
      </w:r>
      <w:r>
        <w:rPr>
          <w:rStyle w:val="ad"/>
          <w:rFonts w:eastAsia="楷体" w:hint="eastAsia"/>
          <w:b w:val="0"/>
          <w:bCs w:val="0"/>
          <w:spacing w:val="-4"/>
          <w:sz w:val="32"/>
          <w:szCs w:val="32"/>
        </w:rPr>
        <w:t>年我区</w:t>
      </w:r>
      <w:r>
        <w:rPr>
          <w:rStyle w:val="ad"/>
          <w:rFonts w:eastAsia="楷体" w:hint="eastAsia"/>
          <w:b w:val="0"/>
          <w:bCs w:val="0"/>
          <w:spacing w:val="-4"/>
          <w:sz w:val="32"/>
          <w:szCs w:val="32"/>
        </w:rPr>
        <w:t>80</w:t>
      </w:r>
      <w:r>
        <w:rPr>
          <w:rStyle w:val="ad"/>
          <w:rFonts w:eastAsia="楷体" w:hint="eastAsia"/>
          <w:b w:val="0"/>
          <w:bCs w:val="0"/>
          <w:spacing w:val="-4"/>
          <w:sz w:val="32"/>
          <w:szCs w:val="32"/>
        </w:rPr>
        <w:t>个农家书屋补充更新</w:t>
      </w:r>
      <w:r>
        <w:rPr>
          <w:rStyle w:val="ad"/>
          <w:rFonts w:eastAsia="楷体" w:hint="eastAsia"/>
          <w:b w:val="0"/>
          <w:bCs w:val="0"/>
          <w:spacing w:val="-4"/>
          <w:sz w:val="32"/>
          <w:szCs w:val="32"/>
        </w:rPr>
        <w:t>4725</w:t>
      </w:r>
      <w:r>
        <w:rPr>
          <w:rStyle w:val="ad"/>
          <w:rFonts w:eastAsia="楷体" w:hint="eastAsia"/>
          <w:b w:val="0"/>
          <w:bCs w:val="0"/>
          <w:spacing w:val="-4"/>
          <w:sz w:val="32"/>
          <w:szCs w:val="32"/>
        </w:rPr>
        <w:t>册图书，涵盖了科技，少儿、医疗卫生、政治、经济等领域，极大的丰富了农民群众文化生活，对提高农民群众文化素质起到了重要作用；</w:t>
      </w:r>
      <w:r>
        <w:rPr>
          <w:rStyle w:val="ad"/>
          <w:rFonts w:eastAsia="楷体" w:hint="eastAsia"/>
          <w:b w:val="0"/>
          <w:bCs w:val="0"/>
          <w:spacing w:val="-4"/>
          <w:sz w:val="32"/>
          <w:szCs w:val="32"/>
        </w:rPr>
        <w:t>2.</w:t>
      </w:r>
      <w:r>
        <w:rPr>
          <w:rStyle w:val="ad"/>
          <w:rFonts w:eastAsia="楷体" w:hint="eastAsia"/>
          <w:b w:val="0"/>
          <w:bCs w:val="0"/>
          <w:spacing w:val="-4"/>
          <w:sz w:val="32"/>
          <w:szCs w:val="32"/>
        </w:rPr>
        <w:t>在规范化管理和制度建设方面，全区</w:t>
      </w:r>
      <w:r>
        <w:rPr>
          <w:rStyle w:val="ad"/>
          <w:rFonts w:eastAsia="楷体" w:hint="eastAsia"/>
          <w:b w:val="0"/>
          <w:bCs w:val="0"/>
          <w:spacing w:val="-4"/>
          <w:sz w:val="32"/>
          <w:szCs w:val="32"/>
        </w:rPr>
        <w:t>80</w:t>
      </w:r>
      <w:r>
        <w:rPr>
          <w:rStyle w:val="ad"/>
          <w:rFonts w:eastAsia="楷体" w:hint="eastAsia"/>
          <w:b w:val="0"/>
          <w:bCs w:val="0"/>
          <w:spacing w:val="-4"/>
          <w:sz w:val="32"/>
          <w:szCs w:val="32"/>
        </w:rPr>
        <w:t>个农家书都完善借阅制度，定期维护环境，通过编码上架实现规范管理，并要求管理员对新增图书登记、分类、编码，并由专人监督落实，确保农家书屋补充更新配送工作高标准，高质量规范化落实到位，使农家书屋实现了规范化管理，服务水平有了显著提升，从而极大的发挥了农家书屋推动全民阅读，传播先进思想文化的主要阵地重要</w:t>
      </w:r>
      <w:r>
        <w:rPr>
          <w:rStyle w:val="ad"/>
          <w:rFonts w:eastAsia="楷体" w:hint="eastAsia"/>
          <w:b w:val="0"/>
          <w:bCs w:val="0"/>
          <w:spacing w:val="-4"/>
          <w:sz w:val="32"/>
          <w:szCs w:val="32"/>
        </w:rPr>
        <w:lastRenderedPageBreak/>
        <w:t>作用。</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）主要经验及做法：</w:t>
      </w:r>
      <w:r>
        <w:rPr>
          <w:rStyle w:val="ad"/>
          <w:rFonts w:eastAsia="楷体" w:hint="eastAsia"/>
          <w:b w:val="0"/>
          <w:bCs w:val="0"/>
          <w:spacing w:val="-4"/>
          <w:sz w:val="32"/>
          <w:szCs w:val="32"/>
        </w:rPr>
        <w:t>1.</w:t>
      </w:r>
      <w:r>
        <w:rPr>
          <w:rStyle w:val="ad"/>
          <w:rFonts w:eastAsia="楷体" w:hint="eastAsia"/>
          <w:b w:val="0"/>
          <w:bCs w:val="0"/>
          <w:spacing w:val="-4"/>
          <w:sz w:val="32"/>
          <w:szCs w:val="32"/>
        </w:rPr>
        <w:t>确保工作经费的使用能够最大限度地发挥作用，保障放映工作安全的正常进行。财务人员积极与各部门沟通，积极核对付款信息查看票据齐全完整，尽最快速度发放相应款项。</w:t>
      </w:r>
      <w:r>
        <w:rPr>
          <w:rStyle w:val="ad"/>
          <w:rFonts w:eastAsia="楷体" w:hint="eastAsia"/>
          <w:b w:val="0"/>
          <w:bCs w:val="0"/>
          <w:spacing w:val="-4"/>
          <w:sz w:val="32"/>
          <w:szCs w:val="32"/>
        </w:rPr>
        <w:t>2.</w:t>
      </w:r>
      <w:r>
        <w:rPr>
          <w:rStyle w:val="ad"/>
          <w:rFonts w:eastAsia="楷体" w:hint="eastAsia"/>
          <w:b w:val="0"/>
          <w:bCs w:val="0"/>
          <w:spacing w:val="-4"/>
          <w:sz w:val="32"/>
          <w:szCs w:val="32"/>
        </w:rPr>
        <w:t>选拔培养专职管理员，定期组织图书分类等活动、协助开展阅读推广，保障书屋高效运转。</w:t>
      </w:r>
      <w:r>
        <w:rPr>
          <w:rStyle w:val="ad"/>
          <w:rFonts w:eastAsia="楷体" w:hint="eastAsia"/>
          <w:b w:val="0"/>
          <w:bCs w:val="0"/>
          <w:spacing w:val="-4"/>
          <w:sz w:val="32"/>
          <w:szCs w:val="32"/>
        </w:rPr>
        <w:t>3.</w:t>
      </w:r>
      <w:r>
        <w:rPr>
          <w:rStyle w:val="ad"/>
          <w:rFonts w:eastAsia="楷体" w:hint="eastAsia"/>
          <w:b w:val="0"/>
          <w:bCs w:val="0"/>
          <w:spacing w:val="-4"/>
          <w:sz w:val="32"/>
          <w:szCs w:val="32"/>
        </w:rPr>
        <w:t>在农家书屋开展各类红色经典读书分享、传统优秀作品朗诵等活动</w:t>
      </w:r>
      <w:r>
        <w:rPr>
          <w:rStyle w:val="ad"/>
          <w:rFonts w:eastAsia="楷体" w:hint="eastAsia"/>
          <w:b w:val="0"/>
          <w:bCs w:val="0"/>
          <w:spacing w:val="-4"/>
          <w:sz w:val="32"/>
          <w:szCs w:val="32"/>
        </w:rPr>
        <w:t>360</w:t>
      </w:r>
      <w:r>
        <w:rPr>
          <w:rStyle w:val="ad"/>
          <w:rFonts w:eastAsia="楷体" w:hint="eastAsia"/>
          <w:b w:val="0"/>
          <w:bCs w:val="0"/>
          <w:spacing w:val="-4"/>
          <w:sz w:val="32"/>
          <w:szCs w:val="32"/>
        </w:rPr>
        <w:t>场，满足农牧民精神文化生活需求，充分激活文化阵地，丰富了乡村振兴文化内涵，深受各族群众欢迎。</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存在的问题及原因分析：①在评价过程中，虽然引入群众反馈，但收集方式单一，多依赖现场问卷，未能充分运用线上平台拓展反馈渠道；②由于缺乏经验，年初预算绩效目标不明确，绩效指标未细化和量化。工作管理制度还需健全，工作中部分档案管理存在档案不完整，归档不及时等现象。③因部门整体支出的资金安排和使用上具有不可预见性，在科学设置预算绩效指标上还需进一步加强。</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）综合性价结论：结合项目特点，制定符合项目实际的绩效评价指标体系及评分标准，通过数据采集、问卷调查及访谈等形式，对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年乌财科教</w:t>
      </w:r>
      <w:r>
        <w:rPr>
          <w:rStyle w:val="ad"/>
          <w:rFonts w:eastAsia="楷体" w:hint="eastAsia"/>
          <w:b w:val="0"/>
          <w:bCs w:val="0"/>
          <w:spacing w:val="-4"/>
          <w:sz w:val="32"/>
          <w:szCs w:val="32"/>
        </w:rPr>
        <w:t>[2024]3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年中央补助地方公共文化服务建设补助资金进行客观评价，最终评分结果为：总分为</w:t>
      </w:r>
      <w:r>
        <w:rPr>
          <w:rStyle w:val="ad"/>
          <w:rFonts w:eastAsia="楷体" w:hint="eastAsia"/>
          <w:b w:val="0"/>
          <w:bCs w:val="0"/>
          <w:spacing w:val="-4"/>
          <w:sz w:val="32"/>
          <w:szCs w:val="32"/>
        </w:rPr>
        <w:t>99.82</w:t>
      </w:r>
      <w:r>
        <w:rPr>
          <w:rStyle w:val="ad"/>
          <w:rFonts w:eastAsia="楷体" w:hint="eastAsia"/>
          <w:b w:val="0"/>
          <w:bCs w:val="0"/>
          <w:spacing w:val="-4"/>
          <w:sz w:val="32"/>
          <w:szCs w:val="32"/>
        </w:rPr>
        <w:t>分，绩效评级为“优”。</w:t>
      </w:r>
    </w:p>
    <w:p w14:paraId="1BE74CF3" w14:textId="77777777" w:rsidR="005E250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137FC4D8" w14:textId="77777777" w:rsidR="005E250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t>（一）科学公正。绩效评价应当运用科学合理的方法，按照规范</w:t>
      </w:r>
      <w:r>
        <w:rPr>
          <w:rStyle w:val="ad"/>
          <w:rFonts w:eastAsia="楷体" w:hint="eastAsia"/>
          <w:b w:val="0"/>
          <w:bCs w:val="0"/>
          <w:spacing w:val="-4"/>
          <w:sz w:val="32"/>
          <w:szCs w:val="32"/>
        </w:rPr>
        <w:lastRenderedPageBreak/>
        <w:t>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本项目的评价指标体系建立如下表所示。</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t xml:space="preserve">  </w:t>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t>立项程序</w:t>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①项目是否有绩效目标；</w:t>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t>资金分配</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项目预算资金分配是否有测算依据，与补助单位或地方实际是否相适应，用以反映和考核项目预算资金分配的科学性、合理性情况。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①预算资金分配依据是否充分；</w:t>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②财务和业务管理制度是否合法、合规、完整。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t>制度执行</w:t>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全区农家书屋个数</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项目实施的实际产出数与计划产出数的比率，用以反映和考核项目产出数量目标的实现程度。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w:t>
      </w:r>
      <w:r>
        <w:rPr>
          <w:rStyle w:val="ad"/>
          <w:rFonts w:eastAsia="楷体" w:hint="eastAsia"/>
          <w:b w:val="0"/>
          <w:bCs w:val="0"/>
          <w:spacing w:val="-4"/>
          <w:sz w:val="32"/>
          <w:szCs w:val="32"/>
        </w:rPr>
        <w:t>计划产出数）×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实际产出数：一定时期（本年度或项目期）内项目实际产出的产品或提供的服务数量。</w:t>
      </w:r>
      <w:r>
        <w:rPr>
          <w:rStyle w:val="ad"/>
          <w:rFonts w:eastAsia="楷体" w:hint="eastAsia"/>
          <w:b w:val="0"/>
          <w:bCs w:val="0"/>
          <w:spacing w:val="-4"/>
          <w:sz w:val="32"/>
          <w:szCs w:val="32"/>
        </w:rPr>
        <w:br/>
      </w:r>
      <w:r>
        <w:rPr>
          <w:rStyle w:val="ad"/>
          <w:rFonts w:eastAsia="楷体" w:hint="eastAsia"/>
          <w:b w:val="0"/>
          <w:bCs w:val="0"/>
          <w:spacing w:val="-4"/>
          <w:sz w:val="32"/>
          <w:szCs w:val="32"/>
        </w:rPr>
        <w:t>计划产出数：项目绩效目标确定的在一定时期（本年度或项目期）内计划产出的产品或提供的服务数量。</w:t>
      </w:r>
      <w:r>
        <w:rPr>
          <w:rStyle w:val="ad"/>
          <w:rFonts w:eastAsia="楷体" w:hint="eastAsia"/>
          <w:b w:val="0"/>
          <w:bCs w:val="0"/>
          <w:spacing w:val="-4"/>
          <w:sz w:val="32"/>
          <w:szCs w:val="32"/>
        </w:rPr>
        <w:br/>
      </w:r>
      <w:r>
        <w:rPr>
          <w:rStyle w:val="ad"/>
          <w:rFonts w:eastAsia="楷体" w:hint="eastAsia"/>
          <w:b w:val="0"/>
          <w:bCs w:val="0"/>
          <w:spacing w:val="-4"/>
          <w:sz w:val="32"/>
          <w:szCs w:val="32"/>
        </w:rPr>
        <w:t>补充更新图书种类</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图书覆盖率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项目完成的质量达标产出数与实际产出数的比率，用以反映和考核项目产出质量目标的实现程度。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图书覆盖率</w:t>
      </w:r>
      <w:r>
        <w:rPr>
          <w:rStyle w:val="ad"/>
          <w:rFonts w:eastAsia="楷体" w:hint="eastAsia"/>
          <w:b w:val="0"/>
          <w:bCs w:val="0"/>
          <w:spacing w:val="-4"/>
          <w:sz w:val="32"/>
          <w:szCs w:val="32"/>
        </w:rPr>
        <w:t>=</w:t>
      </w:r>
      <w:r>
        <w:rPr>
          <w:rStyle w:val="ad"/>
          <w:rFonts w:eastAsia="楷体" w:hint="eastAsia"/>
          <w:b w:val="0"/>
          <w:bCs w:val="0"/>
          <w:spacing w:val="-4"/>
          <w:sz w:val="32"/>
          <w:szCs w:val="32"/>
        </w:rPr>
        <w:t>（配送到位的农家书屋数量</w:t>
      </w:r>
      <w:r>
        <w:rPr>
          <w:rStyle w:val="ad"/>
          <w:rFonts w:eastAsia="楷体" w:hint="eastAsia"/>
          <w:b w:val="0"/>
          <w:bCs w:val="0"/>
          <w:spacing w:val="-4"/>
          <w:sz w:val="32"/>
          <w:szCs w:val="32"/>
        </w:rPr>
        <w:t>/</w:t>
      </w:r>
      <w:r>
        <w:rPr>
          <w:rStyle w:val="ad"/>
          <w:rFonts w:eastAsia="楷体" w:hint="eastAsia"/>
          <w:b w:val="0"/>
          <w:bCs w:val="0"/>
          <w:spacing w:val="-4"/>
          <w:sz w:val="32"/>
          <w:szCs w:val="32"/>
        </w:rPr>
        <w:t>计划配送农家书屋数量）×</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proofErr w:type="gramStart"/>
      <w:r>
        <w:rPr>
          <w:rStyle w:val="ad"/>
          <w:rFonts w:eastAsia="楷体" w:hint="eastAsia"/>
          <w:b w:val="0"/>
          <w:bCs w:val="0"/>
          <w:spacing w:val="-4"/>
          <w:sz w:val="32"/>
          <w:szCs w:val="32"/>
        </w:rPr>
        <w:t>补充更新图书质量合格率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补充更新图书质量合格率</w:t>
      </w:r>
      <w:proofErr w:type="gramEnd"/>
      <w:r>
        <w:rPr>
          <w:rStyle w:val="ad"/>
          <w:rFonts w:eastAsia="楷体" w:hint="eastAsia"/>
          <w:b w:val="0"/>
          <w:bCs w:val="0"/>
          <w:spacing w:val="-4"/>
          <w:sz w:val="32"/>
          <w:szCs w:val="32"/>
        </w:rPr>
        <w:t>=</w:t>
      </w:r>
      <w:r>
        <w:rPr>
          <w:rStyle w:val="ad"/>
          <w:rFonts w:eastAsia="楷体" w:hint="eastAsia"/>
          <w:b w:val="0"/>
          <w:bCs w:val="0"/>
          <w:spacing w:val="-4"/>
          <w:sz w:val="32"/>
          <w:szCs w:val="32"/>
        </w:rPr>
        <w:t>（质量合格的图书数量</w:t>
      </w:r>
      <w:r>
        <w:rPr>
          <w:rStyle w:val="ad"/>
          <w:rFonts w:eastAsia="楷体" w:hint="eastAsia"/>
          <w:b w:val="0"/>
          <w:bCs w:val="0"/>
          <w:spacing w:val="-4"/>
          <w:sz w:val="32"/>
          <w:szCs w:val="32"/>
        </w:rPr>
        <w:t>/</w:t>
      </w:r>
      <w:r>
        <w:rPr>
          <w:rStyle w:val="ad"/>
          <w:rFonts w:eastAsia="楷体" w:hint="eastAsia"/>
          <w:b w:val="0"/>
          <w:bCs w:val="0"/>
          <w:spacing w:val="-4"/>
          <w:sz w:val="32"/>
          <w:szCs w:val="32"/>
        </w:rPr>
        <w:t>更新图书总数）×</w:t>
      </w:r>
      <w:r>
        <w:rPr>
          <w:rStyle w:val="ad"/>
          <w:rFonts w:eastAsia="楷体" w:hint="eastAsia"/>
          <w:b w:val="0"/>
          <w:bCs w:val="0"/>
          <w:spacing w:val="-4"/>
          <w:sz w:val="32"/>
          <w:szCs w:val="32"/>
        </w:rPr>
        <w:t>100%</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资金支付及时率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项目实际完成时间与计划完成时间的比较，用以反映和考核项目产出时效目标的实现程度。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实际完成时间：项目实施单位完成该项目实际所耗用的时间。</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计划完成时间：按照项目实施计划或相关规定完成该项目所需的时间。</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每个农家书屋图书补充更新资金</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完成项目计划工作目标的实际节约成本与计划成本的比率，用以反映和考核项目的成本节约程度。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（实际支出成本</w:t>
      </w:r>
      <w:r>
        <w:rPr>
          <w:rStyle w:val="ad"/>
          <w:rFonts w:eastAsia="楷体" w:hint="eastAsia"/>
          <w:b w:val="0"/>
          <w:bCs w:val="0"/>
          <w:spacing w:val="-4"/>
          <w:sz w:val="32"/>
          <w:szCs w:val="32"/>
        </w:rPr>
        <w:t>/</w:t>
      </w:r>
      <w:r>
        <w:rPr>
          <w:rStyle w:val="ad"/>
          <w:rFonts w:eastAsia="楷体" w:hint="eastAsia"/>
          <w:b w:val="0"/>
          <w:bCs w:val="0"/>
          <w:spacing w:val="-4"/>
          <w:sz w:val="32"/>
          <w:szCs w:val="32"/>
        </w:rPr>
        <w:t>计划支出成本）</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若实际支出成本控制在计划支出成本范围内的，按照完成比例计算得分；若实际支出成本超出计划支出成本范围的，不得分。</w:t>
      </w:r>
      <w:r>
        <w:rPr>
          <w:rStyle w:val="ad"/>
          <w:rFonts w:eastAsia="楷体" w:hint="eastAsia"/>
          <w:b w:val="0"/>
          <w:bCs w:val="0"/>
          <w:spacing w:val="-4"/>
          <w:sz w:val="32"/>
          <w:szCs w:val="32"/>
        </w:rPr>
        <w:br/>
      </w:r>
      <w:r>
        <w:rPr>
          <w:rStyle w:val="ad"/>
          <w:rFonts w:eastAsia="楷体" w:hint="eastAsia"/>
          <w:b w:val="0"/>
          <w:bCs w:val="0"/>
          <w:spacing w:val="-4"/>
          <w:sz w:val="32"/>
          <w:szCs w:val="32"/>
        </w:rPr>
        <w:t>计划支出成本：每个农家书屋图书补充更新资金</w:t>
      </w:r>
      <w:r>
        <w:rPr>
          <w:rStyle w:val="ad"/>
          <w:rFonts w:eastAsia="楷体" w:hint="eastAsia"/>
          <w:b w:val="0"/>
          <w:bCs w:val="0"/>
          <w:spacing w:val="-4"/>
          <w:sz w:val="32"/>
          <w:szCs w:val="32"/>
        </w:rPr>
        <w:t>=2000</w:t>
      </w:r>
      <w:r>
        <w:rPr>
          <w:rStyle w:val="ad"/>
          <w:rFonts w:eastAsia="楷体" w:hint="eastAsia"/>
          <w:b w:val="0"/>
          <w:bCs w:val="0"/>
          <w:spacing w:val="-4"/>
          <w:sz w:val="32"/>
          <w:szCs w:val="32"/>
        </w:rPr>
        <w:t>元</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着力发挥优秀出版物的导向引领作用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项目实施所产生的社会效益。通过查验单位工作总结综合分析项目实施所产生的效益。</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群众满意度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社会公众或服务对象对项目实施效果的满意程度。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社会公众或服务对象是指因该项目实施而受到影响的部门（单位）、群体或个人。一般采取社会调查的方式。</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w:t>
      </w:r>
      <w:r>
        <w:rPr>
          <w:rStyle w:val="ad"/>
          <w:rFonts w:eastAsia="楷体" w:hint="eastAsia"/>
          <w:b w:val="0"/>
          <w:bCs w:val="0"/>
          <w:spacing w:val="-4"/>
          <w:sz w:val="32"/>
          <w:szCs w:val="32"/>
        </w:rPr>
        <w:lastRenderedPageBreak/>
        <w:t>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t>根据</w:t>
      </w:r>
      <w:r>
        <w:rPr>
          <w:rStyle w:val="ad"/>
          <w:rFonts w:eastAsia="楷体" w:hint="eastAsia"/>
          <w:b w:val="0"/>
          <w:bCs w:val="0"/>
          <w:spacing w:val="-4"/>
          <w:sz w:val="32"/>
          <w:szCs w:val="32"/>
        </w:rPr>
        <w:t>2024</w:t>
      </w:r>
      <w:r>
        <w:rPr>
          <w:rStyle w:val="ad"/>
          <w:rFonts w:eastAsia="楷体" w:hint="eastAsia"/>
          <w:b w:val="0"/>
          <w:bCs w:val="0"/>
          <w:spacing w:val="-4"/>
          <w:sz w:val="32"/>
          <w:szCs w:val="32"/>
        </w:rPr>
        <w:t>年乌财科教</w:t>
      </w:r>
      <w:r>
        <w:rPr>
          <w:rStyle w:val="ad"/>
          <w:rFonts w:eastAsia="楷体" w:hint="eastAsia"/>
          <w:b w:val="0"/>
          <w:bCs w:val="0"/>
          <w:spacing w:val="-4"/>
          <w:sz w:val="32"/>
          <w:szCs w:val="32"/>
        </w:rPr>
        <w:t>[2024]3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年中央补助地方公共文化服务建设补助资金的特点，本次评价主要采用比较法和公众评判法，对项目总预算和明细预算的内容、标准、计划是否经济合理进行深入分析，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以考察实际产出和效益是否达到预期。</w:t>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·《关于做好乌鲁木齐市</w:t>
      </w:r>
      <w:r>
        <w:rPr>
          <w:rStyle w:val="ad"/>
          <w:rFonts w:eastAsia="楷体" w:hint="eastAsia"/>
          <w:b w:val="0"/>
          <w:bCs w:val="0"/>
          <w:spacing w:val="-4"/>
          <w:sz w:val="32"/>
          <w:szCs w:val="32"/>
        </w:rPr>
        <w:t>2024</w:t>
      </w:r>
      <w:r>
        <w:rPr>
          <w:rStyle w:val="ad"/>
          <w:rFonts w:eastAsia="楷体" w:hint="eastAsia"/>
          <w:b w:val="0"/>
          <w:bCs w:val="0"/>
          <w:spacing w:val="-4"/>
          <w:sz w:val="32"/>
          <w:szCs w:val="32"/>
        </w:rPr>
        <w:t>年度农家书屋出版物补充更新工作的通知》</w:t>
      </w:r>
      <w:r>
        <w:rPr>
          <w:rStyle w:val="ad"/>
          <w:rFonts w:eastAsia="楷体" w:hint="eastAsia"/>
          <w:b w:val="0"/>
          <w:bCs w:val="0"/>
          <w:spacing w:val="-4"/>
          <w:sz w:val="32"/>
          <w:szCs w:val="32"/>
        </w:rPr>
        <w:br/>
      </w:r>
      <w:r>
        <w:rPr>
          <w:rStyle w:val="ad"/>
          <w:rFonts w:eastAsia="楷体" w:hint="eastAsia"/>
          <w:b w:val="0"/>
          <w:bCs w:val="0"/>
          <w:spacing w:val="-4"/>
          <w:sz w:val="32"/>
          <w:szCs w:val="32"/>
        </w:rPr>
        <w:t>·《自治区农家书屋出版物配备项目管理制度》</w:t>
      </w:r>
      <w:r>
        <w:rPr>
          <w:rStyle w:val="ad"/>
          <w:rFonts w:eastAsia="楷体" w:hint="eastAsia"/>
          <w:b w:val="0"/>
          <w:bCs w:val="0"/>
          <w:spacing w:val="-4"/>
          <w:sz w:val="32"/>
          <w:szCs w:val="32"/>
        </w:rPr>
        <w:br/>
      </w:r>
      <w:r>
        <w:rPr>
          <w:rStyle w:val="ad"/>
          <w:rFonts w:eastAsia="楷体" w:hint="eastAsia"/>
          <w:b w:val="0"/>
          <w:bCs w:val="0"/>
          <w:spacing w:val="-4"/>
          <w:sz w:val="32"/>
          <w:szCs w:val="32"/>
        </w:rPr>
        <w:t>·《米东区委宣传部</w:t>
      </w:r>
      <w:r>
        <w:rPr>
          <w:rStyle w:val="ad"/>
          <w:rFonts w:eastAsia="楷体" w:hint="eastAsia"/>
          <w:b w:val="0"/>
          <w:bCs w:val="0"/>
          <w:spacing w:val="-4"/>
          <w:sz w:val="32"/>
          <w:szCs w:val="32"/>
        </w:rPr>
        <w:t>-</w:t>
      </w:r>
      <w:r>
        <w:rPr>
          <w:rStyle w:val="ad"/>
          <w:rFonts w:eastAsia="楷体" w:hint="eastAsia"/>
          <w:b w:val="0"/>
          <w:bCs w:val="0"/>
          <w:spacing w:val="-4"/>
          <w:sz w:val="32"/>
          <w:szCs w:val="32"/>
        </w:rPr>
        <w:t>财务管理制度》</w:t>
      </w:r>
      <w:r>
        <w:rPr>
          <w:rStyle w:val="ad"/>
          <w:rFonts w:eastAsia="楷体" w:hint="eastAsia"/>
          <w:b w:val="0"/>
          <w:bCs w:val="0"/>
          <w:spacing w:val="-4"/>
          <w:sz w:val="32"/>
          <w:szCs w:val="32"/>
        </w:rPr>
        <w:br/>
      </w:r>
      <w:r>
        <w:rPr>
          <w:rStyle w:val="ad"/>
          <w:rFonts w:eastAsia="楷体" w:hint="eastAsia"/>
          <w:b w:val="0"/>
          <w:bCs w:val="0"/>
          <w:spacing w:val="-4"/>
          <w:sz w:val="32"/>
          <w:szCs w:val="32"/>
        </w:rPr>
        <w:t>·《米东区委宣传部</w:t>
      </w:r>
      <w:r>
        <w:rPr>
          <w:rStyle w:val="ad"/>
          <w:rFonts w:eastAsia="楷体" w:hint="eastAsia"/>
          <w:b w:val="0"/>
          <w:bCs w:val="0"/>
          <w:spacing w:val="-4"/>
          <w:sz w:val="32"/>
          <w:szCs w:val="32"/>
        </w:rPr>
        <w:t>-</w:t>
      </w:r>
      <w:r>
        <w:rPr>
          <w:rStyle w:val="ad"/>
          <w:rFonts w:eastAsia="楷体" w:hint="eastAsia"/>
          <w:b w:val="0"/>
          <w:bCs w:val="0"/>
          <w:spacing w:val="-4"/>
          <w:sz w:val="32"/>
          <w:szCs w:val="32"/>
        </w:rPr>
        <w:t>采购管理办法》</w:t>
      </w:r>
      <w:r>
        <w:rPr>
          <w:rStyle w:val="ad"/>
          <w:rFonts w:eastAsia="楷体" w:hint="eastAsia"/>
          <w:b w:val="0"/>
          <w:bCs w:val="0"/>
          <w:spacing w:val="-4"/>
          <w:sz w:val="32"/>
          <w:szCs w:val="32"/>
        </w:rPr>
        <w:br/>
      </w:r>
      <w:r>
        <w:rPr>
          <w:rStyle w:val="ad"/>
          <w:rFonts w:eastAsia="楷体" w:hint="eastAsia"/>
          <w:b w:val="0"/>
          <w:bCs w:val="0"/>
          <w:spacing w:val="-4"/>
          <w:sz w:val="32"/>
          <w:szCs w:val="32"/>
        </w:rPr>
        <w:t>·《米东区委宣传部</w:t>
      </w:r>
      <w:r>
        <w:rPr>
          <w:rStyle w:val="ad"/>
          <w:rFonts w:eastAsia="楷体" w:hint="eastAsia"/>
          <w:b w:val="0"/>
          <w:bCs w:val="0"/>
          <w:spacing w:val="-4"/>
          <w:sz w:val="32"/>
          <w:szCs w:val="32"/>
        </w:rPr>
        <w:t>-</w:t>
      </w:r>
      <w:r>
        <w:rPr>
          <w:rStyle w:val="ad"/>
          <w:rFonts w:eastAsia="楷体" w:hint="eastAsia"/>
          <w:b w:val="0"/>
          <w:bCs w:val="0"/>
          <w:spacing w:val="-4"/>
          <w:sz w:val="32"/>
          <w:szCs w:val="32"/>
        </w:rPr>
        <w:t>收支业务管理办法》</w:t>
      </w:r>
      <w:r>
        <w:rPr>
          <w:rStyle w:val="ad"/>
          <w:rFonts w:eastAsia="楷体" w:hint="eastAsia"/>
          <w:b w:val="0"/>
          <w:bCs w:val="0"/>
          <w:spacing w:val="-4"/>
          <w:sz w:val="32"/>
          <w:szCs w:val="32"/>
        </w:rPr>
        <w:br/>
      </w:r>
      <w:r>
        <w:rPr>
          <w:rStyle w:val="ad"/>
          <w:rFonts w:eastAsia="楷体" w:hint="eastAsia"/>
          <w:b w:val="0"/>
          <w:bCs w:val="0"/>
          <w:spacing w:val="-4"/>
          <w:sz w:val="32"/>
          <w:szCs w:val="32"/>
        </w:rPr>
        <w:t>·《米东区委宣传部</w:t>
      </w:r>
      <w:r>
        <w:rPr>
          <w:rStyle w:val="ad"/>
          <w:rFonts w:eastAsia="楷体" w:hint="eastAsia"/>
          <w:b w:val="0"/>
          <w:bCs w:val="0"/>
          <w:spacing w:val="-4"/>
          <w:sz w:val="32"/>
          <w:szCs w:val="32"/>
        </w:rPr>
        <w:t>-</w:t>
      </w:r>
      <w:r>
        <w:rPr>
          <w:rStyle w:val="ad"/>
          <w:rFonts w:eastAsia="楷体" w:hint="eastAsia"/>
          <w:b w:val="0"/>
          <w:bCs w:val="0"/>
          <w:spacing w:val="-4"/>
          <w:sz w:val="32"/>
          <w:szCs w:val="32"/>
        </w:rPr>
        <w:t>决策机制制度》</w:t>
      </w:r>
      <w:r>
        <w:rPr>
          <w:rStyle w:val="ad"/>
          <w:rFonts w:eastAsia="楷体" w:hint="eastAsia"/>
          <w:b w:val="0"/>
          <w:bCs w:val="0"/>
          <w:spacing w:val="-4"/>
          <w:sz w:val="32"/>
          <w:szCs w:val="32"/>
        </w:rPr>
        <w:br/>
      </w:r>
      <w:r>
        <w:rPr>
          <w:rStyle w:val="ad"/>
          <w:rFonts w:eastAsia="楷体" w:hint="eastAsia"/>
          <w:b w:val="0"/>
          <w:bCs w:val="0"/>
          <w:spacing w:val="-4"/>
          <w:sz w:val="32"/>
          <w:szCs w:val="32"/>
        </w:rPr>
        <w:t>·《米东区委宣传部</w:t>
      </w:r>
      <w:r>
        <w:rPr>
          <w:rStyle w:val="ad"/>
          <w:rFonts w:eastAsia="楷体" w:hint="eastAsia"/>
          <w:b w:val="0"/>
          <w:bCs w:val="0"/>
          <w:spacing w:val="-4"/>
          <w:sz w:val="32"/>
          <w:szCs w:val="32"/>
        </w:rPr>
        <w:t>-</w:t>
      </w:r>
      <w:r>
        <w:rPr>
          <w:rStyle w:val="ad"/>
          <w:rFonts w:eastAsia="楷体" w:hint="eastAsia"/>
          <w:b w:val="0"/>
          <w:bCs w:val="0"/>
          <w:spacing w:val="-4"/>
          <w:sz w:val="32"/>
          <w:szCs w:val="32"/>
        </w:rPr>
        <w:t>项目管理制度》</w:t>
      </w:r>
      <w:r>
        <w:rPr>
          <w:rStyle w:val="ad"/>
          <w:rFonts w:eastAsia="楷体" w:hint="eastAsia"/>
          <w:b w:val="0"/>
          <w:bCs w:val="0"/>
          <w:spacing w:val="-4"/>
          <w:sz w:val="32"/>
          <w:szCs w:val="32"/>
        </w:rPr>
        <w:t xml:space="preserve"> </w:t>
      </w:r>
    </w:p>
    <w:p w14:paraId="27AF5FA6" w14:textId="77777777" w:rsidR="005E250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0DF51A3B" w14:textId="77777777" w:rsidR="005E250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proofErr w:type="gramStart"/>
      <w:r>
        <w:rPr>
          <w:rStyle w:val="ad"/>
          <w:rFonts w:eastAsia="楷体" w:hint="eastAsia"/>
          <w:b w:val="0"/>
          <w:bCs w:val="0"/>
          <w:spacing w:val="-4"/>
          <w:sz w:val="32"/>
          <w:szCs w:val="32"/>
        </w:rPr>
        <w:t xml:space="preserve">[ </w:t>
      </w:r>
      <w:proofErr w:type="gramEnd"/>
      <w:r>
        <w:rPr>
          <w:rStyle w:val="ad"/>
          <w:rFonts w:eastAsia="楷体" w:hint="eastAsia"/>
          <w:b w:val="0"/>
          <w:bCs w:val="0"/>
          <w:spacing w:val="-4"/>
          <w:sz w:val="32"/>
          <w:szCs w:val="3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r>
        <w:rPr>
          <w:rStyle w:val="ad"/>
          <w:rFonts w:eastAsia="楷体" w:hint="eastAsia"/>
          <w:b w:val="0"/>
          <w:bCs w:val="0"/>
          <w:spacing w:val="-4"/>
          <w:sz w:val="32"/>
          <w:szCs w:val="32"/>
        </w:rPr>
        <w:t>]</w:t>
      </w:r>
      <w:r>
        <w:rPr>
          <w:rStyle w:val="ad"/>
          <w:rFonts w:eastAsia="楷体" w:hint="eastAsia"/>
          <w:b w:val="0"/>
          <w:bCs w:val="0"/>
          <w:spacing w:val="-4"/>
          <w:sz w:val="32"/>
          <w:szCs w:val="32"/>
        </w:rPr>
        <w:t>、材料审核分析、现场核</w:t>
      </w:r>
      <w:r>
        <w:rPr>
          <w:rStyle w:val="ad"/>
          <w:rFonts w:eastAsia="楷体" w:hint="eastAsia"/>
          <w:b w:val="0"/>
          <w:bCs w:val="0"/>
          <w:spacing w:val="-4"/>
          <w:sz w:val="32"/>
          <w:szCs w:val="32"/>
        </w:rPr>
        <w:lastRenderedPageBreak/>
        <w:t>查评价、综合分析评价及报告撰写，评价项目实施情况，展现资金使用效益。</w:t>
      </w:r>
    </w:p>
    <w:p w14:paraId="0EFC0262" w14:textId="77777777" w:rsidR="005E250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74F41EDF" w14:textId="77777777" w:rsidR="005E250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结合项目特点，制定符合项目实际的绩效评价指标体系及评分标准，通过数据采集、问卷调查及访谈等形式，对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年乌财科教</w:t>
      </w:r>
      <w:r>
        <w:rPr>
          <w:rStyle w:val="ad"/>
          <w:rFonts w:eastAsia="楷体" w:hint="eastAsia"/>
          <w:b w:val="0"/>
          <w:bCs w:val="0"/>
          <w:spacing w:val="-4"/>
          <w:sz w:val="32"/>
          <w:szCs w:val="32"/>
        </w:rPr>
        <w:t>[2024]3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年中央补助地方公共文化服务建设补助资金进行客观评价，最终评分结果为：总分为</w:t>
      </w:r>
      <w:r>
        <w:rPr>
          <w:rStyle w:val="ad"/>
          <w:rFonts w:eastAsia="楷体" w:hint="eastAsia"/>
          <w:b w:val="0"/>
          <w:bCs w:val="0"/>
          <w:spacing w:val="-4"/>
          <w:sz w:val="32"/>
          <w:szCs w:val="32"/>
        </w:rPr>
        <w:t>99.82</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项目各部分权重和绩效分值如附表所示：</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5 4.94 98.77%</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全区农家书个数</w:t>
      </w:r>
      <w:r>
        <w:rPr>
          <w:rStyle w:val="ad"/>
          <w:rFonts w:eastAsia="楷体" w:hint="eastAsia"/>
          <w:b w:val="0"/>
          <w:bCs w:val="0"/>
          <w:spacing w:val="-4"/>
          <w:sz w:val="32"/>
          <w:szCs w:val="32"/>
        </w:rPr>
        <w:t xml:space="preserve"> 10 9.88 98.77%</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补充更新图书种类</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图书覆盖率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补充更新图书质量合格率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资金支付及时率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每个农家书屋图书补充更新资金</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着力发挥优秀出版物的导向引领作用</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群众满意度</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t>该项目资金区财政及时拨付，</w:t>
      </w:r>
      <w:r>
        <w:rPr>
          <w:rStyle w:val="ad"/>
          <w:rFonts w:eastAsia="楷体" w:hint="eastAsia"/>
          <w:b w:val="0"/>
          <w:bCs w:val="0"/>
          <w:spacing w:val="-4"/>
          <w:sz w:val="32"/>
          <w:szCs w:val="32"/>
        </w:rPr>
        <w:t>2024</w:t>
      </w:r>
      <w:r>
        <w:rPr>
          <w:rStyle w:val="ad"/>
          <w:rFonts w:eastAsia="楷体" w:hint="eastAsia"/>
          <w:b w:val="0"/>
          <w:bCs w:val="0"/>
          <w:spacing w:val="-4"/>
          <w:sz w:val="32"/>
          <w:szCs w:val="32"/>
        </w:rPr>
        <w:t>年乌财科教</w:t>
      </w:r>
      <w:r>
        <w:rPr>
          <w:rStyle w:val="ad"/>
          <w:rFonts w:eastAsia="楷体" w:hint="eastAsia"/>
          <w:b w:val="0"/>
          <w:bCs w:val="0"/>
          <w:spacing w:val="-4"/>
          <w:sz w:val="32"/>
          <w:szCs w:val="32"/>
        </w:rPr>
        <w:t>[2024]3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年中央补助地方公共文化服务建设补助资金单位该项目资金使用情况：已完成</w:t>
      </w:r>
      <w:r>
        <w:rPr>
          <w:rStyle w:val="ad"/>
          <w:rFonts w:eastAsia="楷体" w:hint="eastAsia"/>
          <w:b w:val="0"/>
          <w:bCs w:val="0"/>
          <w:spacing w:val="-4"/>
          <w:sz w:val="32"/>
          <w:szCs w:val="32"/>
        </w:rPr>
        <w:t>80</w:t>
      </w:r>
      <w:r>
        <w:rPr>
          <w:rStyle w:val="ad"/>
          <w:rFonts w:eastAsia="楷体" w:hint="eastAsia"/>
          <w:b w:val="0"/>
          <w:bCs w:val="0"/>
          <w:spacing w:val="-4"/>
          <w:sz w:val="32"/>
          <w:szCs w:val="32"/>
        </w:rPr>
        <w:t>个农家书屋图书更新投入</w:t>
      </w:r>
      <w:r>
        <w:rPr>
          <w:rStyle w:val="ad"/>
          <w:rFonts w:eastAsia="楷体" w:hint="eastAsia"/>
          <w:b w:val="0"/>
          <w:bCs w:val="0"/>
          <w:spacing w:val="-4"/>
          <w:sz w:val="32"/>
          <w:szCs w:val="32"/>
        </w:rPr>
        <w:t>16</w:t>
      </w:r>
      <w:r>
        <w:rPr>
          <w:rStyle w:val="ad"/>
          <w:rFonts w:eastAsia="楷体" w:hint="eastAsia"/>
          <w:b w:val="0"/>
          <w:bCs w:val="0"/>
          <w:spacing w:val="-4"/>
          <w:sz w:val="32"/>
          <w:szCs w:val="32"/>
        </w:rPr>
        <w:t>万元，实际支出</w:t>
      </w:r>
      <w:r>
        <w:rPr>
          <w:rStyle w:val="ad"/>
          <w:rFonts w:eastAsia="楷体" w:hint="eastAsia"/>
          <w:b w:val="0"/>
          <w:bCs w:val="0"/>
          <w:spacing w:val="-4"/>
          <w:sz w:val="32"/>
          <w:szCs w:val="32"/>
        </w:rPr>
        <w:t>16</w:t>
      </w:r>
      <w:r>
        <w:rPr>
          <w:rStyle w:val="ad"/>
          <w:rFonts w:eastAsia="楷体" w:hint="eastAsia"/>
          <w:b w:val="0"/>
          <w:bCs w:val="0"/>
          <w:spacing w:val="-4"/>
          <w:sz w:val="32"/>
          <w:szCs w:val="32"/>
        </w:rPr>
        <w:t>万元，目前我区农家书屋图书已配送到位，充分发挥优秀出版物的导向引领作用，全年在农家书屋开展各类红色经典读书分享、传统优秀作品朗诵等活动</w:t>
      </w:r>
      <w:r>
        <w:rPr>
          <w:rStyle w:val="ad"/>
          <w:rFonts w:eastAsia="楷体" w:hint="eastAsia"/>
          <w:b w:val="0"/>
          <w:bCs w:val="0"/>
          <w:spacing w:val="-4"/>
          <w:sz w:val="32"/>
          <w:szCs w:val="32"/>
        </w:rPr>
        <w:t>360</w:t>
      </w:r>
      <w:r>
        <w:rPr>
          <w:rStyle w:val="ad"/>
          <w:rFonts w:eastAsia="楷体" w:hint="eastAsia"/>
          <w:b w:val="0"/>
          <w:bCs w:val="0"/>
          <w:spacing w:val="-4"/>
          <w:sz w:val="32"/>
          <w:szCs w:val="32"/>
        </w:rPr>
        <w:t>场，满足农牧民精神文化生活需求，充分激活文化阵地，丰富了乡村振兴文化内涵，深受各族群众欢迎。</w:t>
      </w:r>
    </w:p>
    <w:p w14:paraId="545156D5" w14:textId="77777777" w:rsidR="005E2506"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4F7D131A" w14:textId="77777777" w:rsidR="005E2506"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C52B19A" w14:textId="77777777" w:rsidR="005E250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立项依据充分性：我部严格按照《关于做好乌鲁木齐市</w:t>
      </w:r>
      <w:r>
        <w:rPr>
          <w:rStyle w:val="ad"/>
          <w:rFonts w:eastAsia="楷体" w:hint="eastAsia"/>
          <w:b w:val="0"/>
          <w:bCs w:val="0"/>
          <w:spacing w:val="-4"/>
          <w:sz w:val="32"/>
          <w:szCs w:val="32"/>
        </w:rPr>
        <w:t>2024</w:t>
      </w:r>
      <w:r>
        <w:rPr>
          <w:rStyle w:val="ad"/>
          <w:rFonts w:eastAsia="楷体" w:hint="eastAsia"/>
          <w:b w:val="0"/>
          <w:bCs w:val="0"/>
          <w:spacing w:val="-4"/>
          <w:sz w:val="32"/>
          <w:szCs w:val="32"/>
        </w:rPr>
        <w:t>年度农家书屋出版物补充更新工作的通知》，依据《关于下达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年中央补助地方公共文化服务建设补助资金》（乌财科教</w:t>
      </w:r>
      <w:r>
        <w:rPr>
          <w:rStyle w:val="ad"/>
          <w:rFonts w:eastAsia="楷体" w:hint="eastAsia"/>
          <w:b w:val="0"/>
          <w:bCs w:val="0"/>
          <w:spacing w:val="-4"/>
          <w:sz w:val="32"/>
          <w:szCs w:val="32"/>
        </w:rPr>
        <w:t>[2024]3</w:t>
      </w:r>
      <w:r>
        <w:rPr>
          <w:rStyle w:val="ad"/>
          <w:rFonts w:eastAsia="楷体" w:hint="eastAsia"/>
          <w:b w:val="0"/>
          <w:bCs w:val="0"/>
          <w:spacing w:val="-4"/>
          <w:sz w:val="32"/>
          <w:szCs w:val="32"/>
        </w:rPr>
        <w:t>号）文件精神开展此项目，项目立项符合国家法律法规、政策要</w:t>
      </w:r>
      <w:r>
        <w:rPr>
          <w:rStyle w:val="ad"/>
          <w:rFonts w:eastAsia="楷体" w:hint="eastAsia"/>
          <w:b w:val="0"/>
          <w:bCs w:val="0"/>
          <w:spacing w:val="-4"/>
          <w:sz w:val="32"/>
          <w:szCs w:val="32"/>
        </w:rPr>
        <w:lastRenderedPageBreak/>
        <w:t>求。同时，项目与我部三定方案中的部门职责范围相符，属于我部履职所需。此外，本项目属于公共财政支持范围，符合中央、地方事权支出责任划分原则，相关部门无同类项目，部门内部无相关项目重复。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w:t>
      </w:r>
      <w:proofErr w:type="gramStart"/>
      <w:r>
        <w:rPr>
          <w:rStyle w:val="ad"/>
          <w:rFonts w:eastAsia="楷体" w:hint="eastAsia"/>
          <w:b w:val="0"/>
          <w:bCs w:val="0"/>
          <w:spacing w:val="-4"/>
          <w:sz w:val="32"/>
          <w:szCs w:val="32"/>
        </w:rPr>
        <w:t>性</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我部严格按照《关于做好乌鲁木齐市</w:t>
      </w:r>
      <w:r>
        <w:rPr>
          <w:rStyle w:val="ad"/>
          <w:rFonts w:eastAsia="楷体" w:hint="eastAsia"/>
          <w:b w:val="0"/>
          <w:bCs w:val="0"/>
          <w:spacing w:val="-4"/>
          <w:sz w:val="32"/>
          <w:szCs w:val="32"/>
        </w:rPr>
        <w:t>2024</w:t>
      </w:r>
      <w:r>
        <w:rPr>
          <w:rStyle w:val="ad"/>
          <w:rFonts w:eastAsia="楷体" w:hint="eastAsia"/>
          <w:b w:val="0"/>
          <w:bCs w:val="0"/>
          <w:spacing w:val="-4"/>
          <w:sz w:val="32"/>
          <w:szCs w:val="32"/>
        </w:rPr>
        <w:t>年度农家书屋出版物补充更新工作的通知》精神和《自治区农家书屋出版物配备项目管理制度》的规定，及时与财政部门沟通协调，严格执行标准，每个农家书屋出版物配备资金不少于</w:t>
      </w:r>
      <w:r>
        <w:rPr>
          <w:rStyle w:val="ad"/>
          <w:rFonts w:eastAsia="楷体" w:hint="eastAsia"/>
          <w:b w:val="0"/>
          <w:bCs w:val="0"/>
          <w:spacing w:val="-4"/>
          <w:sz w:val="32"/>
          <w:szCs w:val="32"/>
        </w:rPr>
        <w:t>2000</w:t>
      </w:r>
      <w:r>
        <w:rPr>
          <w:rStyle w:val="ad"/>
          <w:rFonts w:eastAsia="楷体" w:hint="eastAsia"/>
          <w:b w:val="0"/>
          <w:bCs w:val="0"/>
          <w:spacing w:val="-4"/>
          <w:sz w:val="32"/>
          <w:szCs w:val="32"/>
        </w:rPr>
        <w:t>元，每个农家书屋补充更新图书品目不少于</w:t>
      </w:r>
      <w:r>
        <w:rPr>
          <w:rStyle w:val="ad"/>
          <w:rFonts w:eastAsia="楷体" w:hint="eastAsia"/>
          <w:b w:val="0"/>
          <w:bCs w:val="0"/>
          <w:spacing w:val="-4"/>
          <w:sz w:val="32"/>
          <w:szCs w:val="32"/>
        </w:rPr>
        <w:t>60</w:t>
      </w:r>
      <w:r>
        <w:rPr>
          <w:rStyle w:val="ad"/>
          <w:rFonts w:eastAsia="楷体" w:hint="eastAsia"/>
          <w:b w:val="0"/>
          <w:bCs w:val="0"/>
          <w:spacing w:val="-4"/>
          <w:sz w:val="32"/>
          <w:szCs w:val="32"/>
        </w:rPr>
        <w:t>种，并与区新华书店达成协议完成图书采购及配送任务。该项目按照上级单位下发乌财科教</w:t>
      </w:r>
      <w:r>
        <w:rPr>
          <w:rStyle w:val="ad"/>
          <w:rFonts w:eastAsia="楷体" w:hint="eastAsia"/>
          <w:b w:val="0"/>
          <w:bCs w:val="0"/>
          <w:spacing w:val="-4"/>
          <w:sz w:val="32"/>
          <w:szCs w:val="32"/>
        </w:rPr>
        <w:t>[2024]3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年中央补助地方公共文化服务建设补助资金文件所规定的程序申请设立，审批文件、材料符合相关要求，故立项程序规范，得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成本、效益和满意度构建绩效评价指标，且具有明确性、可衡量性、可实现性、相关性和时限性等特点，能较为全面地反映本项目的产出和效益，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其中，目标已细化为具体的绩效指标“全区农家书屋个数”、“补充更新图书种类”、“图书覆盖率”、“补充更新图书质量合格率”、“资金支付及时率”、“每个农家书屋图书补充更新资金”、“着力发挥优秀出版物的导向引领作用”和“群众满意度”，可通过数量指标、质量指标、时效指标、成本指标、社会效益和满意度指标等予以量化，并具有确切的评价标准，且指</w:t>
      </w:r>
      <w:r>
        <w:rPr>
          <w:rStyle w:val="ad"/>
          <w:rFonts w:eastAsia="楷体" w:hint="eastAsia"/>
          <w:b w:val="0"/>
          <w:bCs w:val="0"/>
          <w:spacing w:val="-4"/>
          <w:sz w:val="32"/>
          <w:szCs w:val="32"/>
        </w:rPr>
        <w:lastRenderedPageBreak/>
        <w:t>标设定均与目标相关。该项目的评价数据来源为财政国库集中支付一体化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支付回单和财务人员账务处理的数据，业务方面由新华书店提供配送单、图书采购目录以及配送图片等资料，各项指标均能在现实条件下收集到相关数据进行佐证，并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预算编制科学性：依据《关于做好乌鲁木齐市</w:t>
      </w:r>
      <w:r>
        <w:rPr>
          <w:rStyle w:val="ad"/>
          <w:rFonts w:eastAsia="楷体" w:hint="eastAsia"/>
          <w:b w:val="0"/>
          <w:bCs w:val="0"/>
          <w:spacing w:val="-4"/>
          <w:sz w:val="32"/>
          <w:szCs w:val="32"/>
        </w:rPr>
        <w:t>2024</w:t>
      </w:r>
      <w:r>
        <w:rPr>
          <w:rStyle w:val="ad"/>
          <w:rFonts w:eastAsia="楷体" w:hint="eastAsia"/>
          <w:b w:val="0"/>
          <w:bCs w:val="0"/>
          <w:spacing w:val="-4"/>
          <w:sz w:val="32"/>
          <w:szCs w:val="32"/>
        </w:rPr>
        <w:t>年度农家书屋出版物补充更新工作的通知》精神和《自治区农家书屋出版物配备项目管理制度》的规定，每个农家书屋出版物配备资金不少于</w:t>
      </w:r>
      <w:r>
        <w:rPr>
          <w:rStyle w:val="ad"/>
          <w:rFonts w:eastAsia="楷体" w:hint="eastAsia"/>
          <w:b w:val="0"/>
          <w:bCs w:val="0"/>
          <w:spacing w:val="-4"/>
          <w:sz w:val="32"/>
          <w:szCs w:val="32"/>
        </w:rPr>
        <w:t>2000</w:t>
      </w:r>
      <w:r>
        <w:rPr>
          <w:rStyle w:val="ad"/>
          <w:rFonts w:eastAsia="楷体" w:hint="eastAsia"/>
          <w:b w:val="0"/>
          <w:bCs w:val="0"/>
          <w:spacing w:val="-4"/>
          <w:sz w:val="32"/>
          <w:szCs w:val="32"/>
        </w:rPr>
        <w:t>元。我部严格执行上级文件补助标准，</w:t>
      </w:r>
      <w:r>
        <w:rPr>
          <w:rStyle w:val="ad"/>
          <w:rFonts w:eastAsia="楷体" w:hint="eastAsia"/>
          <w:b w:val="0"/>
          <w:bCs w:val="0"/>
          <w:spacing w:val="-4"/>
          <w:sz w:val="32"/>
          <w:szCs w:val="32"/>
        </w:rPr>
        <w:t>2024</w:t>
      </w:r>
      <w:r>
        <w:rPr>
          <w:rStyle w:val="ad"/>
          <w:rFonts w:eastAsia="楷体" w:hint="eastAsia"/>
          <w:b w:val="0"/>
          <w:bCs w:val="0"/>
          <w:spacing w:val="-4"/>
          <w:sz w:val="32"/>
          <w:szCs w:val="32"/>
        </w:rPr>
        <w:t>年的预算资金是依据</w:t>
      </w:r>
      <w:r>
        <w:rPr>
          <w:rStyle w:val="ad"/>
          <w:rFonts w:eastAsia="楷体" w:hint="eastAsia"/>
          <w:b w:val="0"/>
          <w:bCs w:val="0"/>
          <w:spacing w:val="-4"/>
          <w:sz w:val="32"/>
          <w:szCs w:val="32"/>
        </w:rPr>
        <w:t>2023</w:t>
      </w:r>
      <w:r>
        <w:rPr>
          <w:rStyle w:val="ad"/>
          <w:rFonts w:eastAsia="楷体" w:hint="eastAsia"/>
          <w:b w:val="0"/>
          <w:bCs w:val="0"/>
          <w:spacing w:val="-4"/>
          <w:sz w:val="32"/>
          <w:szCs w:val="32"/>
        </w:rPr>
        <w:t>年行政村数量测算下达，</w:t>
      </w:r>
      <w:r>
        <w:rPr>
          <w:rStyle w:val="ad"/>
          <w:rFonts w:eastAsia="楷体" w:hint="eastAsia"/>
          <w:b w:val="0"/>
          <w:bCs w:val="0"/>
          <w:spacing w:val="-4"/>
          <w:sz w:val="32"/>
          <w:szCs w:val="32"/>
        </w:rPr>
        <w:t>2023</w:t>
      </w:r>
      <w:r>
        <w:rPr>
          <w:rStyle w:val="ad"/>
          <w:rFonts w:eastAsia="楷体" w:hint="eastAsia"/>
          <w:b w:val="0"/>
          <w:bCs w:val="0"/>
          <w:spacing w:val="-4"/>
          <w:sz w:val="32"/>
          <w:szCs w:val="32"/>
        </w:rPr>
        <w:t>年我区共有</w:t>
      </w:r>
      <w:r>
        <w:rPr>
          <w:rStyle w:val="ad"/>
          <w:rFonts w:eastAsia="楷体" w:hint="eastAsia"/>
          <w:b w:val="0"/>
          <w:bCs w:val="0"/>
          <w:spacing w:val="-4"/>
          <w:sz w:val="32"/>
          <w:szCs w:val="32"/>
        </w:rPr>
        <w:t>81</w:t>
      </w:r>
      <w:r>
        <w:rPr>
          <w:rStyle w:val="ad"/>
          <w:rFonts w:eastAsia="楷体" w:hint="eastAsia"/>
          <w:b w:val="0"/>
          <w:bCs w:val="0"/>
          <w:spacing w:val="-4"/>
          <w:sz w:val="32"/>
          <w:szCs w:val="32"/>
        </w:rPr>
        <w:t>个行政村，故预算编制为</w:t>
      </w:r>
      <w:r>
        <w:rPr>
          <w:rStyle w:val="ad"/>
          <w:rFonts w:eastAsia="楷体" w:hint="eastAsia"/>
          <w:b w:val="0"/>
          <w:bCs w:val="0"/>
          <w:spacing w:val="-4"/>
          <w:sz w:val="32"/>
          <w:szCs w:val="32"/>
        </w:rPr>
        <w:t>81*2000=162000</w:t>
      </w:r>
      <w:r>
        <w:rPr>
          <w:rStyle w:val="ad"/>
          <w:rFonts w:eastAsia="楷体" w:hint="eastAsia"/>
          <w:b w:val="0"/>
          <w:bCs w:val="0"/>
          <w:spacing w:val="-4"/>
          <w:sz w:val="32"/>
          <w:szCs w:val="32"/>
        </w:rPr>
        <w:t>元。</w:t>
      </w:r>
      <w:r>
        <w:rPr>
          <w:rStyle w:val="ad"/>
          <w:rFonts w:eastAsia="楷体" w:hint="eastAsia"/>
          <w:b w:val="0"/>
          <w:bCs w:val="0"/>
          <w:spacing w:val="-4"/>
          <w:sz w:val="32"/>
          <w:szCs w:val="32"/>
        </w:rPr>
        <w:br/>
      </w:r>
      <w:r>
        <w:rPr>
          <w:rStyle w:val="ad"/>
          <w:rFonts w:eastAsia="楷体" w:hint="eastAsia"/>
          <w:b w:val="0"/>
          <w:bCs w:val="0"/>
          <w:spacing w:val="-4"/>
          <w:sz w:val="32"/>
          <w:szCs w:val="32"/>
        </w:rPr>
        <w:t>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资金分配合理性：根据乌财科教</w:t>
      </w:r>
      <w:r>
        <w:rPr>
          <w:rStyle w:val="ad"/>
          <w:rFonts w:eastAsia="楷体" w:hint="eastAsia"/>
          <w:b w:val="0"/>
          <w:bCs w:val="0"/>
          <w:spacing w:val="-4"/>
          <w:sz w:val="32"/>
          <w:szCs w:val="32"/>
        </w:rPr>
        <w:t>[2024]3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年中央补助地方公共文化服务建设补助资金文件精神开展此项工作。因</w:t>
      </w:r>
      <w:r>
        <w:rPr>
          <w:rStyle w:val="ad"/>
          <w:rFonts w:eastAsia="楷体" w:hint="eastAsia"/>
          <w:b w:val="0"/>
          <w:bCs w:val="0"/>
          <w:spacing w:val="-4"/>
          <w:sz w:val="32"/>
          <w:szCs w:val="32"/>
        </w:rPr>
        <w:t>2024</w:t>
      </w:r>
      <w:r>
        <w:rPr>
          <w:rStyle w:val="ad"/>
          <w:rFonts w:eastAsia="楷体" w:hint="eastAsia"/>
          <w:b w:val="0"/>
          <w:bCs w:val="0"/>
          <w:spacing w:val="-4"/>
          <w:sz w:val="32"/>
          <w:szCs w:val="32"/>
        </w:rPr>
        <w:t>年卡子湾村并入社区，减少了一个农家书屋配送任务，实际完成全区</w:t>
      </w:r>
      <w:r>
        <w:rPr>
          <w:rStyle w:val="ad"/>
          <w:rFonts w:eastAsia="楷体" w:hint="eastAsia"/>
          <w:b w:val="0"/>
          <w:bCs w:val="0"/>
          <w:spacing w:val="-4"/>
          <w:sz w:val="32"/>
          <w:szCs w:val="32"/>
        </w:rPr>
        <w:t>80</w:t>
      </w:r>
      <w:r>
        <w:rPr>
          <w:rStyle w:val="ad"/>
          <w:rFonts w:eastAsia="楷体" w:hint="eastAsia"/>
          <w:b w:val="0"/>
          <w:bCs w:val="0"/>
          <w:spacing w:val="-4"/>
          <w:sz w:val="32"/>
          <w:szCs w:val="32"/>
        </w:rPr>
        <w:t>家农家书屋图书更新。我部在资金分配过程中，对全区</w:t>
      </w:r>
      <w:r>
        <w:rPr>
          <w:rStyle w:val="ad"/>
          <w:rFonts w:eastAsia="楷体" w:hint="eastAsia"/>
          <w:b w:val="0"/>
          <w:bCs w:val="0"/>
          <w:spacing w:val="-4"/>
          <w:sz w:val="32"/>
          <w:szCs w:val="32"/>
        </w:rPr>
        <w:t>80</w:t>
      </w:r>
      <w:r>
        <w:rPr>
          <w:rStyle w:val="ad"/>
          <w:rFonts w:eastAsia="楷体" w:hint="eastAsia"/>
          <w:b w:val="0"/>
          <w:bCs w:val="0"/>
          <w:spacing w:val="-4"/>
          <w:sz w:val="32"/>
          <w:szCs w:val="32"/>
        </w:rPr>
        <w:t>家农家书屋严格执行每个农家书屋出版物配备资金不少于</w:t>
      </w:r>
      <w:r>
        <w:rPr>
          <w:rStyle w:val="ad"/>
          <w:rFonts w:eastAsia="楷体" w:hint="eastAsia"/>
          <w:b w:val="0"/>
          <w:bCs w:val="0"/>
          <w:spacing w:val="-4"/>
          <w:sz w:val="32"/>
          <w:szCs w:val="32"/>
        </w:rPr>
        <w:t>2000</w:t>
      </w:r>
      <w:r>
        <w:rPr>
          <w:rStyle w:val="ad"/>
          <w:rFonts w:eastAsia="楷体" w:hint="eastAsia"/>
          <w:b w:val="0"/>
          <w:bCs w:val="0"/>
          <w:spacing w:val="-4"/>
          <w:sz w:val="32"/>
          <w:szCs w:val="32"/>
        </w:rPr>
        <w:t>元的标准。故资金分配合理性指标得分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5B741CA9" w14:textId="77777777" w:rsidR="005E2506"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107C76AF" w14:textId="3D65EB90" w:rsidR="005E250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19.94</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资金到位率：我单位财政局下达预算指标为</w:t>
      </w:r>
      <w:r>
        <w:rPr>
          <w:rStyle w:val="ad"/>
          <w:rFonts w:eastAsia="楷体" w:hint="eastAsia"/>
          <w:b w:val="0"/>
          <w:bCs w:val="0"/>
          <w:spacing w:val="-4"/>
          <w:sz w:val="32"/>
          <w:szCs w:val="32"/>
        </w:rPr>
        <w:t>16.2</w:t>
      </w:r>
      <w:r>
        <w:rPr>
          <w:rStyle w:val="ad"/>
          <w:rFonts w:eastAsia="楷体" w:hint="eastAsia"/>
          <w:b w:val="0"/>
          <w:bCs w:val="0"/>
          <w:spacing w:val="-4"/>
          <w:sz w:val="32"/>
          <w:szCs w:val="32"/>
        </w:rPr>
        <w:t>万元。在</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日之前累计拨付到位</w:t>
      </w:r>
      <w:r>
        <w:rPr>
          <w:rStyle w:val="ad"/>
          <w:rFonts w:eastAsia="楷体" w:hint="eastAsia"/>
          <w:b w:val="0"/>
          <w:bCs w:val="0"/>
          <w:spacing w:val="-4"/>
          <w:sz w:val="32"/>
          <w:szCs w:val="32"/>
        </w:rPr>
        <w:t>16.2</w:t>
      </w:r>
      <w:r>
        <w:rPr>
          <w:rStyle w:val="ad"/>
          <w:rFonts w:eastAsia="楷体" w:hint="eastAsia"/>
          <w:b w:val="0"/>
          <w:bCs w:val="0"/>
          <w:spacing w:val="-4"/>
          <w:sz w:val="32"/>
          <w:szCs w:val="32"/>
        </w:rPr>
        <w:t>万元，资金到位率</w:t>
      </w:r>
      <w:r>
        <w:rPr>
          <w:rStyle w:val="ad"/>
          <w:rFonts w:eastAsia="楷体" w:hint="eastAsia"/>
          <w:b w:val="0"/>
          <w:bCs w:val="0"/>
          <w:spacing w:val="-4"/>
          <w:sz w:val="32"/>
          <w:szCs w:val="32"/>
        </w:rPr>
        <w:t>100%</w:t>
      </w:r>
      <w:r>
        <w:rPr>
          <w:rStyle w:val="ad"/>
          <w:rFonts w:eastAsia="楷体" w:hint="eastAsia"/>
          <w:b w:val="0"/>
          <w:bCs w:val="0"/>
          <w:spacing w:val="-4"/>
          <w:sz w:val="32"/>
          <w:szCs w:val="32"/>
        </w:rPr>
        <w:t>。故资金到位率指标得分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预算执行率：该项目预算为</w:t>
      </w:r>
      <w:r>
        <w:rPr>
          <w:rStyle w:val="ad"/>
          <w:rFonts w:eastAsia="楷体" w:hint="eastAsia"/>
          <w:b w:val="0"/>
          <w:bCs w:val="0"/>
          <w:spacing w:val="-4"/>
          <w:sz w:val="32"/>
          <w:szCs w:val="32"/>
        </w:rPr>
        <w:t>16.2</w:t>
      </w:r>
      <w:r>
        <w:rPr>
          <w:rStyle w:val="ad"/>
          <w:rFonts w:eastAsia="楷体" w:hint="eastAsia"/>
          <w:b w:val="0"/>
          <w:bCs w:val="0"/>
          <w:spacing w:val="-4"/>
          <w:sz w:val="32"/>
          <w:szCs w:val="32"/>
        </w:rPr>
        <w:t>万元。</w:t>
      </w:r>
      <w:r w:rsidR="008F6CC4">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日，由于</w:t>
      </w:r>
      <w:r>
        <w:rPr>
          <w:rStyle w:val="ad"/>
          <w:rFonts w:eastAsia="楷体" w:hint="eastAsia"/>
          <w:b w:val="0"/>
          <w:bCs w:val="0"/>
          <w:spacing w:val="-4"/>
          <w:sz w:val="32"/>
          <w:szCs w:val="32"/>
        </w:rPr>
        <w:t>2024</w:t>
      </w:r>
      <w:r>
        <w:rPr>
          <w:rStyle w:val="ad"/>
          <w:rFonts w:eastAsia="楷体" w:hint="eastAsia"/>
          <w:b w:val="0"/>
          <w:bCs w:val="0"/>
          <w:spacing w:val="-4"/>
          <w:sz w:val="32"/>
          <w:szCs w:val="32"/>
        </w:rPr>
        <w:t>年米东区现有行政村变为</w:t>
      </w:r>
      <w:r>
        <w:rPr>
          <w:rStyle w:val="ad"/>
          <w:rFonts w:eastAsia="楷体" w:hint="eastAsia"/>
          <w:b w:val="0"/>
          <w:bCs w:val="0"/>
          <w:spacing w:val="-4"/>
          <w:sz w:val="32"/>
          <w:szCs w:val="32"/>
        </w:rPr>
        <w:t>80</w:t>
      </w:r>
      <w:r>
        <w:rPr>
          <w:rStyle w:val="ad"/>
          <w:rFonts w:eastAsia="楷体" w:hint="eastAsia"/>
          <w:b w:val="0"/>
          <w:bCs w:val="0"/>
          <w:spacing w:val="-4"/>
          <w:sz w:val="32"/>
          <w:szCs w:val="32"/>
        </w:rPr>
        <w:t>个，即农家书屋更新为</w:t>
      </w:r>
      <w:r>
        <w:rPr>
          <w:rStyle w:val="ad"/>
          <w:rFonts w:eastAsia="楷体" w:hint="eastAsia"/>
          <w:b w:val="0"/>
          <w:bCs w:val="0"/>
          <w:spacing w:val="-4"/>
          <w:sz w:val="32"/>
          <w:szCs w:val="32"/>
        </w:rPr>
        <w:t>80</w:t>
      </w:r>
      <w:r>
        <w:rPr>
          <w:rStyle w:val="ad"/>
          <w:rFonts w:eastAsia="楷体" w:hint="eastAsia"/>
          <w:b w:val="0"/>
          <w:bCs w:val="0"/>
          <w:spacing w:val="-4"/>
          <w:sz w:val="32"/>
          <w:szCs w:val="32"/>
        </w:rPr>
        <w:t>个，每个农家书屋出版物配备资金不少于</w:t>
      </w:r>
      <w:r>
        <w:rPr>
          <w:rStyle w:val="ad"/>
          <w:rFonts w:eastAsia="楷体" w:hint="eastAsia"/>
          <w:b w:val="0"/>
          <w:bCs w:val="0"/>
          <w:spacing w:val="-4"/>
          <w:sz w:val="32"/>
          <w:szCs w:val="32"/>
        </w:rPr>
        <w:t>2000</w:t>
      </w:r>
      <w:r>
        <w:rPr>
          <w:rStyle w:val="ad"/>
          <w:rFonts w:eastAsia="楷体" w:hint="eastAsia"/>
          <w:b w:val="0"/>
          <w:bCs w:val="0"/>
          <w:spacing w:val="-4"/>
          <w:sz w:val="32"/>
          <w:szCs w:val="32"/>
        </w:rPr>
        <w:t>元，故实际执行共计</w:t>
      </w:r>
      <w:r>
        <w:rPr>
          <w:rStyle w:val="ad"/>
          <w:rFonts w:eastAsia="楷体" w:hint="eastAsia"/>
          <w:b w:val="0"/>
          <w:bCs w:val="0"/>
          <w:spacing w:val="-4"/>
          <w:sz w:val="32"/>
          <w:szCs w:val="32"/>
        </w:rPr>
        <w:t>16</w:t>
      </w:r>
      <w:r>
        <w:rPr>
          <w:rStyle w:val="ad"/>
          <w:rFonts w:eastAsia="楷体" w:hint="eastAsia"/>
          <w:b w:val="0"/>
          <w:bCs w:val="0"/>
          <w:spacing w:val="-4"/>
          <w:sz w:val="32"/>
          <w:szCs w:val="32"/>
        </w:rPr>
        <w:t>万元，预算执行率</w:t>
      </w:r>
      <w:r>
        <w:rPr>
          <w:rStyle w:val="ad"/>
          <w:rFonts w:eastAsia="楷体" w:hint="eastAsia"/>
          <w:b w:val="0"/>
          <w:bCs w:val="0"/>
          <w:spacing w:val="-4"/>
          <w:sz w:val="32"/>
          <w:szCs w:val="32"/>
        </w:rPr>
        <w:t>98.77%</w:t>
      </w:r>
      <w:r>
        <w:rPr>
          <w:rStyle w:val="ad"/>
          <w:rFonts w:eastAsia="楷体" w:hint="eastAsia"/>
          <w:b w:val="0"/>
          <w:bCs w:val="0"/>
          <w:spacing w:val="-4"/>
          <w:sz w:val="32"/>
          <w:szCs w:val="32"/>
        </w:rPr>
        <w:t>。故预算执行率得分为</w:t>
      </w:r>
      <w:r>
        <w:rPr>
          <w:rStyle w:val="ad"/>
          <w:rFonts w:eastAsia="楷体" w:hint="eastAsia"/>
          <w:b w:val="0"/>
          <w:bCs w:val="0"/>
          <w:spacing w:val="-4"/>
          <w:sz w:val="32"/>
          <w:szCs w:val="32"/>
        </w:rPr>
        <w:t>4.94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资金使用合规性：本项目资金的使用符合《米东区委宣传部</w:t>
      </w:r>
      <w:r>
        <w:rPr>
          <w:rStyle w:val="ad"/>
          <w:rFonts w:eastAsia="楷体" w:hint="eastAsia"/>
          <w:b w:val="0"/>
          <w:bCs w:val="0"/>
          <w:spacing w:val="-4"/>
          <w:sz w:val="32"/>
          <w:szCs w:val="32"/>
        </w:rPr>
        <w:t>-</w:t>
      </w:r>
      <w:r>
        <w:rPr>
          <w:rStyle w:val="ad"/>
          <w:rFonts w:eastAsia="楷体" w:hint="eastAsia"/>
          <w:b w:val="0"/>
          <w:bCs w:val="0"/>
          <w:spacing w:val="-4"/>
          <w:sz w:val="32"/>
          <w:szCs w:val="32"/>
        </w:rPr>
        <w:t>项目管理制度》《米东区委宣传部</w:t>
      </w:r>
      <w:r>
        <w:rPr>
          <w:rStyle w:val="ad"/>
          <w:rFonts w:eastAsia="楷体" w:hint="eastAsia"/>
          <w:b w:val="0"/>
          <w:bCs w:val="0"/>
          <w:spacing w:val="-4"/>
          <w:sz w:val="32"/>
          <w:szCs w:val="32"/>
        </w:rPr>
        <w:t>-</w:t>
      </w:r>
      <w:r>
        <w:rPr>
          <w:rStyle w:val="ad"/>
          <w:rFonts w:eastAsia="楷体" w:hint="eastAsia"/>
          <w:b w:val="0"/>
          <w:bCs w:val="0"/>
          <w:spacing w:val="-4"/>
          <w:sz w:val="32"/>
          <w:szCs w:val="32"/>
        </w:rPr>
        <w:t>采购管理办法》《米东区委宣传部</w:t>
      </w:r>
      <w:r>
        <w:rPr>
          <w:rStyle w:val="ad"/>
          <w:rFonts w:eastAsia="楷体" w:hint="eastAsia"/>
          <w:b w:val="0"/>
          <w:bCs w:val="0"/>
          <w:spacing w:val="-4"/>
          <w:sz w:val="32"/>
          <w:szCs w:val="32"/>
        </w:rPr>
        <w:t>-</w:t>
      </w:r>
      <w:r>
        <w:rPr>
          <w:rStyle w:val="ad"/>
          <w:rFonts w:eastAsia="楷体" w:hint="eastAsia"/>
          <w:b w:val="0"/>
          <w:bCs w:val="0"/>
          <w:spacing w:val="-4"/>
          <w:sz w:val="32"/>
          <w:szCs w:val="32"/>
        </w:rPr>
        <w:t>收支业务管理办法》《米东区委宣传部</w:t>
      </w:r>
      <w:r>
        <w:rPr>
          <w:rStyle w:val="ad"/>
          <w:rFonts w:eastAsia="楷体" w:hint="eastAsia"/>
          <w:b w:val="0"/>
          <w:bCs w:val="0"/>
          <w:spacing w:val="-4"/>
          <w:sz w:val="32"/>
          <w:szCs w:val="32"/>
        </w:rPr>
        <w:t>-</w:t>
      </w:r>
      <w:r>
        <w:rPr>
          <w:rStyle w:val="ad"/>
          <w:rFonts w:eastAsia="楷体" w:hint="eastAsia"/>
          <w:b w:val="0"/>
          <w:bCs w:val="0"/>
          <w:spacing w:val="-4"/>
          <w:sz w:val="32"/>
          <w:szCs w:val="32"/>
        </w:rPr>
        <w:t>决策机制制度》和《米东区委宣传部</w:t>
      </w:r>
      <w:r>
        <w:rPr>
          <w:rStyle w:val="ad"/>
          <w:rFonts w:eastAsia="楷体" w:hint="eastAsia"/>
          <w:b w:val="0"/>
          <w:bCs w:val="0"/>
          <w:spacing w:val="-4"/>
          <w:sz w:val="32"/>
          <w:szCs w:val="32"/>
        </w:rPr>
        <w:t>-</w:t>
      </w:r>
      <w:r>
        <w:rPr>
          <w:rStyle w:val="ad"/>
          <w:rFonts w:eastAsia="楷体" w:hint="eastAsia"/>
          <w:b w:val="0"/>
          <w:bCs w:val="0"/>
          <w:spacing w:val="-4"/>
          <w:sz w:val="32"/>
          <w:szCs w:val="32"/>
        </w:rPr>
        <w:t>财务管理制度》有关专项资金管理办法的规定。资金的拨付由单位经办人及科室领导先对资金进行申请流程同意后，符合三重一大事项的上部委会研究讨论，讨论一致同意后由办公室统一采购签订合同，然后走支付申请流程，待财政领导终审业务后，再次提交支付申请，需要票据签章，发票开具签字的手续，符合项目预算批复或合同规定的用途，不存在截留、挤占、挪用、虚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12.94</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管理制度健全性：乌鲁木齐市米东区委宣传部已制定相应的米东区委宣传部内控制度和《米东区委宣传部财务管理制度》，且制度合法、合规、完整，为项目顺利实施提供重要保障。故管理制度健全性得分为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制度执行有效性：根据评价小组核查情况，乌鲁木齐市米东区委</w:t>
      </w:r>
      <w:r>
        <w:rPr>
          <w:rStyle w:val="ad"/>
          <w:rFonts w:eastAsia="楷体" w:hint="eastAsia"/>
          <w:b w:val="0"/>
          <w:bCs w:val="0"/>
          <w:spacing w:val="-4"/>
          <w:sz w:val="32"/>
          <w:szCs w:val="32"/>
        </w:rPr>
        <w:lastRenderedPageBreak/>
        <w:t>宣传部严格遵守国家财经法规以及《米东区委宣传部</w:t>
      </w:r>
      <w:r>
        <w:rPr>
          <w:rStyle w:val="ad"/>
          <w:rFonts w:eastAsia="楷体" w:hint="eastAsia"/>
          <w:b w:val="0"/>
          <w:bCs w:val="0"/>
          <w:spacing w:val="-4"/>
          <w:sz w:val="32"/>
          <w:szCs w:val="32"/>
        </w:rPr>
        <w:t>-</w:t>
      </w:r>
      <w:r>
        <w:rPr>
          <w:rStyle w:val="ad"/>
          <w:rFonts w:eastAsia="楷体" w:hint="eastAsia"/>
          <w:b w:val="0"/>
          <w:bCs w:val="0"/>
          <w:spacing w:val="-4"/>
          <w:sz w:val="32"/>
          <w:szCs w:val="32"/>
        </w:rPr>
        <w:t>项目管理制度》、《米东区委宣传部财务管理制度》等相关规定，项目调整及支出调整手续完备，整体管理合理有序，项目完成后，及时将项目的会计凭证、原始票据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11E1D1A6" w14:textId="77777777" w:rsidR="005E2506"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1F347804" w14:textId="59E074AF" w:rsidR="005E250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39.88</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br/>
      </w:r>
      <w:r>
        <w:rPr>
          <w:rStyle w:val="ad"/>
          <w:rFonts w:eastAsia="楷体" w:hint="eastAsia"/>
          <w:b w:val="0"/>
          <w:bCs w:val="0"/>
          <w:spacing w:val="-4"/>
          <w:sz w:val="32"/>
          <w:szCs w:val="32"/>
        </w:rPr>
        <w:t>数量指标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“全区农家书屋个数”的目标值是</w:t>
      </w:r>
      <w:r>
        <w:rPr>
          <w:rStyle w:val="ad"/>
          <w:rFonts w:eastAsia="楷体" w:hint="eastAsia"/>
          <w:b w:val="0"/>
          <w:bCs w:val="0"/>
          <w:spacing w:val="-4"/>
          <w:sz w:val="32"/>
          <w:szCs w:val="32"/>
        </w:rPr>
        <w:t>=81</w:t>
      </w:r>
      <w:r>
        <w:rPr>
          <w:rStyle w:val="ad"/>
          <w:rFonts w:eastAsia="楷体" w:hint="eastAsia"/>
          <w:b w:val="0"/>
          <w:bCs w:val="0"/>
          <w:spacing w:val="-4"/>
          <w:sz w:val="32"/>
          <w:szCs w:val="32"/>
        </w:rPr>
        <w:t>个，</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80</w:t>
      </w:r>
      <w:r>
        <w:rPr>
          <w:rStyle w:val="ad"/>
          <w:rFonts w:eastAsia="楷体" w:hint="eastAsia"/>
          <w:b w:val="0"/>
          <w:bCs w:val="0"/>
          <w:spacing w:val="-4"/>
          <w:sz w:val="32"/>
          <w:szCs w:val="32"/>
        </w:rPr>
        <w:t>个，原因是因</w:t>
      </w:r>
      <w:r>
        <w:rPr>
          <w:rStyle w:val="ad"/>
          <w:rFonts w:eastAsia="楷体" w:hint="eastAsia"/>
          <w:b w:val="0"/>
          <w:bCs w:val="0"/>
          <w:spacing w:val="-4"/>
          <w:sz w:val="32"/>
          <w:szCs w:val="32"/>
        </w:rPr>
        <w:t>2024</w:t>
      </w:r>
      <w:r>
        <w:rPr>
          <w:rStyle w:val="ad"/>
          <w:rFonts w:eastAsia="楷体" w:hint="eastAsia"/>
          <w:b w:val="0"/>
          <w:bCs w:val="0"/>
          <w:spacing w:val="-4"/>
          <w:sz w:val="32"/>
          <w:szCs w:val="32"/>
        </w:rPr>
        <w:t>年卡子湾村并入社区，减少了一个农家书屋配送任务，实际完成全区</w:t>
      </w:r>
      <w:r>
        <w:rPr>
          <w:rStyle w:val="ad"/>
          <w:rFonts w:eastAsia="楷体" w:hint="eastAsia"/>
          <w:b w:val="0"/>
          <w:bCs w:val="0"/>
          <w:spacing w:val="-4"/>
          <w:sz w:val="32"/>
          <w:szCs w:val="32"/>
        </w:rPr>
        <w:t>80</w:t>
      </w:r>
      <w:r>
        <w:rPr>
          <w:rStyle w:val="ad"/>
          <w:rFonts w:eastAsia="楷体" w:hint="eastAsia"/>
          <w:b w:val="0"/>
          <w:bCs w:val="0"/>
          <w:spacing w:val="-4"/>
          <w:sz w:val="32"/>
          <w:szCs w:val="32"/>
        </w:rPr>
        <w:t>家农家书屋图书更新。米实际完成率：</w:t>
      </w:r>
      <w:r>
        <w:rPr>
          <w:rStyle w:val="ad"/>
          <w:rFonts w:eastAsia="楷体" w:hint="eastAsia"/>
          <w:b w:val="0"/>
          <w:bCs w:val="0"/>
          <w:spacing w:val="-4"/>
          <w:sz w:val="32"/>
          <w:szCs w:val="32"/>
        </w:rPr>
        <w:t>98.77%</w:t>
      </w:r>
      <w:r>
        <w:rPr>
          <w:rStyle w:val="ad"/>
          <w:rFonts w:eastAsia="楷体" w:hint="eastAsia"/>
          <w:b w:val="0"/>
          <w:bCs w:val="0"/>
          <w:spacing w:val="-4"/>
          <w:sz w:val="32"/>
          <w:szCs w:val="32"/>
        </w:rPr>
        <w:t>。故全区农家书屋个数得分为</w:t>
      </w:r>
      <w:r>
        <w:rPr>
          <w:rStyle w:val="ad"/>
          <w:rFonts w:eastAsia="楷体" w:hint="eastAsia"/>
          <w:b w:val="0"/>
          <w:bCs w:val="0"/>
          <w:spacing w:val="-4"/>
          <w:sz w:val="32"/>
          <w:szCs w:val="32"/>
        </w:rPr>
        <w:t>9.88</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数量指标“补充更新图书种类”的目标值是≥</w:t>
      </w:r>
      <w:r>
        <w:rPr>
          <w:rStyle w:val="ad"/>
          <w:rFonts w:eastAsia="楷体" w:hint="eastAsia"/>
          <w:b w:val="0"/>
          <w:bCs w:val="0"/>
          <w:spacing w:val="-4"/>
          <w:sz w:val="32"/>
          <w:szCs w:val="32"/>
        </w:rPr>
        <w:t>60</w:t>
      </w:r>
      <w:r>
        <w:rPr>
          <w:rStyle w:val="ad"/>
          <w:rFonts w:eastAsia="楷体" w:hint="eastAsia"/>
          <w:b w:val="0"/>
          <w:bCs w:val="0"/>
          <w:spacing w:val="-4"/>
          <w:sz w:val="32"/>
          <w:szCs w:val="32"/>
        </w:rPr>
        <w:t>种，</w:t>
      </w:r>
      <w:r>
        <w:rPr>
          <w:rStyle w:val="ad"/>
          <w:rFonts w:eastAsia="楷体" w:hint="eastAsia"/>
          <w:b w:val="0"/>
          <w:bCs w:val="0"/>
          <w:spacing w:val="-4"/>
          <w:sz w:val="32"/>
          <w:szCs w:val="32"/>
        </w:rPr>
        <w:t>2024</w:t>
      </w:r>
      <w:r>
        <w:rPr>
          <w:rStyle w:val="ad"/>
          <w:rFonts w:eastAsia="楷体" w:hint="eastAsia"/>
          <w:b w:val="0"/>
          <w:bCs w:val="0"/>
          <w:spacing w:val="-4"/>
          <w:sz w:val="32"/>
          <w:szCs w:val="32"/>
        </w:rPr>
        <w:t>年度实际完成补充更新图书种类</w:t>
      </w:r>
      <w:r>
        <w:rPr>
          <w:rStyle w:val="ad"/>
          <w:rFonts w:eastAsia="楷体" w:hint="eastAsia"/>
          <w:b w:val="0"/>
          <w:bCs w:val="0"/>
          <w:spacing w:val="-4"/>
          <w:sz w:val="32"/>
          <w:szCs w:val="32"/>
        </w:rPr>
        <w:t>62</w:t>
      </w:r>
      <w:r>
        <w:rPr>
          <w:rStyle w:val="ad"/>
          <w:rFonts w:eastAsia="楷体" w:hint="eastAsia"/>
          <w:b w:val="0"/>
          <w:bCs w:val="0"/>
          <w:spacing w:val="-4"/>
          <w:sz w:val="32"/>
          <w:szCs w:val="32"/>
        </w:rPr>
        <w:t>种，因</w:t>
      </w:r>
      <w:r>
        <w:rPr>
          <w:rStyle w:val="ad"/>
          <w:rFonts w:eastAsia="楷体" w:hint="eastAsia"/>
          <w:b w:val="0"/>
          <w:bCs w:val="0"/>
          <w:spacing w:val="-4"/>
          <w:sz w:val="32"/>
          <w:szCs w:val="32"/>
        </w:rPr>
        <w:t>2024</w:t>
      </w:r>
      <w:r>
        <w:rPr>
          <w:rStyle w:val="ad"/>
          <w:rFonts w:eastAsia="楷体" w:hint="eastAsia"/>
          <w:b w:val="0"/>
          <w:bCs w:val="0"/>
          <w:spacing w:val="-4"/>
          <w:sz w:val="32"/>
          <w:szCs w:val="32"/>
        </w:rPr>
        <w:t>年根据实际资金，新华书店进行了合理询价采购，致使采购图书品目增加</w:t>
      </w:r>
      <w:r>
        <w:rPr>
          <w:rStyle w:val="ad"/>
          <w:rFonts w:eastAsia="楷体" w:hint="eastAsia"/>
          <w:b w:val="0"/>
          <w:bCs w:val="0"/>
          <w:spacing w:val="-4"/>
          <w:sz w:val="32"/>
          <w:szCs w:val="32"/>
        </w:rPr>
        <w:t>2</w:t>
      </w:r>
      <w:r>
        <w:rPr>
          <w:rStyle w:val="ad"/>
          <w:rFonts w:eastAsia="楷体" w:hint="eastAsia"/>
          <w:b w:val="0"/>
          <w:bCs w:val="0"/>
          <w:spacing w:val="-4"/>
          <w:sz w:val="32"/>
          <w:szCs w:val="32"/>
        </w:rPr>
        <w:t>种，从而提高了完成率。实际完成率：</w:t>
      </w:r>
      <w:r>
        <w:rPr>
          <w:rStyle w:val="ad"/>
          <w:rFonts w:eastAsia="楷体" w:hint="eastAsia"/>
          <w:b w:val="0"/>
          <w:bCs w:val="0"/>
          <w:spacing w:val="-4"/>
          <w:sz w:val="32"/>
          <w:szCs w:val="32"/>
        </w:rPr>
        <w:t>103.33%</w:t>
      </w:r>
      <w:r>
        <w:rPr>
          <w:rStyle w:val="ad"/>
          <w:rFonts w:eastAsia="楷体" w:hint="eastAsia"/>
          <w:b w:val="0"/>
          <w:bCs w:val="0"/>
          <w:spacing w:val="-4"/>
          <w:sz w:val="32"/>
          <w:szCs w:val="32"/>
        </w:rPr>
        <w:t>，故补充更新图书种类得分为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综上，数量指标得分为</w:t>
      </w:r>
      <w:r>
        <w:rPr>
          <w:rStyle w:val="ad"/>
          <w:rFonts w:eastAsia="楷体" w:hint="eastAsia"/>
          <w:b w:val="0"/>
          <w:bCs w:val="0"/>
          <w:spacing w:val="-4"/>
          <w:sz w:val="32"/>
          <w:szCs w:val="32"/>
        </w:rPr>
        <w:t>14.88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产出质量</w:t>
      </w:r>
      <w:r>
        <w:rPr>
          <w:rStyle w:val="ad"/>
          <w:rFonts w:eastAsia="楷体" w:hint="eastAsia"/>
          <w:b w:val="0"/>
          <w:bCs w:val="0"/>
          <w:spacing w:val="-4"/>
          <w:sz w:val="32"/>
          <w:szCs w:val="32"/>
        </w:rPr>
        <w:br/>
      </w:r>
      <w:r>
        <w:rPr>
          <w:rStyle w:val="ad"/>
          <w:rFonts w:eastAsia="楷体" w:hint="eastAsia"/>
          <w:b w:val="0"/>
          <w:bCs w:val="0"/>
          <w:spacing w:val="-4"/>
          <w:sz w:val="32"/>
          <w:szCs w:val="32"/>
        </w:rPr>
        <w:t>图书覆盖率：质量指标“图书覆盖率”的目标值是≥</w:t>
      </w:r>
      <w:r>
        <w:rPr>
          <w:rStyle w:val="ad"/>
          <w:rFonts w:eastAsia="楷体" w:hint="eastAsia"/>
          <w:b w:val="0"/>
          <w:bCs w:val="0"/>
          <w:spacing w:val="-4"/>
          <w:sz w:val="32"/>
          <w:szCs w:val="32"/>
        </w:rPr>
        <w:t>95%</w:t>
      </w:r>
      <w:r>
        <w:rPr>
          <w:rStyle w:val="ad"/>
          <w:rFonts w:eastAsia="楷体" w:hint="eastAsia"/>
          <w:b w:val="0"/>
          <w:bCs w:val="0"/>
          <w:spacing w:val="-4"/>
          <w:sz w:val="32"/>
          <w:szCs w:val="32"/>
        </w:rPr>
        <w:t>，图书覆盖率</w:t>
      </w:r>
      <w:r>
        <w:rPr>
          <w:rStyle w:val="ad"/>
          <w:rFonts w:eastAsia="楷体" w:hint="eastAsia"/>
          <w:b w:val="0"/>
          <w:bCs w:val="0"/>
          <w:spacing w:val="-4"/>
          <w:sz w:val="32"/>
          <w:szCs w:val="32"/>
        </w:rPr>
        <w:t>=</w:t>
      </w:r>
      <w:r>
        <w:rPr>
          <w:rStyle w:val="ad"/>
          <w:rFonts w:eastAsia="楷体" w:hint="eastAsia"/>
          <w:b w:val="0"/>
          <w:bCs w:val="0"/>
          <w:spacing w:val="-4"/>
          <w:sz w:val="32"/>
          <w:szCs w:val="32"/>
        </w:rPr>
        <w:t>（配送到位的农家书屋数量</w:t>
      </w:r>
      <w:r>
        <w:rPr>
          <w:rStyle w:val="ad"/>
          <w:rFonts w:eastAsia="楷体" w:hint="eastAsia"/>
          <w:b w:val="0"/>
          <w:bCs w:val="0"/>
          <w:spacing w:val="-4"/>
          <w:sz w:val="32"/>
          <w:szCs w:val="32"/>
        </w:rPr>
        <w:t>/</w:t>
      </w:r>
      <w:r>
        <w:rPr>
          <w:rStyle w:val="ad"/>
          <w:rFonts w:eastAsia="楷体" w:hint="eastAsia"/>
          <w:b w:val="0"/>
          <w:bCs w:val="0"/>
          <w:spacing w:val="-4"/>
          <w:sz w:val="32"/>
          <w:szCs w:val="32"/>
        </w:rPr>
        <w:t>计划配送农家书屋数量）×</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年我部计划配送农家书屋数量</w:t>
      </w:r>
      <w:r>
        <w:rPr>
          <w:rStyle w:val="ad"/>
          <w:rFonts w:eastAsia="楷体" w:hint="eastAsia"/>
          <w:b w:val="0"/>
          <w:bCs w:val="0"/>
          <w:spacing w:val="-4"/>
          <w:sz w:val="32"/>
          <w:szCs w:val="32"/>
        </w:rPr>
        <w:t>80</w:t>
      </w:r>
      <w:r>
        <w:rPr>
          <w:rStyle w:val="ad"/>
          <w:rFonts w:eastAsia="楷体" w:hint="eastAsia"/>
          <w:b w:val="0"/>
          <w:bCs w:val="0"/>
          <w:spacing w:val="-4"/>
          <w:sz w:val="32"/>
          <w:szCs w:val="32"/>
        </w:rPr>
        <w:t>家，实际完成配</w:t>
      </w:r>
      <w:r>
        <w:rPr>
          <w:rStyle w:val="ad"/>
          <w:rFonts w:eastAsia="楷体" w:hint="eastAsia"/>
          <w:b w:val="0"/>
          <w:bCs w:val="0"/>
          <w:spacing w:val="-4"/>
          <w:sz w:val="32"/>
          <w:szCs w:val="32"/>
        </w:rPr>
        <w:lastRenderedPageBreak/>
        <w:t>送到位的农家书屋数量</w:t>
      </w:r>
      <w:r>
        <w:rPr>
          <w:rStyle w:val="ad"/>
          <w:rFonts w:eastAsia="楷体" w:hint="eastAsia"/>
          <w:b w:val="0"/>
          <w:bCs w:val="0"/>
          <w:spacing w:val="-4"/>
          <w:sz w:val="32"/>
          <w:szCs w:val="32"/>
        </w:rPr>
        <w:t>80</w:t>
      </w:r>
      <w:r>
        <w:rPr>
          <w:rStyle w:val="ad"/>
          <w:rFonts w:eastAsia="楷体" w:hint="eastAsia"/>
          <w:b w:val="0"/>
          <w:bCs w:val="0"/>
          <w:spacing w:val="-4"/>
          <w:sz w:val="32"/>
          <w:szCs w:val="32"/>
        </w:rPr>
        <w:t>家，故图书覆盖率</w:t>
      </w:r>
      <w:r>
        <w:rPr>
          <w:rStyle w:val="ad"/>
          <w:rFonts w:eastAsia="楷体" w:hint="eastAsia"/>
          <w:b w:val="0"/>
          <w:bCs w:val="0"/>
          <w:spacing w:val="-4"/>
          <w:sz w:val="32"/>
          <w:szCs w:val="32"/>
        </w:rPr>
        <w:t>100%</w:t>
      </w:r>
      <w:r>
        <w:rPr>
          <w:rStyle w:val="ad"/>
          <w:rFonts w:eastAsia="楷体" w:hint="eastAsia"/>
          <w:b w:val="0"/>
          <w:bCs w:val="0"/>
          <w:spacing w:val="-4"/>
          <w:sz w:val="32"/>
          <w:szCs w:val="32"/>
        </w:rPr>
        <w:t>，随着随着农村经济发展和信息转播方式的多元化，</w:t>
      </w:r>
      <w:r>
        <w:rPr>
          <w:rStyle w:val="ad"/>
          <w:rFonts w:eastAsia="楷体" w:hint="eastAsia"/>
          <w:b w:val="0"/>
          <w:bCs w:val="0"/>
          <w:spacing w:val="-4"/>
          <w:sz w:val="32"/>
          <w:szCs w:val="32"/>
        </w:rPr>
        <w:t>2024</w:t>
      </w:r>
      <w:r>
        <w:rPr>
          <w:rStyle w:val="ad"/>
          <w:rFonts w:eastAsia="楷体" w:hint="eastAsia"/>
          <w:b w:val="0"/>
          <w:bCs w:val="0"/>
          <w:spacing w:val="-4"/>
          <w:sz w:val="32"/>
          <w:szCs w:val="32"/>
        </w:rPr>
        <w:t>年村民阅读需求发生变化，从而拉高了图书覆盖率。该指标实际完成率：</w:t>
      </w:r>
      <w:r>
        <w:rPr>
          <w:rStyle w:val="ad"/>
          <w:rFonts w:eastAsia="楷体" w:hint="eastAsia"/>
          <w:b w:val="0"/>
          <w:bCs w:val="0"/>
          <w:spacing w:val="-4"/>
          <w:sz w:val="32"/>
          <w:szCs w:val="32"/>
        </w:rPr>
        <w:t>105.26%</w:t>
      </w:r>
      <w:r>
        <w:rPr>
          <w:rStyle w:val="ad"/>
          <w:rFonts w:eastAsia="楷体" w:hint="eastAsia"/>
          <w:b w:val="0"/>
          <w:bCs w:val="0"/>
          <w:spacing w:val="-4"/>
          <w:sz w:val="32"/>
          <w:szCs w:val="32"/>
        </w:rPr>
        <w:t>，故图书覆盖率得分为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补充更新图书质量合格率：质量指标“补充更新图书质量合格率”的目标值是≥</w:t>
      </w:r>
      <w:r>
        <w:rPr>
          <w:rStyle w:val="ad"/>
          <w:rFonts w:eastAsia="楷体" w:hint="eastAsia"/>
          <w:b w:val="0"/>
          <w:bCs w:val="0"/>
          <w:spacing w:val="-4"/>
          <w:sz w:val="32"/>
          <w:szCs w:val="32"/>
        </w:rPr>
        <w:t>95%</w:t>
      </w:r>
      <w:r>
        <w:rPr>
          <w:rStyle w:val="ad"/>
          <w:rFonts w:eastAsia="楷体" w:hint="eastAsia"/>
          <w:b w:val="0"/>
          <w:bCs w:val="0"/>
          <w:spacing w:val="-4"/>
          <w:sz w:val="32"/>
          <w:szCs w:val="32"/>
        </w:rPr>
        <w:t>，补充更新图书质量合格率</w:t>
      </w:r>
      <w:r>
        <w:rPr>
          <w:rStyle w:val="ad"/>
          <w:rFonts w:eastAsia="楷体" w:hint="eastAsia"/>
          <w:b w:val="0"/>
          <w:bCs w:val="0"/>
          <w:spacing w:val="-4"/>
          <w:sz w:val="32"/>
          <w:szCs w:val="32"/>
        </w:rPr>
        <w:t>=</w:t>
      </w:r>
      <w:r>
        <w:rPr>
          <w:rStyle w:val="ad"/>
          <w:rFonts w:eastAsia="楷体" w:hint="eastAsia"/>
          <w:b w:val="0"/>
          <w:bCs w:val="0"/>
          <w:spacing w:val="-4"/>
          <w:sz w:val="32"/>
          <w:szCs w:val="32"/>
        </w:rPr>
        <w:t>（质量合格的图书数量</w:t>
      </w:r>
      <w:r>
        <w:rPr>
          <w:rStyle w:val="ad"/>
          <w:rFonts w:eastAsia="楷体" w:hint="eastAsia"/>
          <w:b w:val="0"/>
          <w:bCs w:val="0"/>
          <w:spacing w:val="-4"/>
          <w:sz w:val="32"/>
          <w:szCs w:val="32"/>
        </w:rPr>
        <w:t>/</w:t>
      </w:r>
      <w:r>
        <w:rPr>
          <w:rStyle w:val="ad"/>
          <w:rFonts w:eastAsia="楷体" w:hint="eastAsia"/>
          <w:b w:val="0"/>
          <w:bCs w:val="0"/>
          <w:spacing w:val="-4"/>
          <w:sz w:val="32"/>
          <w:szCs w:val="32"/>
        </w:rPr>
        <w:t>更新图书总数）×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年全区更新图书总数</w:t>
      </w:r>
      <w:r>
        <w:rPr>
          <w:rStyle w:val="ad"/>
          <w:rFonts w:eastAsia="楷体" w:hint="eastAsia"/>
          <w:b w:val="0"/>
          <w:bCs w:val="0"/>
          <w:spacing w:val="-4"/>
          <w:sz w:val="32"/>
          <w:szCs w:val="32"/>
        </w:rPr>
        <w:t>4725</w:t>
      </w:r>
      <w:r>
        <w:rPr>
          <w:rStyle w:val="ad"/>
          <w:rFonts w:eastAsia="楷体" w:hint="eastAsia"/>
          <w:b w:val="0"/>
          <w:bCs w:val="0"/>
          <w:spacing w:val="-4"/>
          <w:sz w:val="32"/>
          <w:szCs w:val="32"/>
        </w:rPr>
        <w:t>本，质量合格的图书数量</w:t>
      </w:r>
      <w:r>
        <w:rPr>
          <w:rStyle w:val="ad"/>
          <w:rFonts w:eastAsia="楷体" w:hint="eastAsia"/>
          <w:b w:val="0"/>
          <w:bCs w:val="0"/>
          <w:spacing w:val="-4"/>
          <w:sz w:val="32"/>
          <w:szCs w:val="32"/>
        </w:rPr>
        <w:t>4725</w:t>
      </w:r>
      <w:r>
        <w:rPr>
          <w:rStyle w:val="ad"/>
          <w:rFonts w:eastAsia="楷体" w:hint="eastAsia"/>
          <w:b w:val="0"/>
          <w:bCs w:val="0"/>
          <w:spacing w:val="-4"/>
          <w:sz w:val="32"/>
          <w:szCs w:val="32"/>
        </w:rPr>
        <w:t>本，故补充更新图书质量合格率</w:t>
      </w:r>
      <w:r>
        <w:rPr>
          <w:rStyle w:val="ad"/>
          <w:rFonts w:eastAsia="楷体" w:hint="eastAsia"/>
          <w:b w:val="0"/>
          <w:bCs w:val="0"/>
          <w:spacing w:val="-4"/>
          <w:sz w:val="32"/>
          <w:szCs w:val="32"/>
        </w:rPr>
        <w:t>100%</w:t>
      </w:r>
      <w:r>
        <w:rPr>
          <w:rStyle w:val="ad"/>
          <w:rFonts w:eastAsia="楷体" w:hint="eastAsia"/>
          <w:b w:val="0"/>
          <w:bCs w:val="0"/>
          <w:spacing w:val="-4"/>
          <w:sz w:val="32"/>
          <w:szCs w:val="32"/>
        </w:rPr>
        <w:t>。该指标实际完成率：</w:t>
      </w:r>
      <w:r>
        <w:rPr>
          <w:rStyle w:val="ad"/>
          <w:rFonts w:eastAsia="楷体" w:hint="eastAsia"/>
          <w:b w:val="0"/>
          <w:bCs w:val="0"/>
          <w:spacing w:val="-4"/>
          <w:sz w:val="32"/>
          <w:szCs w:val="32"/>
        </w:rPr>
        <w:t>105.26%</w:t>
      </w:r>
      <w:r>
        <w:rPr>
          <w:rStyle w:val="ad"/>
          <w:rFonts w:eastAsia="楷体" w:hint="eastAsia"/>
          <w:b w:val="0"/>
          <w:bCs w:val="0"/>
          <w:spacing w:val="-4"/>
          <w:sz w:val="32"/>
          <w:szCs w:val="32"/>
        </w:rPr>
        <w:t>，故补充更新图书质量合格率得分为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综上，质量指标得分为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br/>
      </w:r>
      <w:r>
        <w:rPr>
          <w:rStyle w:val="ad"/>
          <w:rFonts w:eastAsia="楷体" w:hint="eastAsia"/>
          <w:b w:val="0"/>
          <w:bCs w:val="0"/>
          <w:spacing w:val="-4"/>
          <w:sz w:val="32"/>
          <w:szCs w:val="32"/>
        </w:rPr>
        <w:t>资金支付及时率：时效指标“资金支付及时率”目标值≧</w:t>
      </w:r>
      <w:r>
        <w:rPr>
          <w:rStyle w:val="ad"/>
          <w:rFonts w:eastAsia="楷体" w:hint="eastAsia"/>
          <w:b w:val="0"/>
          <w:bCs w:val="0"/>
          <w:spacing w:val="-4"/>
          <w:sz w:val="32"/>
          <w:szCs w:val="32"/>
        </w:rPr>
        <w:t>95%</w:t>
      </w:r>
      <w:r>
        <w:rPr>
          <w:rStyle w:val="ad"/>
          <w:rFonts w:eastAsia="楷体" w:hint="eastAsia"/>
          <w:b w:val="0"/>
          <w:bCs w:val="0"/>
          <w:spacing w:val="-4"/>
          <w:sz w:val="32"/>
          <w:szCs w:val="32"/>
        </w:rPr>
        <w:t>，</w:t>
      </w:r>
      <w:r w:rsidR="008F6CC4">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日，本项目资金已按照实际情况全部支付完毕，资金支付及时，资金支付及时率达</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年我部严格按照资金管理制度，明确了资金支付流程和审批环节，责任到人，提高了资金支付效率和准确性。该指标实际完成率：</w:t>
      </w:r>
      <w:r>
        <w:rPr>
          <w:rStyle w:val="ad"/>
          <w:rFonts w:eastAsia="楷体" w:hint="eastAsia"/>
          <w:b w:val="0"/>
          <w:bCs w:val="0"/>
          <w:spacing w:val="-4"/>
          <w:sz w:val="32"/>
          <w:szCs w:val="32"/>
        </w:rPr>
        <w:t>105.26%</w:t>
      </w:r>
      <w:r>
        <w:rPr>
          <w:rStyle w:val="ad"/>
          <w:rFonts w:eastAsia="楷体" w:hint="eastAsia"/>
          <w:b w:val="0"/>
          <w:bCs w:val="0"/>
          <w:spacing w:val="-4"/>
          <w:sz w:val="32"/>
          <w:szCs w:val="32"/>
        </w:rPr>
        <w:t>，故资金支付及时率得分为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br/>
      </w:r>
      <w:r>
        <w:rPr>
          <w:rStyle w:val="ad"/>
          <w:rFonts w:eastAsia="楷体" w:hint="eastAsia"/>
          <w:b w:val="0"/>
          <w:bCs w:val="0"/>
          <w:spacing w:val="-4"/>
          <w:sz w:val="32"/>
          <w:szCs w:val="32"/>
        </w:rPr>
        <w:t>每个农家书屋图书补充更新资金：成本指标“每个农家书屋图书补充更新资金”目标值</w:t>
      </w:r>
      <w:r>
        <w:rPr>
          <w:rStyle w:val="ad"/>
          <w:rFonts w:eastAsia="楷体" w:hint="eastAsia"/>
          <w:b w:val="0"/>
          <w:bCs w:val="0"/>
          <w:spacing w:val="-4"/>
          <w:sz w:val="32"/>
          <w:szCs w:val="32"/>
        </w:rPr>
        <w:t>=2000</w:t>
      </w:r>
      <w:r>
        <w:rPr>
          <w:rStyle w:val="ad"/>
          <w:rFonts w:eastAsia="楷体" w:hint="eastAsia"/>
          <w:b w:val="0"/>
          <w:bCs w:val="0"/>
          <w:spacing w:val="-4"/>
          <w:sz w:val="32"/>
          <w:szCs w:val="32"/>
        </w:rPr>
        <w:t>元，我部按照《关于做好乌鲁木齐市</w:t>
      </w:r>
      <w:r>
        <w:rPr>
          <w:rStyle w:val="ad"/>
          <w:rFonts w:eastAsia="楷体" w:hint="eastAsia"/>
          <w:b w:val="0"/>
          <w:bCs w:val="0"/>
          <w:spacing w:val="-4"/>
          <w:sz w:val="32"/>
          <w:szCs w:val="32"/>
        </w:rPr>
        <w:t>2024</w:t>
      </w:r>
      <w:r>
        <w:rPr>
          <w:rStyle w:val="ad"/>
          <w:rFonts w:eastAsia="楷体" w:hint="eastAsia"/>
          <w:b w:val="0"/>
          <w:bCs w:val="0"/>
          <w:spacing w:val="-4"/>
          <w:sz w:val="32"/>
          <w:szCs w:val="32"/>
        </w:rPr>
        <w:t>年度农家书屋出版物补充更新工作的通知》文件精神执行，</w:t>
      </w:r>
      <w:r>
        <w:rPr>
          <w:rStyle w:val="ad"/>
          <w:rFonts w:eastAsia="楷体" w:hint="eastAsia"/>
          <w:b w:val="0"/>
          <w:bCs w:val="0"/>
          <w:spacing w:val="-4"/>
          <w:sz w:val="32"/>
          <w:szCs w:val="32"/>
        </w:rPr>
        <w:t>2024</w:t>
      </w:r>
      <w:r>
        <w:rPr>
          <w:rStyle w:val="ad"/>
          <w:rFonts w:eastAsia="楷体" w:hint="eastAsia"/>
          <w:b w:val="0"/>
          <w:bCs w:val="0"/>
          <w:spacing w:val="-4"/>
          <w:sz w:val="32"/>
          <w:szCs w:val="32"/>
        </w:rPr>
        <w:t>年每个农家书屋出版物配备资金</w:t>
      </w:r>
      <w:r>
        <w:rPr>
          <w:rStyle w:val="ad"/>
          <w:rFonts w:eastAsia="楷体" w:hint="eastAsia"/>
          <w:b w:val="0"/>
          <w:bCs w:val="0"/>
          <w:spacing w:val="-4"/>
          <w:sz w:val="32"/>
          <w:szCs w:val="32"/>
        </w:rPr>
        <w:t>=2000</w:t>
      </w:r>
      <w:r>
        <w:rPr>
          <w:rStyle w:val="ad"/>
          <w:rFonts w:eastAsia="楷体" w:hint="eastAsia"/>
          <w:b w:val="0"/>
          <w:bCs w:val="0"/>
          <w:spacing w:val="-4"/>
          <w:sz w:val="32"/>
          <w:szCs w:val="32"/>
        </w:rPr>
        <w:t>元。该指标实际完成率：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，故每个农家书屋图书补充更新资金得分为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3AECF976" w14:textId="77777777" w:rsidR="005E2506"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lastRenderedPageBreak/>
        <w:t>（四）</w:t>
      </w:r>
      <w:r>
        <w:rPr>
          <w:rStyle w:val="ad"/>
          <w:rFonts w:ascii="楷体" w:eastAsia="楷体" w:hAnsi="楷体" w:hint="eastAsia"/>
          <w:spacing w:val="-4"/>
          <w:sz w:val="32"/>
          <w:szCs w:val="32"/>
        </w:rPr>
        <w:t>项目效益情况</w:t>
      </w:r>
    </w:p>
    <w:p w14:paraId="302AECB3" w14:textId="77777777" w:rsidR="005E250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评价指标“着力发挥优秀出版物的导向引领作用”，指标值：有效发挥，实际完成值：完全达到预期效果。本项目的实施满足农牧民精神文化生活需求，充分激活文化阵地，丰富了乡村振兴文化内涵，深受各族群众欢迎。</w:t>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10</w:t>
      </w:r>
      <w:r>
        <w:rPr>
          <w:rStyle w:val="ad"/>
          <w:rFonts w:eastAsia="楷体" w:hint="eastAsia"/>
          <w:b w:val="0"/>
          <w:bCs w:val="0"/>
          <w:spacing w:val="-4"/>
          <w:sz w:val="32"/>
          <w:szCs w:val="32"/>
        </w:rPr>
        <w:t>分，得分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79C757C8" w14:textId="77777777" w:rsidR="005E250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满意度指标由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t>群众满意度：评价指标“群众满意度”，指标值：≥</w:t>
      </w:r>
      <w:r>
        <w:rPr>
          <w:rStyle w:val="ad"/>
          <w:rFonts w:eastAsia="楷体" w:hint="eastAsia"/>
          <w:b w:val="0"/>
          <w:bCs w:val="0"/>
          <w:spacing w:val="-4"/>
          <w:sz w:val="32"/>
          <w:szCs w:val="32"/>
        </w:rPr>
        <w:t>95%</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。通过设置问卷调查的方式进行考评评价，共计调查样本总量为</w:t>
      </w:r>
      <w:r>
        <w:rPr>
          <w:rStyle w:val="ad"/>
          <w:rFonts w:eastAsia="楷体" w:hint="eastAsia"/>
          <w:b w:val="0"/>
          <w:bCs w:val="0"/>
          <w:spacing w:val="-4"/>
          <w:sz w:val="32"/>
          <w:szCs w:val="32"/>
        </w:rPr>
        <w:t>20</w:t>
      </w:r>
      <w:r>
        <w:rPr>
          <w:rStyle w:val="ad"/>
          <w:rFonts w:eastAsia="楷体" w:hint="eastAsia"/>
          <w:b w:val="0"/>
          <w:bCs w:val="0"/>
          <w:spacing w:val="-4"/>
          <w:sz w:val="32"/>
          <w:szCs w:val="32"/>
        </w:rPr>
        <w:t>个样本，有效调查问卷</w:t>
      </w:r>
      <w:r>
        <w:rPr>
          <w:rStyle w:val="ad"/>
          <w:rFonts w:eastAsia="楷体" w:hint="eastAsia"/>
          <w:b w:val="0"/>
          <w:bCs w:val="0"/>
          <w:spacing w:val="-4"/>
          <w:sz w:val="32"/>
          <w:szCs w:val="32"/>
        </w:rPr>
        <w:t>20</w:t>
      </w:r>
      <w:r>
        <w:rPr>
          <w:rStyle w:val="ad"/>
          <w:rFonts w:eastAsia="楷体" w:hint="eastAsia"/>
          <w:b w:val="0"/>
          <w:bCs w:val="0"/>
          <w:spacing w:val="-4"/>
          <w:sz w:val="32"/>
          <w:szCs w:val="32"/>
        </w:rPr>
        <w:t>份。其中，统计“是否满意”中“是”的平均值为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。故满意度指标得分为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10</w:t>
      </w:r>
      <w:r>
        <w:rPr>
          <w:rStyle w:val="ad"/>
          <w:rFonts w:eastAsia="楷体" w:hint="eastAsia"/>
          <w:b w:val="0"/>
          <w:bCs w:val="0"/>
          <w:spacing w:val="-4"/>
          <w:sz w:val="32"/>
          <w:szCs w:val="32"/>
        </w:rPr>
        <w:t>分，得分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6F7F7BCE" w14:textId="77777777" w:rsidR="005E250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08BD7A43" w14:textId="77777777" w:rsidR="005E2506"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r>
      <w:r>
        <w:rPr>
          <w:rStyle w:val="ad"/>
          <w:rFonts w:eastAsia="楷体" w:hint="eastAsia"/>
          <w:b w:val="0"/>
          <w:bCs w:val="0"/>
          <w:spacing w:val="-4"/>
          <w:sz w:val="32"/>
          <w:szCs w:val="32"/>
        </w:rPr>
        <w:t>我区严格按照《关于做好乌鲁木齐市</w:t>
      </w:r>
      <w:r>
        <w:rPr>
          <w:rStyle w:val="ad"/>
          <w:rFonts w:eastAsia="楷体" w:hint="eastAsia"/>
          <w:b w:val="0"/>
          <w:bCs w:val="0"/>
          <w:spacing w:val="-4"/>
          <w:sz w:val="32"/>
          <w:szCs w:val="32"/>
        </w:rPr>
        <w:t>2024</w:t>
      </w:r>
      <w:r>
        <w:rPr>
          <w:rStyle w:val="ad"/>
          <w:rFonts w:eastAsia="楷体" w:hint="eastAsia"/>
          <w:b w:val="0"/>
          <w:bCs w:val="0"/>
          <w:spacing w:val="-4"/>
          <w:sz w:val="32"/>
          <w:szCs w:val="32"/>
        </w:rPr>
        <w:t>年度农家书屋出版物补充更新工作的通知》精神，及时与财政部门沟通协调，严格执</w:t>
      </w:r>
      <w:r>
        <w:rPr>
          <w:rStyle w:val="ad"/>
          <w:rFonts w:eastAsia="楷体" w:hint="eastAsia"/>
          <w:b w:val="0"/>
          <w:bCs w:val="0"/>
          <w:spacing w:val="-4"/>
          <w:sz w:val="32"/>
          <w:szCs w:val="32"/>
        </w:rPr>
        <w:lastRenderedPageBreak/>
        <w:t>行标准，每个农家书屋出版物配备资金不少于</w:t>
      </w:r>
      <w:r>
        <w:rPr>
          <w:rStyle w:val="ad"/>
          <w:rFonts w:eastAsia="楷体" w:hint="eastAsia"/>
          <w:b w:val="0"/>
          <w:bCs w:val="0"/>
          <w:spacing w:val="-4"/>
          <w:sz w:val="32"/>
          <w:szCs w:val="32"/>
        </w:rPr>
        <w:t>2000</w:t>
      </w:r>
      <w:r>
        <w:rPr>
          <w:rStyle w:val="ad"/>
          <w:rFonts w:eastAsia="楷体" w:hint="eastAsia"/>
          <w:b w:val="0"/>
          <w:bCs w:val="0"/>
          <w:spacing w:val="-4"/>
          <w:sz w:val="32"/>
          <w:szCs w:val="32"/>
        </w:rPr>
        <w:t>元，目前我区此项经费</w:t>
      </w:r>
      <w:r>
        <w:rPr>
          <w:rStyle w:val="ad"/>
          <w:rFonts w:eastAsia="楷体" w:hint="eastAsia"/>
          <w:b w:val="0"/>
          <w:bCs w:val="0"/>
          <w:spacing w:val="-4"/>
          <w:sz w:val="32"/>
          <w:szCs w:val="32"/>
        </w:rPr>
        <w:t>162000</w:t>
      </w:r>
      <w:r>
        <w:rPr>
          <w:rStyle w:val="ad"/>
          <w:rFonts w:eastAsia="楷体" w:hint="eastAsia"/>
          <w:b w:val="0"/>
          <w:bCs w:val="0"/>
          <w:spacing w:val="-4"/>
          <w:sz w:val="32"/>
          <w:szCs w:val="32"/>
        </w:rPr>
        <w:t>元已经到位，并与新华书店达成购书协议，由新华书店出具发票，发票金额为</w:t>
      </w:r>
      <w:r>
        <w:rPr>
          <w:rStyle w:val="ad"/>
          <w:rFonts w:eastAsia="楷体" w:hint="eastAsia"/>
          <w:b w:val="0"/>
          <w:bCs w:val="0"/>
          <w:spacing w:val="-4"/>
          <w:sz w:val="32"/>
          <w:szCs w:val="32"/>
        </w:rPr>
        <w:t>162000</w:t>
      </w:r>
      <w:r>
        <w:rPr>
          <w:rStyle w:val="ad"/>
          <w:rFonts w:eastAsia="楷体" w:hint="eastAsia"/>
          <w:b w:val="0"/>
          <w:bCs w:val="0"/>
          <w:spacing w:val="-4"/>
          <w:sz w:val="32"/>
          <w:szCs w:val="32"/>
        </w:rPr>
        <w:t>元（壹拾陆万贰仟元整）。每个农家书屋补充更新图书不少于</w:t>
      </w:r>
      <w:r>
        <w:rPr>
          <w:rStyle w:val="ad"/>
          <w:rFonts w:eastAsia="楷体" w:hint="eastAsia"/>
          <w:b w:val="0"/>
          <w:bCs w:val="0"/>
          <w:spacing w:val="-4"/>
          <w:sz w:val="32"/>
          <w:szCs w:val="32"/>
        </w:rPr>
        <w:t>60</w:t>
      </w:r>
      <w:r>
        <w:rPr>
          <w:rStyle w:val="ad"/>
          <w:rFonts w:eastAsia="楷体" w:hint="eastAsia"/>
          <w:b w:val="0"/>
          <w:bCs w:val="0"/>
          <w:spacing w:val="-4"/>
          <w:sz w:val="32"/>
          <w:szCs w:val="32"/>
        </w:rPr>
        <w:t>种，推荐目录列入的品种和数量不低于</w:t>
      </w:r>
      <w:r>
        <w:rPr>
          <w:rStyle w:val="ad"/>
          <w:rFonts w:eastAsia="楷体" w:hint="eastAsia"/>
          <w:b w:val="0"/>
          <w:bCs w:val="0"/>
          <w:spacing w:val="-4"/>
          <w:sz w:val="32"/>
          <w:szCs w:val="32"/>
        </w:rPr>
        <w:t>70%</w:t>
      </w:r>
      <w:r>
        <w:rPr>
          <w:rStyle w:val="ad"/>
          <w:rFonts w:eastAsia="楷体" w:hint="eastAsia"/>
          <w:b w:val="0"/>
          <w:bCs w:val="0"/>
          <w:spacing w:val="-4"/>
          <w:sz w:val="32"/>
          <w:szCs w:val="32"/>
        </w:rPr>
        <w:t>，数量为</w:t>
      </w:r>
      <w:r>
        <w:rPr>
          <w:rStyle w:val="ad"/>
          <w:rFonts w:eastAsia="楷体" w:hint="eastAsia"/>
          <w:b w:val="0"/>
          <w:bCs w:val="0"/>
          <w:spacing w:val="-4"/>
          <w:sz w:val="32"/>
          <w:szCs w:val="32"/>
        </w:rPr>
        <w:t>29</w:t>
      </w:r>
      <w:r>
        <w:rPr>
          <w:rStyle w:val="ad"/>
          <w:rFonts w:eastAsia="楷体" w:hint="eastAsia"/>
          <w:b w:val="0"/>
          <w:bCs w:val="0"/>
          <w:spacing w:val="-4"/>
          <w:sz w:val="32"/>
          <w:szCs w:val="32"/>
        </w:rPr>
        <w:t>种，共计</w:t>
      </w:r>
      <w:r>
        <w:rPr>
          <w:rStyle w:val="ad"/>
          <w:rFonts w:eastAsia="楷体" w:hint="eastAsia"/>
          <w:b w:val="0"/>
          <w:bCs w:val="0"/>
          <w:spacing w:val="-4"/>
          <w:sz w:val="32"/>
          <w:szCs w:val="32"/>
        </w:rPr>
        <w:t>2310</w:t>
      </w:r>
      <w:r>
        <w:rPr>
          <w:rStyle w:val="ad"/>
          <w:rFonts w:eastAsia="楷体" w:hint="eastAsia"/>
          <w:b w:val="0"/>
          <w:bCs w:val="0"/>
          <w:spacing w:val="-4"/>
          <w:sz w:val="32"/>
          <w:szCs w:val="32"/>
        </w:rPr>
        <w:t>本，本省（区市）出版物比例控制在</w:t>
      </w:r>
      <w:r>
        <w:rPr>
          <w:rStyle w:val="ad"/>
          <w:rFonts w:eastAsia="楷体" w:hint="eastAsia"/>
          <w:b w:val="0"/>
          <w:bCs w:val="0"/>
          <w:spacing w:val="-4"/>
          <w:sz w:val="32"/>
          <w:szCs w:val="32"/>
        </w:rPr>
        <w:t>30%</w:t>
      </w:r>
      <w:r>
        <w:rPr>
          <w:rStyle w:val="ad"/>
          <w:rFonts w:eastAsia="楷体" w:hint="eastAsia"/>
          <w:b w:val="0"/>
          <w:bCs w:val="0"/>
          <w:spacing w:val="-4"/>
          <w:sz w:val="32"/>
          <w:szCs w:val="32"/>
        </w:rPr>
        <w:t>，数量为</w:t>
      </w:r>
      <w:r>
        <w:rPr>
          <w:rStyle w:val="ad"/>
          <w:rFonts w:eastAsia="楷体" w:hint="eastAsia"/>
          <w:b w:val="0"/>
          <w:bCs w:val="0"/>
          <w:spacing w:val="-4"/>
          <w:sz w:val="32"/>
          <w:szCs w:val="32"/>
        </w:rPr>
        <w:t>33</w:t>
      </w:r>
      <w:r>
        <w:rPr>
          <w:rStyle w:val="ad"/>
          <w:rFonts w:eastAsia="楷体" w:hint="eastAsia"/>
          <w:b w:val="0"/>
          <w:bCs w:val="0"/>
          <w:spacing w:val="-4"/>
          <w:sz w:val="32"/>
          <w:szCs w:val="32"/>
        </w:rPr>
        <w:t>种，共计</w:t>
      </w:r>
      <w:r>
        <w:rPr>
          <w:rStyle w:val="ad"/>
          <w:rFonts w:eastAsia="楷体" w:hint="eastAsia"/>
          <w:b w:val="0"/>
          <w:bCs w:val="0"/>
          <w:spacing w:val="-4"/>
          <w:sz w:val="32"/>
          <w:szCs w:val="32"/>
        </w:rPr>
        <w:t>2415</w:t>
      </w:r>
      <w:r>
        <w:rPr>
          <w:rStyle w:val="ad"/>
          <w:rFonts w:eastAsia="楷体" w:hint="eastAsia"/>
          <w:b w:val="0"/>
          <w:bCs w:val="0"/>
          <w:spacing w:val="-4"/>
          <w:sz w:val="32"/>
          <w:szCs w:val="32"/>
        </w:rPr>
        <w:t>本。目前我区农家书屋图书已配送到位，充分发挥优秀出版物的导向引领作用，全年在农家书屋开展各类红色经典读书分享、传统优秀作品朗诵等活动</w:t>
      </w:r>
      <w:r>
        <w:rPr>
          <w:rStyle w:val="ad"/>
          <w:rFonts w:eastAsia="楷体" w:hint="eastAsia"/>
          <w:b w:val="0"/>
          <w:bCs w:val="0"/>
          <w:spacing w:val="-4"/>
          <w:sz w:val="32"/>
          <w:szCs w:val="32"/>
        </w:rPr>
        <w:t>360</w:t>
      </w:r>
      <w:r>
        <w:rPr>
          <w:rStyle w:val="ad"/>
          <w:rFonts w:eastAsia="楷体" w:hint="eastAsia"/>
          <w:b w:val="0"/>
          <w:bCs w:val="0"/>
          <w:spacing w:val="-4"/>
          <w:sz w:val="32"/>
          <w:szCs w:val="32"/>
        </w:rPr>
        <w:t>场，满足农牧民精神文化生活需求，充分激活文化阵地，丰富了乡村振兴文化内涵，深受各族群众欢迎。</w:t>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t>1.</w:t>
      </w:r>
      <w:r>
        <w:rPr>
          <w:rStyle w:val="ad"/>
          <w:rFonts w:eastAsia="楷体" w:hint="eastAsia"/>
          <w:b w:val="0"/>
          <w:bCs w:val="0"/>
          <w:spacing w:val="-4"/>
          <w:sz w:val="32"/>
          <w:szCs w:val="32"/>
        </w:rPr>
        <w:t>由于缺乏经验，年初预算绩效目标不明确，绩效指标未细化和量化。仅以“图书配送量”“覆盖率”等量化指标评价绩效，忽视实际使用率、群众满意度等关键指标。未建立动态调整机制，如是否结合当地产业需求、农民阅读习惯等进行个性化评价等，主要原因是</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农家书屋工程采用“项目制”运行，注重短期建设目标，忽视长期运营管理，导致“建而不用”，资源配置依赖行政指令，而非实际需求，造成供需脱节。</w:t>
      </w:r>
      <w:r>
        <w:rPr>
          <w:rStyle w:val="ad"/>
          <w:rFonts w:eastAsia="楷体" w:hint="eastAsia"/>
          <w:b w:val="0"/>
          <w:bCs w:val="0"/>
          <w:spacing w:val="-4"/>
          <w:sz w:val="32"/>
          <w:szCs w:val="32"/>
        </w:rPr>
        <w:br/>
        <w:t>2.</w:t>
      </w:r>
      <w:r>
        <w:rPr>
          <w:rStyle w:val="ad"/>
          <w:rFonts w:eastAsia="楷体" w:hint="eastAsia"/>
          <w:b w:val="0"/>
          <w:bCs w:val="0"/>
          <w:spacing w:val="-4"/>
          <w:sz w:val="32"/>
          <w:szCs w:val="32"/>
        </w:rPr>
        <w:t>重建设轻管理，后续跟踪不足。仅关注“是否完成配送”，但对图书是否被借阅、是否实用、是否长期开放等问题缺乏监管。部分农家书屋仅在检查时开放，平时闲置，但绩效评价未反映这一情况。其原因是基层执行能力不足，</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部分村级管理员缺乏专业培训，图书分类、活动组织能力弱，影响书屋运行，乡镇文化站监管缺位，未建立常态化检查机制。</w:t>
      </w:r>
    </w:p>
    <w:p w14:paraId="68080985" w14:textId="77777777" w:rsidR="005E250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17622177" w14:textId="77777777" w:rsidR="005E250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lastRenderedPageBreak/>
        <w:t>1.</w:t>
      </w:r>
      <w:r>
        <w:rPr>
          <w:rStyle w:val="ad"/>
          <w:rFonts w:eastAsia="楷体" w:hint="eastAsia"/>
          <w:b w:val="0"/>
          <w:bCs w:val="0"/>
          <w:spacing w:val="-4"/>
          <w:sz w:val="32"/>
          <w:szCs w:val="32"/>
        </w:rPr>
        <w:t>建议按照财政支出绩效管理的要求，建立科学的财政资金效益考评办法，优化评价体系，引入“借阅率”“活动参与度”“农民满意度”等多元指标，建立动态调整机制。</w:t>
      </w:r>
      <w:r>
        <w:rPr>
          <w:rStyle w:val="ad"/>
          <w:rFonts w:eastAsia="楷体" w:hint="eastAsia"/>
          <w:b w:val="0"/>
          <w:bCs w:val="0"/>
          <w:spacing w:val="-4"/>
          <w:sz w:val="32"/>
          <w:szCs w:val="32"/>
        </w:rPr>
        <w:br/>
        <w:t>2.</w:t>
      </w:r>
      <w:r>
        <w:rPr>
          <w:rStyle w:val="ad"/>
          <w:rFonts w:eastAsia="楷体" w:hint="eastAsia"/>
          <w:b w:val="0"/>
          <w:bCs w:val="0"/>
          <w:spacing w:val="-4"/>
          <w:sz w:val="32"/>
          <w:szCs w:val="32"/>
        </w:rPr>
        <w:t>建议强化需求导向推广“订单式服务”，让农民自主选书，提高配送精准度。</w:t>
      </w:r>
      <w:proofErr w:type="gramStart"/>
      <w:r>
        <w:rPr>
          <w:rStyle w:val="ad"/>
          <w:rFonts w:eastAsia="楷体" w:hint="eastAsia"/>
          <w:b w:val="0"/>
          <w:bCs w:val="0"/>
          <w:spacing w:val="-4"/>
          <w:sz w:val="32"/>
          <w:szCs w:val="32"/>
        </w:rPr>
        <w:t>完善监管与激励机制</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将绩效评价与资金拨付挂钩</w:t>
      </w:r>
      <w:proofErr w:type="gramEnd"/>
      <w:r>
        <w:rPr>
          <w:rStyle w:val="ad"/>
          <w:rFonts w:eastAsia="楷体" w:hint="eastAsia"/>
          <w:b w:val="0"/>
          <w:bCs w:val="0"/>
          <w:spacing w:val="-4"/>
          <w:sz w:val="32"/>
          <w:szCs w:val="32"/>
        </w:rPr>
        <w:t>，对长期闲置书屋进行整改或资源整合。</w:t>
      </w:r>
      <w:r>
        <w:rPr>
          <w:rStyle w:val="ad"/>
          <w:rFonts w:eastAsia="楷体" w:hint="eastAsia"/>
          <w:b w:val="0"/>
          <w:bCs w:val="0"/>
          <w:spacing w:val="-4"/>
          <w:sz w:val="32"/>
          <w:szCs w:val="32"/>
        </w:rPr>
        <w:t xml:space="preserve"> </w:t>
      </w:r>
    </w:p>
    <w:p w14:paraId="2AAA8628" w14:textId="77777777" w:rsidR="005E250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6AE981A6" w14:textId="77777777" w:rsidR="005E250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项目支出政策和路径设计科学，符合实际需要；</w:t>
      </w:r>
      <w:r>
        <w:rPr>
          <w:rStyle w:val="ad"/>
          <w:rFonts w:eastAsia="楷体" w:hint="eastAsia"/>
          <w:b w:val="0"/>
          <w:bCs w:val="0"/>
          <w:spacing w:val="-4"/>
          <w:sz w:val="32"/>
          <w:szCs w:val="32"/>
        </w:rPr>
        <w:br/>
        <w:t>2.</w:t>
      </w:r>
      <w:r>
        <w:rPr>
          <w:rStyle w:val="ad"/>
          <w:rFonts w:eastAsia="楷体" w:hint="eastAsia"/>
          <w:b w:val="0"/>
          <w:bCs w:val="0"/>
          <w:spacing w:val="-4"/>
          <w:sz w:val="32"/>
          <w:szCs w:val="32"/>
        </w:rPr>
        <w:t>项目安排准确，未发现背离项目立项初衷的情况；</w:t>
      </w:r>
      <w:r>
        <w:rPr>
          <w:rStyle w:val="ad"/>
          <w:rFonts w:eastAsia="楷体" w:hint="eastAsia"/>
          <w:b w:val="0"/>
          <w:bCs w:val="0"/>
          <w:spacing w:val="-4"/>
          <w:sz w:val="32"/>
          <w:szCs w:val="32"/>
        </w:rPr>
        <w:br/>
        <w:t>3.</w:t>
      </w:r>
      <w:r>
        <w:rPr>
          <w:rStyle w:val="ad"/>
          <w:rFonts w:eastAsia="楷体" w:hint="eastAsia"/>
          <w:b w:val="0"/>
          <w:bCs w:val="0"/>
          <w:spacing w:val="-4"/>
          <w:sz w:val="32"/>
          <w:szCs w:val="32"/>
        </w:rPr>
        <w:t>项目的申报、审核机制完善；</w:t>
      </w:r>
      <w:r>
        <w:rPr>
          <w:rStyle w:val="ad"/>
          <w:rFonts w:eastAsia="楷体" w:hint="eastAsia"/>
          <w:b w:val="0"/>
          <w:bCs w:val="0"/>
          <w:spacing w:val="-4"/>
          <w:sz w:val="32"/>
          <w:szCs w:val="32"/>
        </w:rPr>
        <w:br/>
        <w:t>4.</w:t>
      </w:r>
      <w:r>
        <w:rPr>
          <w:rStyle w:val="ad"/>
          <w:rFonts w:eastAsia="楷体" w:hint="eastAsia"/>
          <w:b w:val="0"/>
          <w:bCs w:val="0"/>
          <w:spacing w:val="-4"/>
          <w:sz w:val="32"/>
          <w:szCs w:val="32"/>
        </w:rPr>
        <w:t>未发现虚假行为和骗取财政资金的问题。</w:t>
      </w:r>
    </w:p>
    <w:p w14:paraId="1B1FA455" w14:textId="77777777" w:rsidR="005E2506" w:rsidRDefault="005E2506">
      <w:pPr>
        <w:spacing w:line="540" w:lineRule="exact"/>
        <w:ind w:firstLineChars="200" w:firstLine="624"/>
        <w:rPr>
          <w:rStyle w:val="ad"/>
          <w:rFonts w:ascii="仿宋" w:eastAsia="仿宋" w:hAnsi="仿宋" w:hint="eastAsia"/>
          <w:b w:val="0"/>
          <w:spacing w:val="-4"/>
          <w:sz w:val="32"/>
          <w:szCs w:val="32"/>
        </w:rPr>
      </w:pPr>
    </w:p>
    <w:p w14:paraId="27F0216E" w14:textId="77777777" w:rsidR="005E2506" w:rsidRDefault="005E2506">
      <w:pPr>
        <w:spacing w:line="540" w:lineRule="exact"/>
        <w:ind w:firstLineChars="200" w:firstLine="624"/>
        <w:rPr>
          <w:rStyle w:val="ad"/>
          <w:rFonts w:ascii="仿宋" w:eastAsia="仿宋" w:hAnsi="仿宋" w:hint="eastAsia"/>
          <w:b w:val="0"/>
          <w:spacing w:val="-4"/>
          <w:sz w:val="32"/>
          <w:szCs w:val="32"/>
        </w:rPr>
      </w:pPr>
    </w:p>
    <w:p w14:paraId="423F368D" w14:textId="77777777" w:rsidR="005E2506" w:rsidRDefault="005E2506">
      <w:pPr>
        <w:spacing w:line="540" w:lineRule="exact"/>
        <w:ind w:firstLineChars="200" w:firstLine="624"/>
        <w:rPr>
          <w:rStyle w:val="ad"/>
          <w:rFonts w:ascii="仿宋" w:eastAsia="仿宋" w:hAnsi="仿宋" w:hint="eastAsia"/>
          <w:b w:val="0"/>
          <w:spacing w:val="-4"/>
          <w:sz w:val="32"/>
          <w:szCs w:val="32"/>
        </w:rPr>
      </w:pPr>
    </w:p>
    <w:p w14:paraId="0E1CA4E7" w14:textId="77777777" w:rsidR="005E2506" w:rsidRDefault="005E2506">
      <w:pPr>
        <w:spacing w:line="540" w:lineRule="exact"/>
        <w:ind w:firstLineChars="200" w:firstLine="624"/>
        <w:rPr>
          <w:rStyle w:val="ad"/>
          <w:rFonts w:ascii="仿宋" w:eastAsia="仿宋" w:hAnsi="仿宋" w:hint="eastAsia"/>
          <w:b w:val="0"/>
          <w:spacing w:val="-4"/>
          <w:sz w:val="32"/>
          <w:szCs w:val="32"/>
        </w:rPr>
      </w:pPr>
    </w:p>
    <w:p w14:paraId="7BEEF80C" w14:textId="77777777" w:rsidR="005E2506" w:rsidRDefault="005E2506">
      <w:pPr>
        <w:spacing w:line="540" w:lineRule="exact"/>
        <w:ind w:firstLineChars="200" w:firstLine="624"/>
        <w:rPr>
          <w:rStyle w:val="ad"/>
          <w:rFonts w:ascii="仿宋" w:eastAsia="仿宋" w:hAnsi="仿宋" w:hint="eastAsia"/>
          <w:b w:val="0"/>
          <w:spacing w:val="-4"/>
          <w:sz w:val="32"/>
          <w:szCs w:val="32"/>
        </w:rPr>
      </w:pPr>
    </w:p>
    <w:sectPr w:rsidR="005E2506">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AF74B" w14:textId="77777777" w:rsidR="0046331F" w:rsidRDefault="0046331F">
      <w:r>
        <w:separator/>
      </w:r>
    </w:p>
  </w:endnote>
  <w:endnote w:type="continuationSeparator" w:id="0">
    <w:p w14:paraId="6153084F" w14:textId="77777777" w:rsidR="0046331F" w:rsidRDefault="00463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6B4A4E6C" w14:textId="77777777" w:rsidR="005E2506" w:rsidRDefault="00000000">
        <w:pPr>
          <w:pStyle w:val="a5"/>
          <w:jc w:val="center"/>
        </w:pPr>
        <w:r>
          <w:fldChar w:fldCharType="begin"/>
        </w:r>
        <w:r>
          <w:instrText>PAGE   \* MERGEFORMAT</w:instrText>
        </w:r>
        <w:r>
          <w:fldChar w:fldCharType="separate"/>
        </w:r>
        <w:r>
          <w:rPr>
            <w:lang w:val="zh-CN"/>
          </w:rPr>
          <w:t>2</w:t>
        </w:r>
        <w:r>
          <w:fldChar w:fldCharType="end"/>
        </w:r>
      </w:p>
    </w:sdtContent>
  </w:sdt>
  <w:p w14:paraId="1CAF6FB6" w14:textId="77777777" w:rsidR="005E2506" w:rsidRDefault="005E250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45DE" w14:textId="77777777" w:rsidR="0046331F" w:rsidRDefault="0046331F">
      <w:r>
        <w:separator/>
      </w:r>
    </w:p>
  </w:footnote>
  <w:footnote w:type="continuationSeparator" w:id="0">
    <w:p w14:paraId="77E1F1FB" w14:textId="77777777" w:rsidR="0046331F" w:rsidRDefault="004633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366A8"/>
    <w:rsid w:val="0046331F"/>
    <w:rsid w:val="00491B24"/>
    <w:rsid w:val="00502BA7"/>
    <w:rsid w:val="005162F1"/>
    <w:rsid w:val="00535153"/>
    <w:rsid w:val="00554F82"/>
    <w:rsid w:val="0056390D"/>
    <w:rsid w:val="005719B0"/>
    <w:rsid w:val="005D10D6"/>
    <w:rsid w:val="005E2506"/>
    <w:rsid w:val="00603483"/>
    <w:rsid w:val="00687BD3"/>
    <w:rsid w:val="007E3CE9"/>
    <w:rsid w:val="0083370B"/>
    <w:rsid w:val="00855E3A"/>
    <w:rsid w:val="008F6CC4"/>
    <w:rsid w:val="0091457F"/>
    <w:rsid w:val="00922CB9"/>
    <w:rsid w:val="009C229E"/>
    <w:rsid w:val="009E5CD9"/>
    <w:rsid w:val="00A26421"/>
    <w:rsid w:val="00A34588"/>
    <w:rsid w:val="00A4293B"/>
    <w:rsid w:val="00A67D50"/>
    <w:rsid w:val="00A8691A"/>
    <w:rsid w:val="00AC1946"/>
    <w:rsid w:val="00B40063"/>
    <w:rsid w:val="00B41F61"/>
    <w:rsid w:val="00BA46E6"/>
    <w:rsid w:val="00C46C6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C660B"/>
  <w15:docId w15:val="{41679A39-127D-47B6-A476-7B83099D2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6744</Words>
  <Characters>7083</Characters>
  <Application>Microsoft Office Word</Application>
  <DocSecurity>0</DocSecurity>
  <Lines>337</Lines>
  <Paragraphs>39</Paragraphs>
  <ScaleCrop>false</ScaleCrop>
  <Company>市财政资金综合评价中心</Company>
  <LinksUpToDate>false</LinksUpToDate>
  <CharactersWithSpaces>13788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