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4374B" w14:textId="77777777" w:rsidR="00C27C1D"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w:t>
      </w:r>
      <w:r>
        <w:rPr>
          <w:rFonts w:eastAsia="仿宋"/>
          <w:kern w:val="0"/>
          <w:sz w:val="32"/>
          <w:szCs w:val="32"/>
        </w:rPr>
        <w:t>2</w:t>
      </w:r>
      <w:r>
        <w:rPr>
          <w:rFonts w:ascii="仿宋" w:eastAsia="仿宋" w:hAnsi="仿宋" w:cs="宋体" w:hint="eastAsia"/>
          <w:kern w:val="0"/>
          <w:sz w:val="32"/>
          <w:szCs w:val="32"/>
        </w:rPr>
        <w:t>：</w:t>
      </w:r>
    </w:p>
    <w:p w14:paraId="33F9EDAC" w14:textId="77777777" w:rsidR="00C27C1D" w:rsidRDefault="00C27C1D">
      <w:pPr>
        <w:spacing w:line="540" w:lineRule="exact"/>
        <w:jc w:val="center"/>
        <w:rPr>
          <w:rFonts w:ascii="华文中宋" w:eastAsia="华文中宋" w:hAnsi="华文中宋" w:cs="宋体" w:hint="eastAsia"/>
          <w:b/>
          <w:kern w:val="0"/>
          <w:sz w:val="52"/>
          <w:szCs w:val="52"/>
        </w:rPr>
      </w:pPr>
    </w:p>
    <w:p w14:paraId="161FA685" w14:textId="77777777" w:rsidR="00C27C1D" w:rsidRDefault="00C27C1D">
      <w:pPr>
        <w:spacing w:line="540" w:lineRule="exact"/>
        <w:jc w:val="center"/>
        <w:rPr>
          <w:rFonts w:ascii="华文中宋" w:eastAsia="华文中宋" w:hAnsi="华文中宋" w:cs="宋体" w:hint="eastAsia"/>
          <w:b/>
          <w:kern w:val="0"/>
          <w:sz w:val="52"/>
          <w:szCs w:val="52"/>
        </w:rPr>
      </w:pPr>
    </w:p>
    <w:p w14:paraId="574402C9" w14:textId="77777777" w:rsidR="00C27C1D" w:rsidRDefault="00C27C1D">
      <w:pPr>
        <w:spacing w:line="540" w:lineRule="exact"/>
        <w:jc w:val="center"/>
        <w:rPr>
          <w:rFonts w:ascii="华文中宋" w:eastAsia="华文中宋" w:hAnsi="华文中宋" w:cs="宋体" w:hint="eastAsia"/>
          <w:b/>
          <w:kern w:val="0"/>
          <w:sz w:val="52"/>
          <w:szCs w:val="52"/>
        </w:rPr>
      </w:pPr>
    </w:p>
    <w:p w14:paraId="672BBFA2" w14:textId="77777777" w:rsidR="00C27C1D" w:rsidRDefault="00C27C1D">
      <w:pPr>
        <w:spacing w:line="540" w:lineRule="exact"/>
        <w:jc w:val="center"/>
        <w:rPr>
          <w:rFonts w:ascii="华文中宋" w:eastAsia="华文中宋" w:hAnsi="华文中宋" w:cs="宋体" w:hint="eastAsia"/>
          <w:b/>
          <w:kern w:val="0"/>
          <w:sz w:val="52"/>
          <w:szCs w:val="52"/>
        </w:rPr>
      </w:pPr>
    </w:p>
    <w:p w14:paraId="14638D82" w14:textId="77777777" w:rsidR="00C27C1D" w:rsidRDefault="00C27C1D">
      <w:pPr>
        <w:spacing w:line="540" w:lineRule="exact"/>
        <w:jc w:val="center"/>
        <w:rPr>
          <w:rFonts w:ascii="华文中宋" w:eastAsia="华文中宋" w:hAnsi="华文中宋" w:cs="宋体" w:hint="eastAsia"/>
          <w:b/>
          <w:kern w:val="0"/>
          <w:sz w:val="52"/>
          <w:szCs w:val="52"/>
        </w:rPr>
      </w:pPr>
    </w:p>
    <w:p w14:paraId="4A387E08" w14:textId="77777777" w:rsidR="00C27C1D" w:rsidRPr="002908BC" w:rsidRDefault="00C27C1D">
      <w:pPr>
        <w:spacing w:line="540" w:lineRule="exact"/>
        <w:jc w:val="center"/>
        <w:rPr>
          <w:rFonts w:ascii="华文中宋" w:eastAsia="华文中宋" w:hAnsi="华文中宋" w:cs="宋体" w:hint="eastAsia"/>
          <w:b/>
          <w:kern w:val="0"/>
          <w:sz w:val="52"/>
          <w:szCs w:val="52"/>
        </w:rPr>
      </w:pPr>
    </w:p>
    <w:p w14:paraId="7447CF85" w14:textId="77777777" w:rsidR="00C27C1D" w:rsidRDefault="00000000">
      <w:pPr>
        <w:spacing w:line="560" w:lineRule="exact"/>
        <w:jc w:val="center"/>
        <w:rPr>
          <w:rFonts w:ascii="方正小标宋_GBK" w:eastAsia="方正小标宋_GBK" w:hAnsi="华文中宋" w:cs="宋体" w:hint="eastAsia"/>
          <w:b/>
          <w:kern w:val="0"/>
          <w:sz w:val="52"/>
          <w:szCs w:val="52"/>
        </w:rPr>
      </w:pPr>
      <w:r>
        <w:rPr>
          <w:rFonts w:ascii="方正小标宋_GBK" w:eastAsia="方正小标宋_GBK" w:hAnsi="华文中宋" w:cs="宋体" w:hint="eastAsia"/>
          <w:b/>
          <w:kern w:val="0"/>
          <w:sz w:val="52"/>
          <w:szCs w:val="52"/>
        </w:rPr>
        <w:t>项目支出绩效自评报告</w:t>
      </w:r>
    </w:p>
    <w:p w14:paraId="01F120A0" w14:textId="77777777" w:rsidR="00C27C1D" w:rsidRDefault="00C27C1D">
      <w:pPr>
        <w:spacing w:line="540" w:lineRule="exact"/>
        <w:jc w:val="center"/>
        <w:rPr>
          <w:rFonts w:ascii="华文中宋" w:eastAsia="华文中宋" w:hAnsi="华文中宋" w:cs="宋体" w:hint="eastAsia"/>
          <w:b/>
          <w:kern w:val="0"/>
          <w:sz w:val="52"/>
          <w:szCs w:val="52"/>
        </w:rPr>
      </w:pPr>
    </w:p>
    <w:p w14:paraId="1A7D3E9E" w14:textId="77777777" w:rsidR="00C27C1D" w:rsidRDefault="00000000">
      <w:pPr>
        <w:spacing w:line="540" w:lineRule="exact"/>
        <w:jc w:val="center"/>
        <w:rPr>
          <w:rFonts w:eastAsia="仿宋_GB2312" w:hAnsi="宋体" w:cs="宋体" w:hint="eastAsia"/>
          <w:kern w:val="0"/>
          <w:sz w:val="36"/>
          <w:szCs w:val="36"/>
        </w:rPr>
      </w:pPr>
      <w:proofErr w:type="gramStart"/>
      <w:r>
        <w:rPr>
          <w:rFonts w:eastAsia="仿宋_GB2312" w:hAnsi="宋体" w:cs="宋体" w:hint="eastAsia"/>
          <w:kern w:val="0"/>
          <w:sz w:val="36"/>
          <w:szCs w:val="36"/>
        </w:rPr>
        <w:t>（</w:t>
      </w:r>
      <w:r>
        <w:rPr>
          <w:rFonts w:eastAsia="仿宋_GB2312" w:hAnsi="宋体" w:cs="宋体" w:hint="eastAsia"/>
          <w:kern w:val="0"/>
          <w:sz w:val="36"/>
          <w:szCs w:val="36"/>
        </w:rPr>
        <w:t xml:space="preserve"> </w:t>
      </w:r>
      <w:proofErr w:type="gramEnd"/>
      <w:r>
        <w:rPr>
          <w:rFonts w:eastAsia="仿宋_GB2312" w:hAnsi="宋体" w:cs="宋体" w:hint="eastAsia"/>
          <w:kern w:val="0"/>
          <w:sz w:val="36"/>
          <w:szCs w:val="36"/>
        </w:rPr>
        <w:t xml:space="preserve">  </w:t>
      </w:r>
      <w:proofErr w:type="gramStart"/>
      <w:r>
        <w:rPr>
          <w:rStyle w:val="ad"/>
          <w:rFonts w:eastAsia="楷体"/>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roofErr w:type="gramEnd"/>
      <w:r>
        <w:rPr>
          <w:rFonts w:eastAsia="仿宋_GB2312" w:hAnsi="宋体" w:cs="宋体" w:hint="eastAsia"/>
          <w:kern w:val="0"/>
          <w:sz w:val="36"/>
          <w:szCs w:val="36"/>
        </w:rPr>
        <w:t>）</w:t>
      </w:r>
    </w:p>
    <w:p w14:paraId="51D7F87C" w14:textId="77777777" w:rsidR="00C27C1D" w:rsidRDefault="00C27C1D">
      <w:pPr>
        <w:spacing w:line="540" w:lineRule="exact"/>
        <w:jc w:val="center"/>
        <w:rPr>
          <w:rFonts w:eastAsia="仿宋_GB2312" w:hAnsi="宋体" w:cs="宋体" w:hint="eastAsia"/>
          <w:kern w:val="0"/>
          <w:sz w:val="30"/>
          <w:szCs w:val="30"/>
        </w:rPr>
      </w:pPr>
    </w:p>
    <w:p w14:paraId="656489A8" w14:textId="77777777" w:rsidR="00C27C1D" w:rsidRDefault="00C27C1D">
      <w:pPr>
        <w:spacing w:line="540" w:lineRule="exact"/>
        <w:jc w:val="center"/>
        <w:rPr>
          <w:rFonts w:eastAsia="仿宋_GB2312" w:hAnsi="宋体" w:cs="宋体" w:hint="eastAsia"/>
          <w:kern w:val="0"/>
          <w:sz w:val="30"/>
          <w:szCs w:val="30"/>
        </w:rPr>
      </w:pPr>
    </w:p>
    <w:p w14:paraId="5D01DF5A" w14:textId="77777777" w:rsidR="00C27C1D" w:rsidRDefault="00C27C1D">
      <w:pPr>
        <w:spacing w:line="540" w:lineRule="exact"/>
        <w:jc w:val="center"/>
        <w:rPr>
          <w:rFonts w:eastAsia="仿宋_GB2312" w:hAnsi="宋体" w:cs="宋体" w:hint="eastAsia"/>
          <w:kern w:val="0"/>
          <w:sz w:val="30"/>
          <w:szCs w:val="30"/>
        </w:rPr>
      </w:pPr>
    </w:p>
    <w:p w14:paraId="2BE25A0F" w14:textId="77777777" w:rsidR="00C27C1D" w:rsidRDefault="00C27C1D">
      <w:pPr>
        <w:spacing w:line="540" w:lineRule="exact"/>
        <w:jc w:val="center"/>
        <w:rPr>
          <w:rFonts w:eastAsia="仿宋_GB2312" w:hAnsi="宋体" w:cs="宋体" w:hint="eastAsia"/>
          <w:kern w:val="0"/>
          <w:sz w:val="30"/>
          <w:szCs w:val="30"/>
        </w:rPr>
      </w:pPr>
    </w:p>
    <w:p w14:paraId="25A5CD8A" w14:textId="77777777" w:rsidR="00C27C1D" w:rsidRDefault="00C27C1D">
      <w:pPr>
        <w:spacing w:line="540" w:lineRule="exact"/>
        <w:jc w:val="center"/>
        <w:rPr>
          <w:rFonts w:eastAsia="仿宋_GB2312" w:hAnsi="宋体" w:cs="宋体" w:hint="eastAsia"/>
          <w:kern w:val="0"/>
          <w:sz w:val="30"/>
          <w:szCs w:val="30"/>
        </w:rPr>
      </w:pPr>
    </w:p>
    <w:p w14:paraId="64CAE3AC" w14:textId="77777777" w:rsidR="00C27C1D" w:rsidRDefault="00C27C1D">
      <w:pPr>
        <w:spacing w:line="540" w:lineRule="exact"/>
        <w:jc w:val="center"/>
        <w:rPr>
          <w:rFonts w:eastAsia="仿宋_GB2312" w:hAnsi="宋体" w:cs="宋体" w:hint="eastAsia"/>
          <w:kern w:val="0"/>
          <w:sz w:val="30"/>
          <w:szCs w:val="30"/>
        </w:rPr>
      </w:pPr>
    </w:p>
    <w:p w14:paraId="568D34B2" w14:textId="77777777" w:rsidR="00C27C1D" w:rsidRDefault="00C27C1D">
      <w:pPr>
        <w:spacing w:line="540" w:lineRule="exact"/>
        <w:rPr>
          <w:rFonts w:eastAsia="仿宋_GB2312" w:hAnsi="宋体" w:cs="宋体" w:hint="eastAsia"/>
          <w:kern w:val="0"/>
          <w:sz w:val="30"/>
          <w:szCs w:val="30"/>
        </w:rPr>
      </w:pPr>
    </w:p>
    <w:p w14:paraId="022B6A22" w14:textId="77777777" w:rsidR="00C27C1D"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5693492E" w14:textId="77777777" w:rsidR="00C27C1D"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公用经费乌财科教【2023】167号173号-关于提前下达2024年中央城乡义务教育补助经费</w:t>
      </w:r>
    </w:p>
    <w:p w14:paraId="6B6B57B5" w14:textId="77777777" w:rsidR="00C27C1D"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乌鲁木齐市第107小学</w:t>
      </w:r>
    </w:p>
    <w:p w14:paraId="10109E1D" w14:textId="77777777" w:rsidR="00C27C1D"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乌鲁木齐市第107小学</w:t>
      </w:r>
    </w:p>
    <w:p w14:paraId="688E6C9D" w14:textId="77777777" w:rsidR="00C27C1D"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吴春</w:t>
      </w:r>
    </w:p>
    <w:p w14:paraId="3AE9B813" w14:textId="77777777" w:rsidR="00C27C1D"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eastAsia="楷体"/>
          <w:spacing w:val="-4"/>
          <w:sz w:val="32"/>
          <w:szCs w:val="32"/>
        </w:rPr>
        <w:t>2025</w:t>
      </w:r>
      <w:r>
        <w:rPr>
          <w:rStyle w:val="ad"/>
          <w:rFonts w:eastAsia="楷体"/>
          <w:spacing w:val="-4"/>
          <w:sz w:val="32"/>
          <w:szCs w:val="32"/>
        </w:rPr>
        <w:t>年</w:t>
      </w:r>
      <w:r>
        <w:rPr>
          <w:rStyle w:val="ad"/>
          <w:rFonts w:eastAsia="楷体"/>
          <w:spacing w:val="-4"/>
          <w:sz w:val="32"/>
          <w:szCs w:val="32"/>
        </w:rPr>
        <w:t>05</w:t>
      </w:r>
      <w:r>
        <w:rPr>
          <w:rStyle w:val="ad"/>
          <w:rFonts w:eastAsia="楷体"/>
          <w:spacing w:val="-4"/>
          <w:sz w:val="32"/>
          <w:szCs w:val="32"/>
        </w:rPr>
        <w:t>月</w:t>
      </w:r>
      <w:r>
        <w:rPr>
          <w:rStyle w:val="ad"/>
          <w:rFonts w:eastAsia="楷体"/>
          <w:spacing w:val="-4"/>
          <w:sz w:val="32"/>
          <w:szCs w:val="32"/>
        </w:rPr>
        <w:t>15</w:t>
      </w:r>
      <w:r>
        <w:rPr>
          <w:rStyle w:val="ad"/>
          <w:rFonts w:eastAsia="楷体"/>
          <w:spacing w:val="-4"/>
          <w:sz w:val="32"/>
          <w:szCs w:val="32"/>
        </w:rPr>
        <w:t>日</w:t>
      </w:r>
    </w:p>
    <w:p w14:paraId="3347801A" w14:textId="77777777" w:rsidR="00C27C1D" w:rsidRDefault="00C27C1D">
      <w:pPr>
        <w:spacing w:line="700" w:lineRule="exact"/>
        <w:ind w:firstLineChars="236" w:firstLine="708"/>
        <w:jc w:val="left"/>
        <w:rPr>
          <w:rFonts w:eastAsia="仿宋_GB2312" w:hAnsi="宋体" w:cs="宋体" w:hint="eastAsia"/>
          <w:kern w:val="0"/>
          <w:sz w:val="30"/>
          <w:szCs w:val="30"/>
        </w:rPr>
      </w:pPr>
    </w:p>
    <w:p w14:paraId="590A3F0F" w14:textId="77777777" w:rsidR="00C27C1D" w:rsidRDefault="00C27C1D">
      <w:pPr>
        <w:spacing w:line="540" w:lineRule="exact"/>
        <w:rPr>
          <w:rStyle w:val="ad"/>
          <w:rFonts w:ascii="黑体" w:eastAsia="黑体" w:hAnsi="黑体" w:hint="eastAsia"/>
          <w:b w:val="0"/>
          <w:spacing w:val="-4"/>
          <w:sz w:val="32"/>
          <w:szCs w:val="32"/>
        </w:rPr>
      </w:pPr>
    </w:p>
    <w:p w14:paraId="79220594" w14:textId="77777777" w:rsidR="00C27C1D"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293CE485" w14:textId="77777777" w:rsidR="00C27C1D"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20178F92" w14:textId="77777777" w:rsidR="00C27C1D" w:rsidRDefault="00000000">
      <w:pPr>
        <w:spacing w:line="540" w:lineRule="exact"/>
        <w:ind w:firstLineChars="200" w:firstLine="624"/>
        <w:rPr>
          <w:rStyle w:val="ad"/>
          <w:rFonts w:eastAsia="楷体"/>
          <w:b w:val="0"/>
          <w:bCs w:val="0"/>
          <w:spacing w:val="-4"/>
          <w:sz w:val="32"/>
          <w:szCs w:val="32"/>
        </w:rPr>
      </w:pPr>
      <w:r>
        <w:rPr>
          <w:rStyle w:val="ad"/>
          <w:rFonts w:eastAsia="楷体"/>
          <w:b w:val="0"/>
          <w:bCs w:val="0"/>
          <w:spacing w:val="-4"/>
          <w:sz w:val="32"/>
          <w:szCs w:val="32"/>
        </w:rPr>
        <w:t>（一）项目概况：</w:t>
      </w:r>
      <w:r>
        <w:rPr>
          <w:rStyle w:val="ad"/>
          <w:rFonts w:eastAsia="楷体"/>
          <w:b w:val="0"/>
          <w:bCs w:val="0"/>
          <w:spacing w:val="-4"/>
          <w:sz w:val="32"/>
          <w:szCs w:val="32"/>
        </w:rPr>
        <w:br/>
        <w:t>1</w:t>
      </w:r>
      <w:r>
        <w:rPr>
          <w:rStyle w:val="ad"/>
          <w:rFonts w:eastAsia="楷体"/>
          <w:b w:val="0"/>
          <w:bCs w:val="0"/>
          <w:spacing w:val="-4"/>
          <w:sz w:val="32"/>
          <w:szCs w:val="32"/>
        </w:rPr>
        <w:t>．项目背景、主要内容及实施情况</w:t>
      </w:r>
      <w:r>
        <w:rPr>
          <w:rStyle w:val="ad"/>
          <w:rFonts w:eastAsia="楷体"/>
          <w:b w:val="0"/>
          <w:bCs w:val="0"/>
          <w:spacing w:val="-4"/>
          <w:sz w:val="32"/>
          <w:szCs w:val="32"/>
        </w:rPr>
        <w:br/>
      </w:r>
      <w:r>
        <w:rPr>
          <w:rStyle w:val="ad"/>
          <w:rFonts w:eastAsia="楷体"/>
          <w:b w:val="0"/>
          <w:bCs w:val="0"/>
          <w:spacing w:val="-4"/>
          <w:sz w:val="32"/>
          <w:szCs w:val="32"/>
        </w:rPr>
        <w:t>该项目实施背景：根据《财政部</w:t>
      </w:r>
      <w:r>
        <w:rPr>
          <w:rStyle w:val="ad"/>
          <w:rFonts w:eastAsia="楷体"/>
          <w:b w:val="0"/>
          <w:bCs w:val="0"/>
          <w:spacing w:val="-4"/>
          <w:sz w:val="32"/>
          <w:szCs w:val="32"/>
        </w:rPr>
        <w:t xml:space="preserve"> </w:t>
      </w:r>
      <w:r>
        <w:rPr>
          <w:rStyle w:val="ad"/>
          <w:rFonts w:eastAsia="楷体"/>
          <w:b w:val="0"/>
          <w:bCs w:val="0"/>
          <w:spacing w:val="-4"/>
          <w:sz w:val="32"/>
          <w:szCs w:val="32"/>
        </w:rPr>
        <w:t>教育部关于印发〈城乡义务教育补助经费管理办法〉的通知》（财教〔</w:t>
      </w:r>
      <w:r>
        <w:rPr>
          <w:rStyle w:val="ad"/>
          <w:rFonts w:eastAsia="楷体"/>
          <w:b w:val="0"/>
          <w:bCs w:val="0"/>
          <w:spacing w:val="-4"/>
          <w:sz w:val="32"/>
          <w:szCs w:val="32"/>
        </w:rPr>
        <w:t>2021</w:t>
      </w:r>
      <w:r>
        <w:rPr>
          <w:rStyle w:val="ad"/>
          <w:rFonts w:eastAsia="楷体"/>
          <w:b w:val="0"/>
          <w:bCs w:val="0"/>
          <w:spacing w:val="-4"/>
          <w:sz w:val="32"/>
          <w:szCs w:val="32"/>
        </w:rPr>
        <w:t>〕</w:t>
      </w:r>
      <w:r>
        <w:rPr>
          <w:rStyle w:val="ad"/>
          <w:rFonts w:eastAsia="楷体"/>
          <w:b w:val="0"/>
          <w:bCs w:val="0"/>
          <w:spacing w:val="-4"/>
          <w:sz w:val="32"/>
          <w:szCs w:val="32"/>
        </w:rPr>
        <w:t>56</w:t>
      </w:r>
      <w:r>
        <w:rPr>
          <w:rStyle w:val="ad"/>
          <w:rFonts w:eastAsia="楷体"/>
          <w:b w:val="0"/>
          <w:bCs w:val="0"/>
          <w:spacing w:val="-4"/>
          <w:sz w:val="32"/>
          <w:szCs w:val="32"/>
        </w:rPr>
        <w:t>号）下发的文件，城乡义务教育公用经费补助资金由中央与地方按规定比例分担，用于保障学校正常运转、完成教育教学活动和其他日常工作任务等方面支出，具体支出范围包括：教学业务与管理、教师培训、实验实习、文体活动、水电、取暖、交通差旅、邮电，仪器设备及图书资料等购置，房屋、建筑物及仪器设备的日常维修维护等。保障学校正常运转，有效提升学校形象，提升学校教学质量。该项目充分发挥专项资金对教育行业的扶持作用，提高广大青年对教育行业的热爱，提高教师工作积极性，从而拉动教育行业进步。</w:t>
      </w:r>
      <w:r>
        <w:rPr>
          <w:rStyle w:val="ad"/>
          <w:rFonts w:eastAsia="楷体"/>
          <w:b w:val="0"/>
          <w:bCs w:val="0"/>
          <w:spacing w:val="-4"/>
          <w:sz w:val="32"/>
          <w:szCs w:val="32"/>
        </w:rPr>
        <w:br/>
      </w:r>
      <w:r>
        <w:rPr>
          <w:rStyle w:val="ad"/>
          <w:rFonts w:eastAsia="楷体"/>
          <w:b w:val="0"/>
          <w:bCs w:val="0"/>
          <w:spacing w:val="-4"/>
          <w:sz w:val="32"/>
          <w:szCs w:val="32"/>
        </w:rPr>
        <w:t>项目</w:t>
      </w:r>
      <w:r>
        <w:rPr>
          <w:rStyle w:val="ad"/>
          <w:rFonts w:eastAsia="楷体"/>
          <w:b w:val="0"/>
          <w:bCs w:val="0"/>
          <w:spacing w:val="-4"/>
          <w:sz w:val="32"/>
          <w:szCs w:val="32"/>
        </w:rPr>
        <w:t>2024</w:t>
      </w:r>
      <w:r>
        <w:rPr>
          <w:rStyle w:val="ad"/>
          <w:rFonts w:eastAsia="楷体"/>
          <w:b w:val="0"/>
          <w:bCs w:val="0"/>
          <w:spacing w:val="-4"/>
          <w:sz w:val="32"/>
          <w:szCs w:val="32"/>
        </w:rPr>
        <w:t>年的主要实施内容：</w:t>
      </w:r>
      <w:r>
        <w:rPr>
          <w:rStyle w:val="ad"/>
          <w:rFonts w:eastAsia="楷体"/>
          <w:b w:val="0"/>
          <w:bCs w:val="0"/>
          <w:spacing w:val="-4"/>
          <w:sz w:val="32"/>
          <w:szCs w:val="32"/>
        </w:rPr>
        <w:t>①</w:t>
      </w:r>
      <w:r>
        <w:rPr>
          <w:rStyle w:val="ad"/>
          <w:rFonts w:eastAsia="楷体"/>
          <w:b w:val="0"/>
          <w:bCs w:val="0"/>
          <w:spacing w:val="-4"/>
          <w:sz w:val="32"/>
          <w:szCs w:val="32"/>
        </w:rPr>
        <w:t>保障学校日常运转：用于支付水费、电费、电话费、天然气费等，确保学校基础运行系统正常运作，为师生营造稳定的教学与学习</w:t>
      </w:r>
      <w:proofErr w:type="gramStart"/>
      <w:r>
        <w:rPr>
          <w:rStyle w:val="ad"/>
          <w:rFonts w:eastAsia="楷体"/>
          <w:b w:val="0"/>
          <w:bCs w:val="0"/>
          <w:spacing w:val="-4"/>
          <w:sz w:val="32"/>
          <w:szCs w:val="32"/>
        </w:rPr>
        <w:t>环境</w:t>
      </w:r>
      <w:r>
        <w:rPr>
          <w:rStyle w:val="ad"/>
          <w:rFonts w:eastAsia="楷体"/>
          <w:b w:val="0"/>
          <w:bCs w:val="0"/>
          <w:spacing w:val="-4"/>
          <w:sz w:val="32"/>
          <w:szCs w:val="32"/>
        </w:rPr>
        <w:t>;</w:t>
      </w:r>
      <w:proofErr w:type="gramEnd"/>
      <w:r>
        <w:rPr>
          <w:rStyle w:val="ad"/>
          <w:rFonts w:eastAsia="楷体"/>
          <w:b w:val="0"/>
          <w:bCs w:val="0"/>
          <w:spacing w:val="-4"/>
          <w:sz w:val="32"/>
          <w:szCs w:val="32"/>
        </w:rPr>
        <w:t>②</w:t>
      </w:r>
      <w:r>
        <w:rPr>
          <w:rStyle w:val="ad"/>
          <w:rFonts w:eastAsia="楷体"/>
          <w:b w:val="0"/>
          <w:bCs w:val="0"/>
          <w:spacing w:val="-4"/>
          <w:sz w:val="32"/>
          <w:szCs w:val="32"/>
        </w:rPr>
        <w:t>优化办学条件与校园环境：通过其他商品和服务支出，购置教师教学用具，提供优质课堂；同时支付安保服务费用，强化校园安全保障体系。此外，还将投入资源改善校园环境，包括绿化维护、更换宣传版面等，全面提升校园硬件水平，为师生打造更加舒适、安全、优质的教育教学环境，推动学校办学条件显著提升。</w:t>
      </w:r>
      <w:r>
        <w:rPr>
          <w:rStyle w:val="ad"/>
          <w:rFonts w:eastAsia="楷体"/>
          <w:b w:val="0"/>
          <w:bCs w:val="0"/>
          <w:spacing w:val="-4"/>
          <w:sz w:val="32"/>
          <w:szCs w:val="32"/>
        </w:rPr>
        <w:br/>
      </w:r>
      <w:r>
        <w:rPr>
          <w:rStyle w:val="ad"/>
          <w:rFonts w:eastAsia="楷体"/>
          <w:b w:val="0"/>
          <w:bCs w:val="0"/>
          <w:spacing w:val="-4"/>
          <w:sz w:val="32"/>
          <w:szCs w:val="32"/>
        </w:rPr>
        <w:lastRenderedPageBreak/>
        <w:t>实际完成情况为：</w:t>
      </w:r>
      <w:r>
        <w:rPr>
          <w:rStyle w:val="ad"/>
          <w:rFonts w:eastAsia="楷体"/>
          <w:b w:val="0"/>
          <w:bCs w:val="0"/>
          <w:spacing w:val="-4"/>
          <w:sz w:val="32"/>
          <w:szCs w:val="32"/>
        </w:rPr>
        <w:t>①</w:t>
      </w:r>
      <w:r>
        <w:rPr>
          <w:rStyle w:val="ad"/>
          <w:rFonts w:eastAsia="楷体"/>
          <w:b w:val="0"/>
          <w:bCs w:val="0"/>
          <w:spacing w:val="-4"/>
          <w:sz w:val="32"/>
          <w:szCs w:val="32"/>
        </w:rPr>
        <w:t>保障学校日常运转：已按计划完成全年水费、电费、电话费及冬季天然气费的全额支付，确保学校供水、供电、供暖及通讯系统稳定运行，为教学活动提供坚实基础；</w:t>
      </w:r>
      <w:r>
        <w:rPr>
          <w:rStyle w:val="ad"/>
          <w:rFonts w:eastAsia="楷体"/>
          <w:b w:val="0"/>
          <w:bCs w:val="0"/>
          <w:spacing w:val="-4"/>
          <w:sz w:val="32"/>
          <w:szCs w:val="32"/>
        </w:rPr>
        <w:t>②</w:t>
      </w:r>
      <w:r>
        <w:rPr>
          <w:rStyle w:val="ad"/>
          <w:rFonts w:eastAsia="楷体"/>
          <w:b w:val="0"/>
          <w:bCs w:val="0"/>
          <w:spacing w:val="-4"/>
          <w:sz w:val="32"/>
          <w:szCs w:val="32"/>
        </w:rPr>
        <w:t>优化办学条件与校园环境：完成</w:t>
      </w:r>
      <w:r>
        <w:rPr>
          <w:rStyle w:val="ad"/>
          <w:rFonts w:eastAsia="楷体"/>
          <w:b w:val="0"/>
          <w:bCs w:val="0"/>
          <w:spacing w:val="-4"/>
          <w:sz w:val="32"/>
          <w:szCs w:val="32"/>
        </w:rPr>
        <w:t>2</w:t>
      </w:r>
      <w:r>
        <w:rPr>
          <w:rStyle w:val="ad"/>
          <w:rFonts w:eastAsia="楷体"/>
          <w:b w:val="0"/>
          <w:bCs w:val="0"/>
          <w:spacing w:val="-4"/>
          <w:sz w:val="32"/>
          <w:szCs w:val="32"/>
        </w:rPr>
        <w:t>块宣传版面的更新制作，通过图文展示校园文化与教学成果；同时，全额支付</w:t>
      </w:r>
      <w:r>
        <w:rPr>
          <w:rStyle w:val="ad"/>
          <w:rFonts w:eastAsia="楷体"/>
          <w:b w:val="0"/>
          <w:bCs w:val="0"/>
          <w:spacing w:val="-4"/>
          <w:sz w:val="32"/>
          <w:szCs w:val="32"/>
        </w:rPr>
        <w:t>4</w:t>
      </w:r>
      <w:r>
        <w:rPr>
          <w:rStyle w:val="ad"/>
          <w:rFonts w:eastAsia="楷体"/>
          <w:b w:val="0"/>
          <w:bCs w:val="0"/>
          <w:spacing w:val="-4"/>
          <w:sz w:val="32"/>
          <w:szCs w:val="32"/>
        </w:rPr>
        <w:t>名安保人员全年服务费用，提升校园安全防护能力。此外，通过其他商品和服务支出，针对性优化绿化环境，有效改善校园整体面貌，进一步提升办学硬件条件。</w:t>
      </w:r>
      <w:r>
        <w:rPr>
          <w:rStyle w:val="ad"/>
          <w:rFonts w:eastAsia="楷体"/>
          <w:b w:val="0"/>
          <w:bCs w:val="0"/>
          <w:spacing w:val="-4"/>
          <w:sz w:val="32"/>
          <w:szCs w:val="32"/>
        </w:rPr>
        <w:br/>
        <w:t>2.</w:t>
      </w:r>
      <w:r>
        <w:rPr>
          <w:rStyle w:val="ad"/>
          <w:rFonts w:eastAsia="楷体"/>
          <w:b w:val="0"/>
          <w:bCs w:val="0"/>
          <w:spacing w:val="-4"/>
          <w:sz w:val="32"/>
          <w:szCs w:val="32"/>
        </w:rPr>
        <w:t>资金投入和使用情况</w:t>
      </w:r>
      <w:r>
        <w:rPr>
          <w:rStyle w:val="ad"/>
          <w:rFonts w:eastAsia="楷体"/>
          <w:b w:val="0"/>
          <w:bCs w:val="0"/>
          <w:spacing w:val="-4"/>
          <w:sz w:val="32"/>
          <w:szCs w:val="32"/>
        </w:rPr>
        <w:br/>
      </w:r>
      <w:r>
        <w:rPr>
          <w:rStyle w:val="ad"/>
          <w:rFonts w:eastAsia="楷体"/>
          <w:b w:val="0"/>
          <w:bCs w:val="0"/>
          <w:spacing w:val="-4"/>
          <w:sz w:val="32"/>
          <w:szCs w:val="32"/>
        </w:rPr>
        <w:t>该项目资金投入情况：经《公用经费乌财科教〔</w:t>
      </w:r>
      <w:r>
        <w:rPr>
          <w:rStyle w:val="ad"/>
          <w:rFonts w:eastAsia="楷体"/>
          <w:b w:val="0"/>
          <w:bCs w:val="0"/>
          <w:spacing w:val="-4"/>
          <w:sz w:val="32"/>
          <w:szCs w:val="32"/>
        </w:rPr>
        <w:t>2023</w:t>
      </w:r>
      <w:r>
        <w:rPr>
          <w:rStyle w:val="ad"/>
          <w:rFonts w:eastAsia="楷体"/>
          <w:b w:val="0"/>
          <w:bCs w:val="0"/>
          <w:spacing w:val="-4"/>
          <w:sz w:val="32"/>
          <w:szCs w:val="32"/>
        </w:rPr>
        <w:t>〕</w:t>
      </w:r>
      <w:r>
        <w:rPr>
          <w:rStyle w:val="ad"/>
          <w:rFonts w:eastAsia="楷体"/>
          <w:b w:val="0"/>
          <w:bCs w:val="0"/>
          <w:spacing w:val="-4"/>
          <w:sz w:val="32"/>
          <w:szCs w:val="32"/>
        </w:rPr>
        <w:t>167</w:t>
      </w:r>
      <w:r>
        <w:rPr>
          <w:rStyle w:val="ad"/>
          <w:rFonts w:eastAsia="楷体"/>
          <w:b w:val="0"/>
          <w:bCs w:val="0"/>
          <w:spacing w:val="-4"/>
          <w:sz w:val="32"/>
          <w:szCs w:val="32"/>
        </w:rPr>
        <w:t>号</w:t>
      </w:r>
      <w:r>
        <w:rPr>
          <w:rStyle w:val="ad"/>
          <w:rFonts w:eastAsia="楷体"/>
          <w:b w:val="0"/>
          <w:bCs w:val="0"/>
          <w:spacing w:val="-4"/>
          <w:sz w:val="32"/>
          <w:szCs w:val="32"/>
        </w:rPr>
        <w:t>173</w:t>
      </w:r>
      <w:r>
        <w:rPr>
          <w:rStyle w:val="ad"/>
          <w:rFonts w:eastAsia="楷体"/>
          <w:b w:val="0"/>
          <w:bCs w:val="0"/>
          <w:spacing w:val="-4"/>
          <w:sz w:val="32"/>
          <w:szCs w:val="32"/>
        </w:rPr>
        <w:t>号</w:t>
      </w:r>
      <w:r>
        <w:rPr>
          <w:rStyle w:val="ad"/>
          <w:rFonts w:eastAsia="楷体"/>
          <w:b w:val="0"/>
          <w:bCs w:val="0"/>
          <w:spacing w:val="-4"/>
          <w:sz w:val="32"/>
          <w:szCs w:val="32"/>
        </w:rPr>
        <w:t>-</w:t>
      </w:r>
      <w:r>
        <w:rPr>
          <w:rStyle w:val="ad"/>
          <w:rFonts w:eastAsia="楷体"/>
          <w:b w:val="0"/>
          <w:bCs w:val="0"/>
          <w:spacing w:val="-4"/>
          <w:sz w:val="32"/>
          <w:szCs w:val="32"/>
        </w:rPr>
        <w:t>关于提前下达</w:t>
      </w:r>
      <w:r>
        <w:rPr>
          <w:rStyle w:val="ad"/>
          <w:rFonts w:eastAsia="楷体"/>
          <w:b w:val="0"/>
          <w:bCs w:val="0"/>
          <w:spacing w:val="-4"/>
          <w:sz w:val="32"/>
          <w:szCs w:val="32"/>
        </w:rPr>
        <w:t>2024</w:t>
      </w:r>
      <w:r>
        <w:rPr>
          <w:rStyle w:val="ad"/>
          <w:rFonts w:eastAsia="楷体"/>
          <w:b w:val="0"/>
          <w:bCs w:val="0"/>
          <w:spacing w:val="-4"/>
          <w:sz w:val="32"/>
          <w:szCs w:val="32"/>
        </w:rPr>
        <w:t>年中央城乡义务教育补助经费的通知》的批准，项目系</w:t>
      </w:r>
      <w:r>
        <w:rPr>
          <w:rStyle w:val="ad"/>
          <w:rFonts w:eastAsia="楷体"/>
          <w:b w:val="0"/>
          <w:bCs w:val="0"/>
          <w:spacing w:val="-4"/>
          <w:sz w:val="32"/>
          <w:szCs w:val="32"/>
        </w:rPr>
        <w:t>2024</w:t>
      </w:r>
      <w:r>
        <w:rPr>
          <w:rStyle w:val="ad"/>
          <w:rFonts w:eastAsia="楷体"/>
          <w:b w:val="0"/>
          <w:bCs w:val="0"/>
          <w:spacing w:val="-4"/>
          <w:sz w:val="32"/>
          <w:szCs w:val="32"/>
        </w:rPr>
        <w:t>年自治区资金，共安排年初预算</w:t>
      </w:r>
      <w:r>
        <w:rPr>
          <w:rStyle w:val="ad"/>
          <w:rFonts w:eastAsia="楷体"/>
          <w:b w:val="0"/>
          <w:bCs w:val="0"/>
          <w:spacing w:val="-4"/>
          <w:sz w:val="32"/>
          <w:szCs w:val="32"/>
        </w:rPr>
        <w:t>27.78</w:t>
      </w:r>
      <w:r>
        <w:rPr>
          <w:rStyle w:val="ad"/>
          <w:rFonts w:eastAsia="楷体"/>
          <w:b w:val="0"/>
          <w:bCs w:val="0"/>
          <w:spacing w:val="-4"/>
          <w:sz w:val="32"/>
          <w:szCs w:val="32"/>
        </w:rPr>
        <w:t>万元，其中本年预算</w:t>
      </w:r>
      <w:r>
        <w:rPr>
          <w:rStyle w:val="ad"/>
          <w:rFonts w:eastAsia="楷体"/>
          <w:b w:val="0"/>
          <w:bCs w:val="0"/>
          <w:spacing w:val="-4"/>
          <w:sz w:val="32"/>
          <w:szCs w:val="32"/>
        </w:rPr>
        <w:t>17.61</w:t>
      </w:r>
      <w:r>
        <w:rPr>
          <w:rStyle w:val="ad"/>
          <w:rFonts w:eastAsia="楷体"/>
          <w:b w:val="0"/>
          <w:bCs w:val="0"/>
          <w:spacing w:val="-4"/>
          <w:sz w:val="32"/>
          <w:szCs w:val="32"/>
        </w:rPr>
        <w:t>万元，上年结转</w:t>
      </w:r>
      <w:r>
        <w:rPr>
          <w:rStyle w:val="ad"/>
          <w:rFonts w:eastAsia="楷体"/>
          <w:b w:val="0"/>
          <w:bCs w:val="0"/>
          <w:spacing w:val="-4"/>
          <w:sz w:val="32"/>
          <w:szCs w:val="32"/>
        </w:rPr>
        <w:t>10.17</w:t>
      </w:r>
      <w:r>
        <w:rPr>
          <w:rStyle w:val="ad"/>
          <w:rFonts w:eastAsia="楷体"/>
          <w:b w:val="0"/>
          <w:bCs w:val="0"/>
          <w:spacing w:val="-4"/>
          <w:sz w:val="32"/>
          <w:szCs w:val="32"/>
        </w:rPr>
        <w:t>，年中追加预算</w:t>
      </w:r>
      <w:r>
        <w:rPr>
          <w:rStyle w:val="ad"/>
          <w:rFonts w:eastAsia="楷体"/>
          <w:b w:val="0"/>
          <w:bCs w:val="0"/>
          <w:spacing w:val="-4"/>
          <w:sz w:val="32"/>
          <w:szCs w:val="32"/>
        </w:rPr>
        <w:t>0.89</w:t>
      </w:r>
      <w:r>
        <w:rPr>
          <w:rStyle w:val="ad"/>
          <w:rFonts w:eastAsia="楷体"/>
          <w:b w:val="0"/>
          <w:bCs w:val="0"/>
          <w:spacing w:val="-4"/>
          <w:sz w:val="32"/>
          <w:szCs w:val="32"/>
        </w:rPr>
        <w:t>万元，调整后全年预算</w:t>
      </w:r>
      <w:r>
        <w:rPr>
          <w:rStyle w:val="ad"/>
          <w:rFonts w:eastAsia="楷体"/>
          <w:b w:val="0"/>
          <w:bCs w:val="0"/>
          <w:spacing w:val="-4"/>
          <w:sz w:val="32"/>
          <w:szCs w:val="32"/>
        </w:rPr>
        <w:t>28.67</w:t>
      </w:r>
      <w:r>
        <w:rPr>
          <w:rStyle w:val="ad"/>
          <w:rFonts w:eastAsia="楷体"/>
          <w:b w:val="0"/>
          <w:bCs w:val="0"/>
          <w:spacing w:val="-4"/>
          <w:sz w:val="32"/>
          <w:szCs w:val="32"/>
        </w:rPr>
        <w:t>万元。</w:t>
      </w:r>
      <w:r>
        <w:rPr>
          <w:rStyle w:val="ad"/>
          <w:rFonts w:eastAsia="楷体"/>
          <w:b w:val="0"/>
          <w:bCs w:val="0"/>
          <w:spacing w:val="-4"/>
          <w:sz w:val="32"/>
          <w:szCs w:val="32"/>
        </w:rPr>
        <w:br/>
      </w:r>
      <w:r>
        <w:rPr>
          <w:rStyle w:val="ad"/>
          <w:rFonts w:eastAsia="楷体"/>
          <w:b w:val="0"/>
          <w:bCs w:val="0"/>
          <w:spacing w:val="-4"/>
          <w:sz w:val="32"/>
          <w:szCs w:val="32"/>
        </w:rPr>
        <w:t>该项目资金使用情况：（</w:t>
      </w:r>
      <w:r>
        <w:rPr>
          <w:rStyle w:val="ad"/>
          <w:rFonts w:eastAsia="楷体"/>
          <w:b w:val="0"/>
          <w:bCs w:val="0"/>
          <w:spacing w:val="-4"/>
          <w:sz w:val="32"/>
          <w:szCs w:val="32"/>
        </w:rPr>
        <w:t>1</w:t>
      </w:r>
      <w:r>
        <w:rPr>
          <w:rStyle w:val="ad"/>
          <w:rFonts w:eastAsia="楷体"/>
          <w:b w:val="0"/>
          <w:bCs w:val="0"/>
          <w:spacing w:val="-4"/>
          <w:sz w:val="32"/>
          <w:szCs w:val="32"/>
        </w:rPr>
        <w:t>）总预算情况：</w:t>
      </w:r>
      <w:r>
        <w:rPr>
          <w:rStyle w:val="ad"/>
          <w:rFonts w:eastAsia="楷体"/>
          <w:b w:val="0"/>
          <w:bCs w:val="0"/>
          <w:spacing w:val="-4"/>
          <w:sz w:val="32"/>
          <w:szCs w:val="32"/>
        </w:rPr>
        <w:t>28.67</w:t>
      </w:r>
      <w:r>
        <w:rPr>
          <w:rStyle w:val="ad"/>
          <w:rFonts w:eastAsia="楷体"/>
          <w:b w:val="0"/>
          <w:bCs w:val="0"/>
          <w:spacing w:val="-4"/>
          <w:sz w:val="32"/>
          <w:szCs w:val="32"/>
        </w:rPr>
        <w:t>万元；（</w:t>
      </w:r>
      <w:r>
        <w:rPr>
          <w:rStyle w:val="ad"/>
          <w:rFonts w:eastAsia="楷体"/>
          <w:b w:val="0"/>
          <w:bCs w:val="0"/>
          <w:spacing w:val="-4"/>
          <w:sz w:val="32"/>
          <w:szCs w:val="32"/>
        </w:rPr>
        <w:t>2</w:t>
      </w:r>
      <w:r>
        <w:rPr>
          <w:rStyle w:val="ad"/>
          <w:rFonts w:eastAsia="楷体"/>
          <w:b w:val="0"/>
          <w:bCs w:val="0"/>
          <w:spacing w:val="-4"/>
          <w:sz w:val="32"/>
          <w:szCs w:val="32"/>
        </w:rPr>
        <w:t>）资金投入包括学校正常运转开支及其他商品和服务支出，每个方向的预算投入情况如下：主要用于购买教师办公用品</w:t>
      </w:r>
      <w:r>
        <w:rPr>
          <w:rStyle w:val="ad"/>
          <w:rFonts w:eastAsia="楷体"/>
          <w:b w:val="0"/>
          <w:bCs w:val="0"/>
          <w:spacing w:val="-4"/>
          <w:sz w:val="32"/>
          <w:szCs w:val="32"/>
        </w:rPr>
        <w:t>3</w:t>
      </w:r>
      <w:r>
        <w:rPr>
          <w:rStyle w:val="ad"/>
          <w:rFonts w:eastAsia="楷体"/>
          <w:b w:val="0"/>
          <w:bCs w:val="0"/>
          <w:spacing w:val="-4"/>
          <w:sz w:val="32"/>
          <w:szCs w:val="32"/>
        </w:rPr>
        <w:t>万元左右、购买教师用书</w:t>
      </w:r>
      <w:r>
        <w:rPr>
          <w:rStyle w:val="ad"/>
          <w:rFonts w:eastAsia="楷体"/>
          <w:b w:val="0"/>
          <w:bCs w:val="0"/>
          <w:spacing w:val="-4"/>
          <w:sz w:val="32"/>
          <w:szCs w:val="32"/>
        </w:rPr>
        <w:t>1</w:t>
      </w:r>
      <w:r>
        <w:rPr>
          <w:rStyle w:val="ad"/>
          <w:rFonts w:eastAsia="楷体"/>
          <w:b w:val="0"/>
          <w:bCs w:val="0"/>
          <w:spacing w:val="-4"/>
          <w:sz w:val="32"/>
          <w:szCs w:val="32"/>
        </w:rPr>
        <w:t>万元左右，学校绿化日常维护建设</w:t>
      </w:r>
      <w:r>
        <w:rPr>
          <w:rStyle w:val="ad"/>
          <w:rFonts w:eastAsia="楷体"/>
          <w:b w:val="0"/>
          <w:bCs w:val="0"/>
          <w:spacing w:val="-4"/>
          <w:sz w:val="32"/>
          <w:szCs w:val="32"/>
        </w:rPr>
        <w:t>2</w:t>
      </w:r>
      <w:r>
        <w:rPr>
          <w:rStyle w:val="ad"/>
          <w:rFonts w:eastAsia="楷体"/>
          <w:b w:val="0"/>
          <w:bCs w:val="0"/>
          <w:spacing w:val="-4"/>
          <w:sz w:val="32"/>
          <w:szCs w:val="32"/>
        </w:rPr>
        <w:t>万左右；校园环境的改善维护</w:t>
      </w:r>
      <w:r>
        <w:rPr>
          <w:rStyle w:val="ad"/>
          <w:rFonts w:eastAsia="楷体"/>
          <w:b w:val="0"/>
          <w:bCs w:val="0"/>
          <w:spacing w:val="-4"/>
          <w:sz w:val="32"/>
          <w:szCs w:val="32"/>
        </w:rPr>
        <w:t>2</w:t>
      </w:r>
      <w:r>
        <w:rPr>
          <w:rStyle w:val="ad"/>
          <w:rFonts w:eastAsia="楷体"/>
          <w:b w:val="0"/>
          <w:bCs w:val="0"/>
          <w:spacing w:val="-4"/>
          <w:sz w:val="32"/>
          <w:szCs w:val="32"/>
        </w:rPr>
        <w:t>万左右，支付学校日常的电费</w:t>
      </w:r>
      <w:r>
        <w:rPr>
          <w:rStyle w:val="ad"/>
          <w:rFonts w:eastAsia="楷体"/>
          <w:b w:val="0"/>
          <w:bCs w:val="0"/>
          <w:spacing w:val="-4"/>
          <w:sz w:val="32"/>
          <w:szCs w:val="32"/>
        </w:rPr>
        <w:t>3</w:t>
      </w:r>
      <w:r>
        <w:rPr>
          <w:rStyle w:val="ad"/>
          <w:rFonts w:eastAsia="楷体"/>
          <w:b w:val="0"/>
          <w:bCs w:val="0"/>
          <w:spacing w:val="-4"/>
          <w:sz w:val="32"/>
          <w:szCs w:val="32"/>
        </w:rPr>
        <w:t>万左右、话费</w:t>
      </w:r>
      <w:r>
        <w:rPr>
          <w:rStyle w:val="ad"/>
          <w:rFonts w:eastAsia="楷体"/>
          <w:b w:val="0"/>
          <w:bCs w:val="0"/>
          <w:spacing w:val="-4"/>
          <w:sz w:val="32"/>
          <w:szCs w:val="32"/>
        </w:rPr>
        <w:t>2</w:t>
      </w:r>
      <w:r>
        <w:rPr>
          <w:rStyle w:val="ad"/>
          <w:rFonts w:eastAsia="楷体"/>
          <w:b w:val="0"/>
          <w:bCs w:val="0"/>
          <w:spacing w:val="-4"/>
          <w:sz w:val="32"/>
          <w:szCs w:val="32"/>
        </w:rPr>
        <w:t>万元左右，制作宣传版面</w:t>
      </w:r>
      <w:r>
        <w:rPr>
          <w:rStyle w:val="ad"/>
          <w:rFonts w:eastAsia="楷体"/>
          <w:b w:val="0"/>
          <w:bCs w:val="0"/>
          <w:spacing w:val="-4"/>
          <w:sz w:val="32"/>
          <w:szCs w:val="32"/>
        </w:rPr>
        <w:t>2</w:t>
      </w:r>
      <w:r>
        <w:rPr>
          <w:rStyle w:val="ad"/>
          <w:rFonts w:eastAsia="楷体"/>
          <w:b w:val="0"/>
          <w:bCs w:val="0"/>
          <w:spacing w:val="-4"/>
          <w:sz w:val="32"/>
          <w:szCs w:val="32"/>
        </w:rPr>
        <w:t>万左右保障学校的日常运转，保证学生的保险、日常活动等</w:t>
      </w:r>
      <w:r>
        <w:rPr>
          <w:rStyle w:val="ad"/>
          <w:rFonts w:eastAsia="楷体"/>
          <w:b w:val="0"/>
          <w:bCs w:val="0"/>
          <w:spacing w:val="-4"/>
          <w:sz w:val="32"/>
          <w:szCs w:val="32"/>
        </w:rPr>
        <w:t>2.78</w:t>
      </w:r>
      <w:r>
        <w:rPr>
          <w:rStyle w:val="ad"/>
          <w:rFonts w:eastAsia="楷体"/>
          <w:b w:val="0"/>
          <w:bCs w:val="0"/>
          <w:spacing w:val="-4"/>
          <w:sz w:val="32"/>
          <w:szCs w:val="32"/>
        </w:rPr>
        <w:t>万元左右，保安工资</w:t>
      </w:r>
      <w:r>
        <w:rPr>
          <w:rStyle w:val="ad"/>
          <w:rFonts w:eastAsia="楷体"/>
          <w:b w:val="0"/>
          <w:bCs w:val="0"/>
          <w:spacing w:val="-4"/>
          <w:sz w:val="32"/>
          <w:szCs w:val="32"/>
        </w:rPr>
        <w:t>10</w:t>
      </w:r>
      <w:r>
        <w:rPr>
          <w:rStyle w:val="ad"/>
          <w:rFonts w:eastAsia="楷体"/>
          <w:b w:val="0"/>
          <w:bCs w:val="0"/>
          <w:spacing w:val="-4"/>
          <w:sz w:val="32"/>
          <w:szCs w:val="32"/>
        </w:rPr>
        <w:t>万元左右。执行情况：已支付部分学校维修款项</w:t>
      </w:r>
      <w:r>
        <w:rPr>
          <w:rStyle w:val="ad"/>
          <w:rFonts w:eastAsia="楷体"/>
          <w:b w:val="0"/>
          <w:bCs w:val="0"/>
          <w:spacing w:val="-4"/>
          <w:sz w:val="32"/>
          <w:szCs w:val="32"/>
        </w:rPr>
        <w:t>0.3</w:t>
      </w:r>
      <w:r>
        <w:rPr>
          <w:rStyle w:val="ad"/>
          <w:rFonts w:eastAsia="楷体"/>
          <w:b w:val="0"/>
          <w:bCs w:val="0"/>
          <w:spacing w:val="-4"/>
          <w:sz w:val="32"/>
          <w:szCs w:val="32"/>
        </w:rPr>
        <w:t>万，支付部分宣传版面款项</w:t>
      </w:r>
      <w:r>
        <w:rPr>
          <w:rStyle w:val="ad"/>
          <w:rFonts w:eastAsia="楷体"/>
          <w:b w:val="0"/>
          <w:bCs w:val="0"/>
          <w:spacing w:val="-4"/>
          <w:sz w:val="32"/>
          <w:szCs w:val="32"/>
        </w:rPr>
        <w:t>0.1</w:t>
      </w:r>
      <w:r>
        <w:rPr>
          <w:rStyle w:val="ad"/>
          <w:rFonts w:eastAsia="楷体"/>
          <w:b w:val="0"/>
          <w:bCs w:val="0"/>
          <w:spacing w:val="-4"/>
          <w:sz w:val="32"/>
          <w:szCs w:val="32"/>
        </w:rPr>
        <w:t>万，办公用品费</w:t>
      </w:r>
      <w:r>
        <w:rPr>
          <w:rStyle w:val="ad"/>
          <w:rFonts w:eastAsia="楷体"/>
          <w:b w:val="0"/>
          <w:bCs w:val="0"/>
          <w:spacing w:val="-4"/>
          <w:sz w:val="32"/>
          <w:szCs w:val="32"/>
        </w:rPr>
        <w:t>1.77</w:t>
      </w:r>
      <w:r>
        <w:rPr>
          <w:rStyle w:val="ad"/>
          <w:rFonts w:eastAsia="楷体"/>
          <w:b w:val="0"/>
          <w:bCs w:val="0"/>
          <w:spacing w:val="-4"/>
          <w:sz w:val="32"/>
          <w:szCs w:val="32"/>
        </w:rPr>
        <w:t>万，保安工资</w:t>
      </w:r>
      <w:r>
        <w:rPr>
          <w:rStyle w:val="ad"/>
          <w:rFonts w:eastAsia="楷体"/>
          <w:b w:val="0"/>
          <w:bCs w:val="0"/>
          <w:spacing w:val="-4"/>
          <w:sz w:val="32"/>
          <w:szCs w:val="32"/>
        </w:rPr>
        <w:t>16.5</w:t>
      </w:r>
      <w:r>
        <w:rPr>
          <w:rStyle w:val="ad"/>
          <w:rFonts w:eastAsia="楷体"/>
          <w:b w:val="0"/>
          <w:bCs w:val="0"/>
          <w:spacing w:val="-4"/>
          <w:sz w:val="32"/>
          <w:szCs w:val="32"/>
        </w:rPr>
        <w:t>万元，支付水电暖费约</w:t>
      </w:r>
      <w:r>
        <w:rPr>
          <w:rStyle w:val="ad"/>
          <w:rFonts w:eastAsia="楷体"/>
          <w:b w:val="0"/>
          <w:bCs w:val="0"/>
          <w:spacing w:val="-4"/>
          <w:sz w:val="32"/>
          <w:szCs w:val="32"/>
        </w:rPr>
        <w:t>10</w:t>
      </w:r>
      <w:r>
        <w:rPr>
          <w:rStyle w:val="ad"/>
          <w:rFonts w:eastAsia="楷体"/>
          <w:b w:val="0"/>
          <w:bCs w:val="0"/>
          <w:spacing w:val="-4"/>
          <w:sz w:val="32"/>
          <w:szCs w:val="32"/>
        </w:rPr>
        <w:t>万，全年支付</w:t>
      </w:r>
      <w:r>
        <w:rPr>
          <w:rStyle w:val="ad"/>
          <w:rFonts w:eastAsia="楷体"/>
          <w:b w:val="0"/>
          <w:bCs w:val="0"/>
          <w:spacing w:val="-4"/>
          <w:sz w:val="32"/>
          <w:szCs w:val="32"/>
        </w:rPr>
        <w:t>28.67</w:t>
      </w:r>
      <w:r>
        <w:rPr>
          <w:rStyle w:val="ad"/>
          <w:rFonts w:eastAsia="楷体"/>
          <w:b w:val="0"/>
          <w:bCs w:val="0"/>
          <w:spacing w:val="-4"/>
          <w:sz w:val="32"/>
          <w:szCs w:val="32"/>
        </w:rPr>
        <w:t>万元；（</w:t>
      </w:r>
      <w:r>
        <w:rPr>
          <w:rStyle w:val="ad"/>
          <w:rFonts w:eastAsia="楷体"/>
          <w:b w:val="0"/>
          <w:bCs w:val="0"/>
          <w:spacing w:val="-4"/>
          <w:sz w:val="32"/>
          <w:szCs w:val="32"/>
        </w:rPr>
        <w:t>3</w:t>
      </w:r>
      <w:r>
        <w:rPr>
          <w:rStyle w:val="ad"/>
          <w:rFonts w:eastAsia="楷体"/>
          <w:b w:val="0"/>
          <w:bCs w:val="0"/>
          <w:spacing w:val="-4"/>
          <w:sz w:val="32"/>
          <w:szCs w:val="32"/>
        </w:rPr>
        <w:t>）预算执行率</w:t>
      </w:r>
      <w:r>
        <w:rPr>
          <w:rStyle w:val="ad"/>
          <w:rFonts w:eastAsia="楷体"/>
          <w:b w:val="0"/>
          <w:bCs w:val="0"/>
          <w:spacing w:val="-4"/>
          <w:sz w:val="32"/>
          <w:szCs w:val="32"/>
        </w:rPr>
        <w:t>100.00%</w:t>
      </w:r>
      <w:r>
        <w:rPr>
          <w:rStyle w:val="ad"/>
          <w:rFonts w:eastAsia="楷体"/>
          <w:b w:val="0"/>
          <w:bCs w:val="0"/>
          <w:spacing w:val="-4"/>
          <w:sz w:val="32"/>
          <w:szCs w:val="32"/>
        </w:rPr>
        <w:t>。</w:t>
      </w:r>
    </w:p>
    <w:p w14:paraId="42EB91EE" w14:textId="77777777" w:rsidR="00C27C1D"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624A32A6" w14:textId="77777777" w:rsidR="00C27C1D"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lastRenderedPageBreak/>
        <w:t>（二）项目绩效目标：</w:t>
      </w:r>
      <w:r>
        <w:rPr>
          <w:rStyle w:val="ad"/>
          <w:rFonts w:eastAsia="楷体" w:hint="eastAsia"/>
          <w:b w:val="0"/>
          <w:bCs w:val="0"/>
          <w:spacing w:val="-4"/>
          <w:sz w:val="32"/>
          <w:szCs w:val="32"/>
        </w:rPr>
        <w:br/>
      </w:r>
      <w:r>
        <w:rPr>
          <w:rStyle w:val="ad"/>
          <w:rFonts w:eastAsia="楷体" w:hint="eastAsia"/>
          <w:b w:val="0"/>
          <w:bCs w:val="0"/>
          <w:spacing w:val="-4"/>
          <w:sz w:val="32"/>
          <w:szCs w:val="32"/>
        </w:rPr>
        <w:t>本项目依据《中共中央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号）和《项目支出绩效评价管理办法》（财预〔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效益指标、满意度指标），以准确、清晰地反映财政资金在使用期所能达到的预期产出和效果。</w:t>
      </w:r>
      <w:r>
        <w:rPr>
          <w:rStyle w:val="ad"/>
          <w:rFonts w:eastAsia="楷体" w:hint="eastAsia"/>
          <w:b w:val="0"/>
          <w:bCs w:val="0"/>
          <w:spacing w:val="-4"/>
          <w:sz w:val="32"/>
          <w:szCs w:val="32"/>
        </w:rPr>
        <w:br/>
      </w:r>
      <w:r>
        <w:rPr>
          <w:rStyle w:val="ad"/>
          <w:rFonts w:eastAsia="楷体" w:hint="eastAsia"/>
          <w:b w:val="0"/>
          <w:bCs w:val="0"/>
          <w:spacing w:val="-4"/>
          <w:sz w:val="32"/>
          <w:szCs w:val="32"/>
        </w:rPr>
        <w:t>该项目为经常性项目。</w:t>
      </w:r>
      <w:r>
        <w:rPr>
          <w:rStyle w:val="ad"/>
          <w:rFonts w:eastAsia="楷体" w:hint="eastAsia"/>
          <w:b w:val="0"/>
          <w:bCs w:val="0"/>
          <w:spacing w:val="-4"/>
          <w:sz w:val="32"/>
          <w:szCs w:val="32"/>
        </w:rPr>
        <w:br/>
      </w:r>
      <w:r>
        <w:rPr>
          <w:rStyle w:val="ad"/>
          <w:rFonts w:eastAsia="楷体" w:hint="eastAsia"/>
          <w:b w:val="0"/>
          <w:bCs w:val="0"/>
          <w:spacing w:val="-4"/>
          <w:sz w:val="32"/>
          <w:szCs w:val="32"/>
        </w:rPr>
        <w:t>该项目总体绩效目标：全面落实义务教育经费保障机制，确保义务教育阶段学生不因贫失学辍学，保障学校正常运转，改善办学条件，缩小城乡、区域、校际之间的教育差距，推动义务教育优质均衡发展。</w:t>
      </w:r>
      <w:r>
        <w:rPr>
          <w:rStyle w:val="ad"/>
          <w:rFonts w:eastAsia="楷体" w:hint="eastAsia"/>
          <w:b w:val="0"/>
          <w:bCs w:val="0"/>
          <w:spacing w:val="-4"/>
          <w:sz w:val="32"/>
          <w:szCs w:val="32"/>
        </w:rPr>
        <w:br/>
      </w:r>
      <w:r>
        <w:rPr>
          <w:rStyle w:val="ad"/>
          <w:rFonts w:eastAsia="楷体" w:hint="eastAsia"/>
          <w:b w:val="0"/>
          <w:bCs w:val="0"/>
          <w:spacing w:val="-4"/>
          <w:sz w:val="32"/>
          <w:szCs w:val="32"/>
        </w:rPr>
        <w:t>该项目阶段性目标为：保障学校公用经费足额拨付，满足学校日常教学、办公、设备维护等基本需求，学校运转正常率达</w:t>
      </w:r>
      <w:r>
        <w:rPr>
          <w:rStyle w:val="ad"/>
          <w:rFonts w:eastAsia="楷体" w:hint="eastAsia"/>
          <w:b w:val="0"/>
          <w:bCs w:val="0"/>
          <w:spacing w:val="-4"/>
          <w:sz w:val="32"/>
          <w:szCs w:val="32"/>
        </w:rPr>
        <w:t>100%</w:t>
      </w:r>
      <w:r>
        <w:rPr>
          <w:rStyle w:val="ad"/>
          <w:rFonts w:eastAsia="楷体" w:hint="eastAsia"/>
          <w:b w:val="0"/>
          <w:bCs w:val="0"/>
          <w:spacing w:val="-4"/>
          <w:sz w:val="32"/>
          <w:szCs w:val="32"/>
        </w:rPr>
        <w:t>；聘用保安人数</w:t>
      </w:r>
      <w:r>
        <w:rPr>
          <w:rStyle w:val="ad"/>
          <w:rFonts w:eastAsia="楷体" w:hint="eastAsia"/>
          <w:b w:val="0"/>
          <w:bCs w:val="0"/>
          <w:spacing w:val="-4"/>
          <w:sz w:val="32"/>
          <w:szCs w:val="32"/>
        </w:rPr>
        <w:t>4</w:t>
      </w:r>
      <w:r>
        <w:rPr>
          <w:rStyle w:val="ad"/>
          <w:rFonts w:eastAsia="楷体" w:hint="eastAsia"/>
          <w:b w:val="0"/>
          <w:bCs w:val="0"/>
          <w:spacing w:val="-4"/>
          <w:sz w:val="32"/>
          <w:szCs w:val="32"/>
        </w:rPr>
        <w:t>人、校园安全正常运转率</w:t>
      </w:r>
      <w:r>
        <w:rPr>
          <w:rStyle w:val="ad"/>
          <w:rFonts w:eastAsia="楷体" w:hint="eastAsia"/>
          <w:b w:val="0"/>
          <w:bCs w:val="0"/>
          <w:spacing w:val="-4"/>
          <w:sz w:val="32"/>
          <w:szCs w:val="32"/>
        </w:rPr>
        <w:t>100%</w:t>
      </w:r>
      <w:r>
        <w:rPr>
          <w:rStyle w:val="ad"/>
          <w:rFonts w:eastAsia="楷体" w:hint="eastAsia"/>
          <w:b w:val="0"/>
          <w:bCs w:val="0"/>
          <w:spacing w:val="-4"/>
          <w:sz w:val="32"/>
          <w:szCs w:val="32"/>
        </w:rPr>
        <w:t>；学校供暖面积</w:t>
      </w:r>
      <w:r>
        <w:rPr>
          <w:rStyle w:val="ad"/>
          <w:rFonts w:eastAsia="楷体" w:hint="eastAsia"/>
          <w:b w:val="0"/>
          <w:bCs w:val="0"/>
          <w:spacing w:val="-4"/>
          <w:sz w:val="32"/>
          <w:szCs w:val="32"/>
        </w:rPr>
        <w:t>5420</w:t>
      </w:r>
      <w:r>
        <w:rPr>
          <w:rStyle w:val="ad"/>
          <w:rFonts w:eastAsia="楷体" w:hint="eastAsia"/>
          <w:b w:val="0"/>
          <w:bCs w:val="0"/>
          <w:spacing w:val="-4"/>
          <w:sz w:val="32"/>
          <w:szCs w:val="32"/>
        </w:rPr>
        <w:t>平方米、学校供暖面积覆盖率</w:t>
      </w:r>
      <w:r>
        <w:rPr>
          <w:rStyle w:val="ad"/>
          <w:rFonts w:eastAsia="楷体" w:hint="eastAsia"/>
          <w:b w:val="0"/>
          <w:bCs w:val="0"/>
          <w:spacing w:val="-4"/>
          <w:sz w:val="32"/>
          <w:szCs w:val="32"/>
        </w:rPr>
        <w:t>100%</w:t>
      </w:r>
      <w:r>
        <w:rPr>
          <w:rStyle w:val="ad"/>
          <w:rFonts w:eastAsia="楷体" w:hint="eastAsia"/>
          <w:b w:val="0"/>
          <w:bCs w:val="0"/>
          <w:spacing w:val="-4"/>
          <w:sz w:val="32"/>
          <w:szCs w:val="32"/>
        </w:rPr>
        <w:t>；在</w:t>
      </w:r>
      <w:r>
        <w:rPr>
          <w:rStyle w:val="ad"/>
          <w:rFonts w:eastAsia="楷体" w:hint="eastAsia"/>
          <w:b w:val="0"/>
          <w:bCs w:val="0"/>
          <w:spacing w:val="-4"/>
          <w:sz w:val="32"/>
          <w:szCs w:val="32"/>
        </w:rPr>
        <w:t>2024</w:t>
      </w:r>
      <w:r>
        <w:rPr>
          <w:rStyle w:val="ad"/>
          <w:rFonts w:eastAsia="楷体" w:hint="eastAsia"/>
          <w:b w:val="0"/>
          <w:bCs w:val="0"/>
          <w:spacing w:val="-4"/>
          <w:sz w:val="32"/>
          <w:szCs w:val="32"/>
        </w:rPr>
        <w:t>年计划完成享受教学条件改善学生数</w:t>
      </w:r>
      <w:r>
        <w:rPr>
          <w:rStyle w:val="ad"/>
          <w:rFonts w:eastAsia="楷体" w:hint="eastAsia"/>
          <w:b w:val="0"/>
          <w:bCs w:val="0"/>
          <w:spacing w:val="-4"/>
          <w:sz w:val="32"/>
          <w:szCs w:val="32"/>
        </w:rPr>
        <w:t>246</w:t>
      </w:r>
      <w:r>
        <w:rPr>
          <w:rStyle w:val="ad"/>
          <w:rFonts w:eastAsia="楷体" w:hint="eastAsia"/>
          <w:b w:val="0"/>
          <w:bCs w:val="0"/>
          <w:spacing w:val="-4"/>
          <w:sz w:val="32"/>
          <w:szCs w:val="32"/>
        </w:rPr>
        <w:t>人、学生综合素质评价优良率稳步提升。</w:t>
      </w:r>
    </w:p>
    <w:p w14:paraId="5385E651" w14:textId="77777777" w:rsidR="00C27C1D"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52E18D5D" w14:textId="77777777" w:rsidR="00C27C1D"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lastRenderedPageBreak/>
        <w:t>（一）绩效评价目的、对象和范围</w:t>
      </w:r>
    </w:p>
    <w:p w14:paraId="31F8FDC1" w14:textId="77777777" w:rsidR="00C27C1D"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（一）绩效评价目的、对象和范围</w:t>
      </w:r>
      <w:r>
        <w:rPr>
          <w:rStyle w:val="ad"/>
          <w:rFonts w:eastAsia="楷体" w:hint="eastAsia"/>
          <w:b w:val="0"/>
          <w:bCs w:val="0"/>
          <w:spacing w:val="-4"/>
          <w:sz w:val="32"/>
          <w:szCs w:val="32"/>
        </w:rPr>
        <w:br/>
        <w:t>1.</w:t>
      </w:r>
      <w:r>
        <w:rPr>
          <w:rStyle w:val="ad"/>
          <w:rFonts w:eastAsia="楷体" w:hint="eastAsia"/>
          <w:b w:val="0"/>
          <w:bCs w:val="0"/>
          <w:spacing w:val="-4"/>
          <w:sz w:val="32"/>
          <w:szCs w:val="32"/>
        </w:rPr>
        <w:t>绩效评价完整性</w:t>
      </w:r>
      <w:r>
        <w:rPr>
          <w:rStyle w:val="ad"/>
          <w:rFonts w:eastAsia="楷体" w:hint="eastAsia"/>
          <w:b w:val="0"/>
          <w:bCs w:val="0"/>
          <w:spacing w:val="-4"/>
          <w:sz w:val="32"/>
          <w:szCs w:val="32"/>
        </w:rPr>
        <w:br/>
      </w:r>
      <w:r>
        <w:rPr>
          <w:rStyle w:val="ad"/>
          <w:rFonts w:eastAsia="楷体" w:hint="eastAsia"/>
          <w:b w:val="0"/>
          <w:bCs w:val="0"/>
          <w:spacing w:val="-4"/>
          <w:sz w:val="32"/>
          <w:szCs w:val="32"/>
        </w:rPr>
        <w:t>首先，《公用经费乌财科教〔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173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年中央城乡义务教育补助经费的通知》该项目年度预期目标通过缴纳全年公用水电费天然气费，支付</w:t>
      </w:r>
      <w:r>
        <w:rPr>
          <w:rStyle w:val="ad"/>
          <w:rFonts w:eastAsia="楷体" w:hint="eastAsia"/>
          <w:b w:val="0"/>
          <w:bCs w:val="0"/>
          <w:spacing w:val="-4"/>
          <w:sz w:val="32"/>
          <w:szCs w:val="32"/>
        </w:rPr>
        <w:t>4</w:t>
      </w:r>
      <w:r>
        <w:rPr>
          <w:rStyle w:val="ad"/>
          <w:rFonts w:eastAsia="楷体" w:hint="eastAsia"/>
          <w:b w:val="0"/>
          <w:bCs w:val="0"/>
          <w:spacing w:val="-4"/>
          <w:sz w:val="32"/>
          <w:szCs w:val="32"/>
        </w:rPr>
        <w:t>名保安服务费，保障校园安全，支付校园维护费及办公费用，可改善我校办学硬件设施，有效改善校园环境，明显提高办学条件，推动义务教育均衡化发展，能够通过绩效评价指标体系完整地体现。</w:t>
      </w:r>
      <w:r>
        <w:rPr>
          <w:rStyle w:val="ad"/>
          <w:rFonts w:eastAsia="楷体" w:hint="eastAsia"/>
          <w:b w:val="0"/>
          <w:bCs w:val="0"/>
          <w:spacing w:val="-4"/>
          <w:sz w:val="32"/>
          <w:szCs w:val="32"/>
        </w:rPr>
        <w:br/>
      </w:r>
      <w:r>
        <w:rPr>
          <w:rStyle w:val="ad"/>
          <w:rFonts w:eastAsia="楷体" w:hint="eastAsia"/>
          <w:b w:val="0"/>
          <w:bCs w:val="0"/>
          <w:spacing w:val="-4"/>
          <w:sz w:val="32"/>
          <w:szCs w:val="32"/>
        </w:rPr>
        <w:t>其次，该项目计划主要用于学校绿化及新建学校班级校园文化建设、学生的日常活动所需经费等。该项目执行过程中水费支付</w:t>
      </w:r>
      <w:r>
        <w:rPr>
          <w:rStyle w:val="ad"/>
          <w:rFonts w:eastAsia="楷体" w:hint="eastAsia"/>
          <w:b w:val="0"/>
          <w:bCs w:val="0"/>
          <w:spacing w:val="-4"/>
          <w:sz w:val="32"/>
          <w:szCs w:val="32"/>
        </w:rPr>
        <w:t>0.5</w:t>
      </w:r>
      <w:r>
        <w:rPr>
          <w:rStyle w:val="ad"/>
          <w:rFonts w:eastAsia="楷体" w:hint="eastAsia"/>
          <w:b w:val="0"/>
          <w:bCs w:val="0"/>
          <w:spacing w:val="-4"/>
          <w:sz w:val="32"/>
          <w:szCs w:val="32"/>
        </w:rPr>
        <w:t>万元；电话费支</w:t>
      </w:r>
      <w:r>
        <w:rPr>
          <w:rStyle w:val="ad"/>
          <w:rFonts w:eastAsia="楷体" w:hint="eastAsia"/>
          <w:b w:val="0"/>
          <w:bCs w:val="0"/>
          <w:spacing w:val="-4"/>
          <w:sz w:val="32"/>
          <w:szCs w:val="32"/>
        </w:rPr>
        <w:t>1.2</w:t>
      </w:r>
      <w:r>
        <w:rPr>
          <w:rStyle w:val="ad"/>
          <w:rFonts w:eastAsia="楷体" w:hint="eastAsia"/>
          <w:b w:val="0"/>
          <w:bCs w:val="0"/>
          <w:spacing w:val="-4"/>
          <w:sz w:val="32"/>
          <w:szCs w:val="32"/>
        </w:rPr>
        <w:t>付元；电费</w:t>
      </w:r>
      <w:r>
        <w:rPr>
          <w:rStyle w:val="ad"/>
          <w:rFonts w:eastAsia="楷体" w:hint="eastAsia"/>
          <w:b w:val="0"/>
          <w:bCs w:val="0"/>
          <w:spacing w:val="-4"/>
          <w:sz w:val="32"/>
          <w:szCs w:val="32"/>
        </w:rPr>
        <w:t>2.3</w:t>
      </w:r>
      <w:r>
        <w:rPr>
          <w:rStyle w:val="ad"/>
          <w:rFonts w:eastAsia="楷体" w:hint="eastAsia"/>
          <w:b w:val="0"/>
          <w:bCs w:val="0"/>
          <w:spacing w:val="-4"/>
          <w:sz w:val="32"/>
          <w:szCs w:val="32"/>
        </w:rPr>
        <w:t>万元；天然气费</w:t>
      </w:r>
      <w:r>
        <w:rPr>
          <w:rStyle w:val="ad"/>
          <w:rFonts w:eastAsia="楷体" w:hint="eastAsia"/>
          <w:b w:val="0"/>
          <w:bCs w:val="0"/>
          <w:spacing w:val="-4"/>
          <w:sz w:val="32"/>
          <w:szCs w:val="32"/>
        </w:rPr>
        <w:t>6</w:t>
      </w:r>
      <w:r>
        <w:rPr>
          <w:rStyle w:val="ad"/>
          <w:rFonts w:eastAsia="楷体" w:hint="eastAsia"/>
          <w:b w:val="0"/>
          <w:bCs w:val="0"/>
          <w:spacing w:val="-4"/>
          <w:sz w:val="32"/>
          <w:szCs w:val="32"/>
        </w:rPr>
        <w:t>万元；支付安保服务费</w:t>
      </w:r>
      <w:r>
        <w:rPr>
          <w:rStyle w:val="ad"/>
          <w:rFonts w:eastAsia="楷体" w:hint="eastAsia"/>
          <w:b w:val="0"/>
          <w:bCs w:val="0"/>
          <w:spacing w:val="-4"/>
          <w:sz w:val="32"/>
          <w:szCs w:val="32"/>
        </w:rPr>
        <w:t>16.5</w:t>
      </w:r>
      <w:r>
        <w:rPr>
          <w:rStyle w:val="ad"/>
          <w:rFonts w:eastAsia="楷体" w:hint="eastAsia"/>
          <w:b w:val="0"/>
          <w:bCs w:val="0"/>
          <w:spacing w:val="-4"/>
          <w:sz w:val="32"/>
          <w:szCs w:val="32"/>
        </w:rPr>
        <w:t>万元；维修费及版面宣传</w:t>
      </w:r>
      <w:r>
        <w:rPr>
          <w:rStyle w:val="ad"/>
          <w:rFonts w:eastAsia="楷体" w:hint="eastAsia"/>
          <w:b w:val="0"/>
          <w:bCs w:val="0"/>
          <w:spacing w:val="-4"/>
          <w:sz w:val="32"/>
          <w:szCs w:val="32"/>
        </w:rPr>
        <w:t>0.4</w:t>
      </w:r>
      <w:r>
        <w:rPr>
          <w:rStyle w:val="ad"/>
          <w:rFonts w:eastAsia="楷体" w:hint="eastAsia"/>
          <w:b w:val="0"/>
          <w:bCs w:val="0"/>
          <w:spacing w:val="-4"/>
          <w:sz w:val="32"/>
          <w:szCs w:val="32"/>
        </w:rPr>
        <w:t>万元；办公经费</w:t>
      </w:r>
      <w:r>
        <w:rPr>
          <w:rStyle w:val="ad"/>
          <w:rFonts w:eastAsia="楷体" w:hint="eastAsia"/>
          <w:b w:val="0"/>
          <w:bCs w:val="0"/>
          <w:spacing w:val="-4"/>
          <w:sz w:val="32"/>
          <w:szCs w:val="32"/>
        </w:rPr>
        <w:t>1.77</w:t>
      </w:r>
      <w:r>
        <w:rPr>
          <w:rStyle w:val="ad"/>
          <w:rFonts w:eastAsia="楷体" w:hint="eastAsia"/>
          <w:b w:val="0"/>
          <w:bCs w:val="0"/>
          <w:spacing w:val="-4"/>
          <w:sz w:val="32"/>
          <w:szCs w:val="32"/>
        </w:rPr>
        <w:t>万元。</w:t>
      </w:r>
      <w:r>
        <w:rPr>
          <w:rStyle w:val="ad"/>
          <w:rFonts w:eastAsia="楷体" w:hint="eastAsia"/>
          <w:b w:val="0"/>
          <w:bCs w:val="0"/>
          <w:spacing w:val="-4"/>
          <w:sz w:val="32"/>
          <w:szCs w:val="32"/>
        </w:rPr>
        <w:br/>
      </w:r>
      <w:r>
        <w:rPr>
          <w:rStyle w:val="ad"/>
          <w:rFonts w:eastAsia="楷体" w:hint="eastAsia"/>
          <w:b w:val="0"/>
          <w:bCs w:val="0"/>
          <w:spacing w:val="-4"/>
          <w:sz w:val="32"/>
          <w:szCs w:val="32"/>
        </w:rPr>
        <w:t>最后，学校公用经费支出费用通过财政系统数据进行采集，佐证材料通过发票、原始凭证、会议纪要等进行说明，确保数据的准确性和完整性。</w:t>
      </w:r>
      <w:r>
        <w:rPr>
          <w:rStyle w:val="ad"/>
          <w:rFonts w:eastAsia="楷体" w:hint="eastAsia"/>
          <w:b w:val="0"/>
          <w:bCs w:val="0"/>
          <w:spacing w:val="-4"/>
          <w:sz w:val="32"/>
          <w:szCs w:val="32"/>
        </w:rPr>
        <w:br/>
        <w:t>2.</w:t>
      </w:r>
      <w:r>
        <w:rPr>
          <w:rStyle w:val="ad"/>
          <w:rFonts w:eastAsia="楷体" w:hint="eastAsia"/>
          <w:b w:val="0"/>
          <w:bCs w:val="0"/>
          <w:spacing w:val="-4"/>
          <w:sz w:val="32"/>
          <w:szCs w:val="32"/>
        </w:rPr>
        <w:t>评价目的</w:t>
      </w:r>
      <w:r>
        <w:rPr>
          <w:rStyle w:val="ad"/>
          <w:rFonts w:eastAsia="楷体" w:hint="eastAsia"/>
          <w:b w:val="0"/>
          <w:bCs w:val="0"/>
          <w:spacing w:val="-4"/>
          <w:sz w:val="32"/>
          <w:szCs w:val="32"/>
        </w:rPr>
        <w:br/>
      </w:r>
      <w:r>
        <w:rPr>
          <w:rStyle w:val="ad"/>
          <w:rFonts w:eastAsia="楷体" w:hint="eastAsia"/>
          <w:b w:val="0"/>
          <w:bCs w:val="0"/>
          <w:spacing w:val="-4"/>
          <w:sz w:val="32"/>
          <w:szCs w:val="32"/>
        </w:rPr>
        <w:t>本项工作旨在落实《中共中央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号）文件精神，全面推进预算绩效管理工作，落实预算执行及绩效管理主体责任。具体而言包括以下两点：</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）通过对项目设立的背景、意义、项目内容、项目现状及绩效目标、资金投入、资金管理、组织实施、产出指标、成本指标和效益指标等进行深入调研和分析，进一步了解公用经费乌财科</w:t>
      </w:r>
      <w:r>
        <w:rPr>
          <w:rStyle w:val="ad"/>
          <w:rFonts w:eastAsia="楷体" w:hint="eastAsia"/>
          <w:b w:val="0"/>
          <w:bCs w:val="0"/>
          <w:spacing w:val="-4"/>
          <w:sz w:val="32"/>
          <w:szCs w:val="32"/>
        </w:rPr>
        <w:lastRenderedPageBreak/>
        <w:t>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173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年中央城乡义务教育补助经费的通知项目的实施情况，并考察项目实施过程和效果。</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）通过评价，客观公正反映项目立项科学性、项目管理规范性、项目实施有效性和项目效果，总结项目实施的经验，发现项目实施过程中存在的问题，提高财政资金使用效益。</w:t>
      </w:r>
      <w:r>
        <w:rPr>
          <w:rStyle w:val="ad"/>
          <w:rFonts w:eastAsia="楷体" w:hint="eastAsia"/>
          <w:b w:val="0"/>
          <w:bCs w:val="0"/>
          <w:spacing w:val="-4"/>
          <w:sz w:val="32"/>
          <w:szCs w:val="32"/>
        </w:rPr>
        <w:br/>
        <w:t>3.</w:t>
      </w:r>
      <w:r>
        <w:rPr>
          <w:rStyle w:val="ad"/>
          <w:rFonts w:eastAsia="楷体" w:hint="eastAsia"/>
          <w:b w:val="0"/>
          <w:bCs w:val="0"/>
          <w:spacing w:val="-4"/>
          <w:sz w:val="32"/>
          <w:szCs w:val="32"/>
        </w:rPr>
        <w:t>评价对象</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）绩效评价的对象：公用经费乌财科教〔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173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年中央城乡义务教育补助经费的通知项目。</w:t>
      </w:r>
      <w:r>
        <w:rPr>
          <w:rStyle w:val="ad"/>
          <w:rFonts w:eastAsia="楷体" w:hint="eastAsia"/>
          <w:b w:val="0"/>
          <w:bCs w:val="0"/>
          <w:spacing w:val="-4"/>
          <w:sz w:val="32"/>
          <w:szCs w:val="32"/>
        </w:rPr>
        <w:br/>
        <w:t>4.</w:t>
      </w:r>
      <w:r>
        <w:rPr>
          <w:rStyle w:val="ad"/>
          <w:rFonts w:eastAsia="楷体" w:hint="eastAsia"/>
          <w:b w:val="0"/>
          <w:bCs w:val="0"/>
          <w:spacing w:val="-4"/>
          <w:sz w:val="32"/>
          <w:szCs w:val="32"/>
        </w:rPr>
        <w:t>绩效评价范围</w:t>
      </w:r>
      <w:r>
        <w:rPr>
          <w:rStyle w:val="ad"/>
          <w:rFonts w:eastAsia="楷体" w:hint="eastAsia"/>
          <w:b w:val="0"/>
          <w:bCs w:val="0"/>
          <w:spacing w:val="-4"/>
          <w:sz w:val="32"/>
          <w:szCs w:val="32"/>
        </w:rPr>
        <w:br/>
        <w:t>1.</w:t>
      </w:r>
      <w:r>
        <w:rPr>
          <w:rStyle w:val="ad"/>
          <w:rFonts w:eastAsia="楷体" w:hint="eastAsia"/>
          <w:b w:val="0"/>
          <w:bCs w:val="0"/>
          <w:spacing w:val="-4"/>
          <w:sz w:val="32"/>
          <w:szCs w:val="32"/>
        </w:rPr>
        <w:t>时间范围：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br/>
        <w:t>2.</w:t>
      </w:r>
      <w:r>
        <w:rPr>
          <w:rStyle w:val="ad"/>
          <w:rFonts w:eastAsia="楷体" w:hint="eastAsia"/>
          <w:b w:val="0"/>
          <w:bCs w:val="0"/>
          <w:spacing w:val="-4"/>
          <w:sz w:val="32"/>
          <w:szCs w:val="32"/>
        </w:rPr>
        <w:t>项目范围：《公用经费乌财科教〔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173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年中央城乡义务教育补助经费的通知》的项目用于我校公用经费项目支出：（</w:t>
      </w:r>
      <w:r>
        <w:rPr>
          <w:rStyle w:val="ad"/>
          <w:rFonts w:eastAsia="楷体" w:hint="eastAsia"/>
          <w:b w:val="0"/>
          <w:bCs w:val="0"/>
          <w:spacing w:val="-4"/>
          <w:sz w:val="32"/>
          <w:szCs w:val="32"/>
        </w:rPr>
        <w:t>1</w:t>
      </w:r>
      <w:r>
        <w:rPr>
          <w:rStyle w:val="ad"/>
          <w:rFonts w:eastAsia="楷体" w:hint="eastAsia"/>
          <w:b w:val="0"/>
          <w:bCs w:val="0"/>
          <w:spacing w:val="-4"/>
          <w:sz w:val="32"/>
          <w:szCs w:val="32"/>
        </w:rPr>
        <w:t>）项目资金总投入</w:t>
      </w:r>
      <w:r>
        <w:rPr>
          <w:rStyle w:val="ad"/>
          <w:rFonts w:eastAsia="楷体" w:hint="eastAsia"/>
          <w:b w:val="0"/>
          <w:bCs w:val="0"/>
          <w:spacing w:val="-4"/>
          <w:sz w:val="32"/>
          <w:szCs w:val="32"/>
        </w:rPr>
        <w:t>28.67</w:t>
      </w:r>
      <w:r>
        <w:rPr>
          <w:rStyle w:val="ad"/>
          <w:rFonts w:eastAsia="楷体" w:hint="eastAsia"/>
          <w:b w:val="0"/>
          <w:bCs w:val="0"/>
          <w:spacing w:val="-4"/>
          <w:sz w:val="32"/>
          <w:szCs w:val="32"/>
        </w:rPr>
        <w:t>万元；（</w:t>
      </w:r>
      <w:r>
        <w:rPr>
          <w:rStyle w:val="ad"/>
          <w:rFonts w:eastAsia="楷体" w:hint="eastAsia"/>
          <w:b w:val="0"/>
          <w:bCs w:val="0"/>
          <w:spacing w:val="-4"/>
          <w:sz w:val="32"/>
          <w:szCs w:val="32"/>
        </w:rPr>
        <w:t>2</w:t>
      </w:r>
      <w:r>
        <w:rPr>
          <w:rStyle w:val="ad"/>
          <w:rFonts w:eastAsia="楷体" w:hint="eastAsia"/>
          <w:b w:val="0"/>
          <w:bCs w:val="0"/>
          <w:spacing w:val="-4"/>
          <w:sz w:val="32"/>
          <w:szCs w:val="32"/>
        </w:rPr>
        <w:t>）前期设置实施内容：①保障学校日常运转；②优化办学条件与校园环境；（</w:t>
      </w:r>
      <w:r>
        <w:rPr>
          <w:rStyle w:val="ad"/>
          <w:rFonts w:eastAsia="楷体" w:hint="eastAsia"/>
          <w:b w:val="0"/>
          <w:bCs w:val="0"/>
          <w:spacing w:val="-4"/>
          <w:sz w:val="32"/>
          <w:szCs w:val="32"/>
        </w:rPr>
        <w:t>2</w:t>
      </w:r>
      <w:r>
        <w:rPr>
          <w:rStyle w:val="ad"/>
          <w:rFonts w:eastAsia="楷体" w:hint="eastAsia"/>
          <w:b w:val="0"/>
          <w:bCs w:val="0"/>
          <w:spacing w:val="-4"/>
          <w:sz w:val="32"/>
          <w:szCs w:val="32"/>
        </w:rPr>
        <w:t>）项目实际完成情况为：①已保障学校日常运转；②已优化办学条件与校园环境；（</w:t>
      </w:r>
      <w:r>
        <w:rPr>
          <w:rStyle w:val="ad"/>
          <w:rFonts w:eastAsia="楷体" w:hint="eastAsia"/>
          <w:b w:val="0"/>
          <w:bCs w:val="0"/>
          <w:spacing w:val="-4"/>
          <w:sz w:val="32"/>
          <w:szCs w:val="32"/>
        </w:rPr>
        <w:t>3</w:t>
      </w:r>
      <w:r>
        <w:rPr>
          <w:rStyle w:val="ad"/>
          <w:rFonts w:eastAsia="楷体" w:hint="eastAsia"/>
          <w:b w:val="0"/>
          <w:bCs w:val="0"/>
          <w:spacing w:val="-4"/>
          <w:sz w:val="32"/>
          <w:szCs w:val="32"/>
        </w:rPr>
        <w:t>）资金具体使用情况：支付学校维修款项</w:t>
      </w:r>
      <w:r>
        <w:rPr>
          <w:rStyle w:val="ad"/>
          <w:rFonts w:eastAsia="楷体" w:hint="eastAsia"/>
          <w:b w:val="0"/>
          <w:bCs w:val="0"/>
          <w:spacing w:val="-4"/>
          <w:sz w:val="32"/>
          <w:szCs w:val="32"/>
        </w:rPr>
        <w:t>0.3</w:t>
      </w:r>
      <w:r>
        <w:rPr>
          <w:rStyle w:val="ad"/>
          <w:rFonts w:eastAsia="楷体" w:hint="eastAsia"/>
          <w:b w:val="0"/>
          <w:bCs w:val="0"/>
          <w:spacing w:val="-4"/>
          <w:sz w:val="32"/>
          <w:szCs w:val="32"/>
        </w:rPr>
        <w:t>万，支付部分宣传版面款项</w:t>
      </w:r>
      <w:r>
        <w:rPr>
          <w:rStyle w:val="ad"/>
          <w:rFonts w:eastAsia="楷体" w:hint="eastAsia"/>
          <w:b w:val="0"/>
          <w:bCs w:val="0"/>
          <w:spacing w:val="-4"/>
          <w:sz w:val="32"/>
          <w:szCs w:val="32"/>
        </w:rPr>
        <w:t>0.1</w:t>
      </w:r>
      <w:r>
        <w:rPr>
          <w:rStyle w:val="ad"/>
          <w:rFonts w:eastAsia="楷体" w:hint="eastAsia"/>
          <w:b w:val="0"/>
          <w:bCs w:val="0"/>
          <w:spacing w:val="-4"/>
          <w:sz w:val="32"/>
          <w:szCs w:val="32"/>
        </w:rPr>
        <w:t>万，办公用品费</w:t>
      </w:r>
      <w:r>
        <w:rPr>
          <w:rStyle w:val="ad"/>
          <w:rFonts w:eastAsia="楷体" w:hint="eastAsia"/>
          <w:b w:val="0"/>
          <w:bCs w:val="0"/>
          <w:spacing w:val="-4"/>
          <w:sz w:val="32"/>
          <w:szCs w:val="32"/>
        </w:rPr>
        <w:t>1.77</w:t>
      </w:r>
      <w:r>
        <w:rPr>
          <w:rStyle w:val="ad"/>
          <w:rFonts w:eastAsia="楷体" w:hint="eastAsia"/>
          <w:b w:val="0"/>
          <w:bCs w:val="0"/>
          <w:spacing w:val="-4"/>
          <w:sz w:val="32"/>
          <w:szCs w:val="32"/>
        </w:rPr>
        <w:t>万，保安工资</w:t>
      </w:r>
      <w:r>
        <w:rPr>
          <w:rStyle w:val="ad"/>
          <w:rFonts w:eastAsia="楷体" w:hint="eastAsia"/>
          <w:b w:val="0"/>
          <w:bCs w:val="0"/>
          <w:spacing w:val="-4"/>
          <w:sz w:val="32"/>
          <w:szCs w:val="32"/>
        </w:rPr>
        <w:t>16.5</w:t>
      </w:r>
      <w:r>
        <w:rPr>
          <w:rStyle w:val="ad"/>
          <w:rFonts w:eastAsia="楷体" w:hint="eastAsia"/>
          <w:b w:val="0"/>
          <w:bCs w:val="0"/>
          <w:spacing w:val="-4"/>
          <w:sz w:val="32"/>
          <w:szCs w:val="32"/>
        </w:rPr>
        <w:t>万元，支付水电暖费约</w:t>
      </w:r>
      <w:r>
        <w:rPr>
          <w:rStyle w:val="ad"/>
          <w:rFonts w:eastAsia="楷体" w:hint="eastAsia"/>
          <w:b w:val="0"/>
          <w:bCs w:val="0"/>
          <w:spacing w:val="-4"/>
          <w:sz w:val="32"/>
          <w:szCs w:val="32"/>
        </w:rPr>
        <w:t>10</w:t>
      </w:r>
      <w:r>
        <w:rPr>
          <w:rStyle w:val="ad"/>
          <w:rFonts w:eastAsia="楷体" w:hint="eastAsia"/>
          <w:b w:val="0"/>
          <w:bCs w:val="0"/>
          <w:spacing w:val="-4"/>
          <w:sz w:val="32"/>
          <w:szCs w:val="32"/>
        </w:rPr>
        <w:t>万，全年支付</w:t>
      </w:r>
      <w:r>
        <w:rPr>
          <w:rStyle w:val="ad"/>
          <w:rFonts w:eastAsia="楷体" w:hint="eastAsia"/>
          <w:b w:val="0"/>
          <w:bCs w:val="0"/>
          <w:spacing w:val="-4"/>
          <w:sz w:val="32"/>
          <w:szCs w:val="32"/>
        </w:rPr>
        <w:t>28.67</w:t>
      </w:r>
      <w:r>
        <w:rPr>
          <w:rStyle w:val="ad"/>
          <w:rFonts w:eastAsia="楷体" w:hint="eastAsia"/>
          <w:b w:val="0"/>
          <w:bCs w:val="0"/>
          <w:spacing w:val="-4"/>
          <w:sz w:val="32"/>
          <w:szCs w:val="32"/>
        </w:rPr>
        <w:t>万元。（</w:t>
      </w:r>
      <w:r>
        <w:rPr>
          <w:rStyle w:val="ad"/>
          <w:rFonts w:eastAsia="楷体" w:hint="eastAsia"/>
          <w:b w:val="0"/>
          <w:bCs w:val="0"/>
          <w:spacing w:val="-4"/>
          <w:sz w:val="32"/>
          <w:szCs w:val="32"/>
        </w:rPr>
        <w:t>4</w:t>
      </w:r>
      <w:r>
        <w:rPr>
          <w:rStyle w:val="ad"/>
          <w:rFonts w:eastAsia="楷体" w:hint="eastAsia"/>
          <w:b w:val="0"/>
          <w:bCs w:val="0"/>
          <w:spacing w:val="-4"/>
          <w:sz w:val="32"/>
          <w:szCs w:val="32"/>
        </w:rPr>
        <w:t>）主要经验及做法是乌鲁木齐市第</w:t>
      </w:r>
      <w:r>
        <w:rPr>
          <w:rStyle w:val="ad"/>
          <w:rFonts w:eastAsia="楷体" w:hint="eastAsia"/>
          <w:b w:val="0"/>
          <w:bCs w:val="0"/>
          <w:spacing w:val="-4"/>
          <w:sz w:val="32"/>
          <w:szCs w:val="32"/>
        </w:rPr>
        <w:t>107</w:t>
      </w:r>
      <w:r>
        <w:rPr>
          <w:rStyle w:val="ad"/>
          <w:rFonts w:eastAsia="楷体" w:hint="eastAsia"/>
          <w:b w:val="0"/>
          <w:bCs w:val="0"/>
          <w:spacing w:val="-4"/>
          <w:sz w:val="32"/>
          <w:szCs w:val="32"/>
        </w:rPr>
        <w:t>小学规范制度，确保师生在舒适环境中工作学习，促进学生全面发展。学校领导重视项目，合理分配城乡义务教育经费，用于学校运作等方面支出，提高资金管理和使用效益。对每笔支出严格审核，确保资金用在关键处。项目执行中总结经验，分析资金和项目管理问题并制定整改措施。（</w:t>
      </w:r>
      <w:r>
        <w:rPr>
          <w:rStyle w:val="ad"/>
          <w:rFonts w:eastAsia="楷体" w:hint="eastAsia"/>
          <w:b w:val="0"/>
          <w:bCs w:val="0"/>
          <w:spacing w:val="-4"/>
          <w:sz w:val="32"/>
          <w:szCs w:val="32"/>
        </w:rPr>
        <w:t>5</w:t>
      </w:r>
      <w:r>
        <w:rPr>
          <w:rStyle w:val="ad"/>
          <w:rFonts w:eastAsia="楷体" w:hint="eastAsia"/>
          <w:b w:val="0"/>
          <w:bCs w:val="0"/>
          <w:spacing w:val="-4"/>
          <w:sz w:val="32"/>
          <w:szCs w:val="32"/>
        </w:rPr>
        <w:t>）存在的问题及原因：①制度执行不力②专项</w:t>
      </w:r>
      <w:r>
        <w:rPr>
          <w:rStyle w:val="ad"/>
          <w:rFonts w:eastAsia="楷体" w:hint="eastAsia"/>
          <w:b w:val="0"/>
          <w:bCs w:val="0"/>
          <w:spacing w:val="-4"/>
          <w:sz w:val="32"/>
          <w:szCs w:val="32"/>
        </w:rPr>
        <w:lastRenderedPageBreak/>
        <w:t>资金使用不足。通过评价工作的开展该项目资金能保障学校正常运转、教学活动后勤服务，项目实现的产出情况可改善我校办学硬件设施，有效改善校园环境，确保中小学教育教学工作顺利开展，明显提高办学条件，促进学生全面发展，推动义务教育均衡化发展。学校能够认真贯彻落实公用经费实施方案，切实维护教育公平、促进教育事业的健康发展。</w:t>
      </w:r>
      <w:r>
        <w:rPr>
          <w:rStyle w:val="ad"/>
          <w:rFonts w:eastAsia="楷体" w:hint="eastAsia"/>
          <w:b w:val="0"/>
          <w:bCs w:val="0"/>
          <w:spacing w:val="-4"/>
          <w:sz w:val="32"/>
          <w:szCs w:val="32"/>
        </w:rPr>
        <w:br/>
      </w:r>
      <w:r>
        <w:rPr>
          <w:rStyle w:val="ad"/>
          <w:rFonts w:eastAsia="楷体" w:hint="eastAsia"/>
          <w:b w:val="0"/>
          <w:bCs w:val="0"/>
          <w:spacing w:val="-4"/>
          <w:sz w:val="32"/>
          <w:szCs w:val="32"/>
        </w:rPr>
        <w:t>结合项目特点，通过数据采集、问卷调查及访谈等形式，对本项目进行客观评价，最终评级为“优”。</w:t>
      </w:r>
    </w:p>
    <w:p w14:paraId="382BAE34" w14:textId="77777777" w:rsidR="00C27C1D"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7EC6D99A" w14:textId="77777777" w:rsidR="00C27C1D"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（二）绩效评价原则、指标体系、方法及标准</w:t>
      </w:r>
      <w:r>
        <w:rPr>
          <w:rStyle w:val="ad"/>
          <w:rFonts w:eastAsia="楷体" w:hint="eastAsia"/>
          <w:b w:val="0"/>
          <w:bCs w:val="0"/>
          <w:spacing w:val="-4"/>
          <w:sz w:val="32"/>
          <w:szCs w:val="32"/>
        </w:rPr>
        <w:br/>
        <w:t>1.</w:t>
      </w:r>
      <w:r>
        <w:rPr>
          <w:rStyle w:val="ad"/>
          <w:rFonts w:eastAsia="楷体" w:hint="eastAsia"/>
          <w:b w:val="0"/>
          <w:bCs w:val="0"/>
          <w:spacing w:val="-4"/>
          <w:sz w:val="32"/>
          <w:szCs w:val="32"/>
        </w:rPr>
        <w:t>评价原则</w:t>
      </w:r>
      <w:r>
        <w:rPr>
          <w:rStyle w:val="ad"/>
          <w:rFonts w:eastAsia="楷体" w:hint="eastAsia"/>
          <w:b w:val="0"/>
          <w:bCs w:val="0"/>
          <w:spacing w:val="-4"/>
          <w:sz w:val="32"/>
          <w:szCs w:val="32"/>
        </w:rPr>
        <w:br/>
      </w:r>
      <w:r>
        <w:rPr>
          <w:rStyle w:val="ad"/>
          <w:rFonts w:eastAsia="楷体" w:hint="eastAsia"/>
          <w:b w:val="0"/>
          <w:bCs w:val="0"/>
          <w:spacing w:val="-4"/>
          <w:sz w:val="32"/>
          <w:szCs w:val="32"/>
        </w:rPr>
        <w:t>（一）科学公正。绩效评价应当运用科学合理的方法，按照规范的程序，对项目绩效进行客观、公正的反映。</w:t>
      </w:r>
      <w:r>
        <w:rPr>
          <w:rStyle w:val="ad"/>
          <w:rFonts w:eastAsia="楷体" w:hint="eastAsia"/>
          <w:b w:val="0"/>
          <w:bCs w:val="0"/>
          <w:spacing w:val="-4"/>
          <w:sz w:val="32"/>
          <w:szCs w:val="32"/>
        </w:rPr>
        <w:br/>
      </w:r>
      <w:r>
        <w:rPr>
          <w:rStyle w:val="ad"/>
          <w:rFonts w:eastAsia="楷体" w:hint="eastAsia"/>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eastAsia="楷体" w:hint="eastAsia"/>
          <w:b w:val="0"/>
          <w:bCs w:val="0"/>
          <w:spacing w:val="-4"/>
          <w:sz w:val="32"/>
          <w:szCs w:val="32"/>
        </w:rPr>
        <w:br/>
      </w:r>
      <w:r>
        <w:rPr>
          <w:rStyle w:val="ad"/>
          <w:rFonts w:eastAsia="楷体" w:hint="eastAsia"/>
          <w:b w:val="0"/>
          <w:bCs w:val="0"/>
          <w:spacing w:val="-4"/>
          <w:sz w:val="32"/>
          <w:szCs w:val="32"/>
        </w:rPr>
        <w:t>（三）激励约束。绩效评价结果应与预算安排、政策调整、改进管理实质性挂钩，体现奖优罚劣和激励相容导向，有效要安排、低效要压减、无效要问责。</w:t>
      </w:r>
      <w:r>
        <w:rPr>
          <w:rStyle w:val="ad"/>
          <w:rFonts w:eastAsia="楷体" w:hint="eastAsia"/>
          <w:b w:val="0"/>
          <w:bCs w:val="0"/>
          <w:spacing w:val="-4"/>
          <w:sz w:val="32"/>
          <w:szCs w:val="32"/>
        </w:rPr>
        <w:br/>
      </w:r>
      <w:r>
        <w:rPr>
          <w:rStyle w:val="ad"/>
          <w:rFonts w:eastAsia="楷体" w:hint="eastAsia"/>
          <w:b w:val="0"/>
          <w:bCs w:val="0"/>
          <w:spacing w:val="-4"/>
          <w:sz w:val="32"/>
          <w:szCs w:val="32"/>
        </w:rPr>
        <w:t>（四）公开透明。绩效评价结果应依法依规公开，并自觉接受社会监督。</w:t>
      </w:r>
      <w:r>
        <w:rPr>
          <w:rStyle w:val="ad"/>
          <w:rFonts w:eastAsia="楷体" w:hint="eastAsia"/>
          <w:b w:val="0"/>
          <w:bCs w:val="0"/>
          <w:spacing w:val="-4"/>
          <w:sz w:val="32"/>
          <w:szCs w:val="32"/>
        </w:rPr>
        <w:br/>
        <w:t>2.</w:t>
      </w:r>
      <w:r>
        <w:rPr>
          <w:rStyle w:val="ad"/>
          <w:rFonts w:eastAsia="楷体" w:hint="eastAsia"/>
          <w:b w:val="0"/>
          <w:bCs w:val="0"/>
          <w:spacing w:val="-4"/>
          <w:sz w:val="32"/>
          <w:szCs w:val="32"/>
        </w:rPr>
        <w:t>评价指标体系</w:t>
      </w:r>
      <w:r>
        <w:rPr>
          <w:rStyle w:val="ad"/>
          <w:rFonts w:eastAsia="楷体" w:hint="eastAsia"/>
          <w:b w:val="0"/>
          <w:bCs w:val="0"/>
          <w:spacing w:val="-4"/>
          <w:sz w:val="32"/>
          <w:szCs w:val="32"/>
        </w:rPr>
        <w:br/>
      </w:r>
      <w:r>
        <w:rPr>
          <w:rStyle w:val="ad"/>
          <w:rFonts w:eastAsia="楷体" w:hint="eastAsia"/>
          <w:b w:val="0"/>
          <w:bCs w:val="0"/>
          <w:spacing w:val="-4"/>
          <w:sz w:val="32"/>
          <w:szCs w:val="32"/>
        </w:rPr>
        <w:t>绩效评价指标体系作为衡量绩效目标实现程度的考核工具，一般</w:t>
      </w:r>
      <w:r>
        <w:rPr>
          <w:rStyle w:val="ad"/>
          <w:rFonts w:eastAsia="楷体" w:hint="eastAsia"/>
          <w:b w:val="0"/>
          <w:bCs w:val="0"/>
          <w:spacing w:val="-4"/>
          <w:sz w:val="32"/>
          <w:szCs w:val="32"/>
        </w:rPr>
        <w:lastRenderedPageBreak/>
        <w:t>遵循以下原则：</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）相关性原则：绩效评价指标应当与绩效目标有直接的联系，能够恰当反映目标的实现程度。</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）重要性原则：应当优先使用最具评价对象代表性、最能反映评价要求的核心指标。</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）可比性原则：对同类评价对象要设定共性的绩效评价指标，以便于评价结果可以相互比较。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）系统性原则：绩效评价指标的设置应当将定量指标与定性指标相结合，能系统反映财政支出所产生的社会效益、经济效益和可持续影响等。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）经济性原则：绩效评价指标设计应当通俗易懂、简便易行，数据的获得应当考虑现实条件和可操作性，符合成本效益原则。</w:t>
      </w:r>
      <w:r>
        <w:rPr>
          <w:rStyle w:val="ad"/>
          <w:rFonts w:eastAsia="楷体" w:hint="eastAsia"/>
          <w:b w:val="0"/>
          <w:bCs w:val="0"/>
          <w:spacing w:val="-4"/>
          <w:sz w:val="32"/>
          <w:szCs w:val="32"/>
        </w:rPr>
        <w:br/>
      </w:r>
      <w:r>
        <w:rPr>
          <w:rStyle w:val="ad"/>
          <w:rFonts w:eastAsia="楷体" w:hint="eastAsia"/>
          <w:b w:val="0"/>
          <w:bCs w:val="0"/>
          <w:spacing w:val="-4"/>
          <w:sz w:val="32"/>
          <w:szCs w:val="32"/>
        </w:rPr>
        <w:t>本项目的评价指标体系建立如下表所示。</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项目支出绩效评价指标体系</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指标解释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指标说明</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w:t>
      </w:r>
      <w:r>
        <w:rPr>
          <w:rStyle w:val="ad"/>
          <w:rFonts w:eastAsia="楷体" w:hint="eastAsia"/>
          <w:b w:val="0"/>
          <w:bCs w:val="0"/>
          <w:spacing w:val="-4"/>
          <w:sz w:val="32"/>
          <w:szCs w:val="32"/>
        </w:rPr>
        <w:br/>
      </w:r>
      <w:r>
        <w:rPr>
          <w:rStyle w:val="ad"/>
          <w:rFonts w:eastAsia="楷体" w:hint="eastAsia"/>
          <w:b w:val="0"/>
          <w:bCs w:val="0"/>
          <w:spacing w:val="-4"/>
          <w:sz w:val="32"/>
          <w:szCs w:val="32"/>
        </w:rPr>
        <w:t>充分性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项目立项是否符合法律法规、相关政策、发展规划以及部门职责，用以反映和考核项目立项依据情况。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①项目立项是否符合国家法律法规、国民经济发展规划和相关政策；</w:t>
      </w:r>
      <w:r>
        <w:rPr>
          <w:rStyle w:val="ad"/>
          <w:rFonts w:eastAsia="楷体" w:hint="eastAsia"/>
          <w:b w:val="0"/>
          <w:bCs w:val="0"/>
          <w:spacing w:val="-4"/>
          <w:sz w:val="32"/>
          <w:szCs w:val="32"/>
        </w:rPr>
        <w:br/>
      </w:r>
      <w:r>
        <w:rPr>
          <w:rStyle w:val="ad"/>
          <w:rFonts w:eastAsia="楷体" w:hint="eastAsia"/>
          <w:b w:val="0"/>
          <w:bCs w:val="0"/>
          <w:spacing w:val="-4"/>
          <w:sz w:val="32"/>
          <w:szCs w:val="32"/>
        </w:rPr>
        <w:t>②项目立项是否符合行业发展规划和政策要求；</w:t>
      </w:r>
      <w:r>
        <w:rPr>
          <w:rStyle w:val="ad"/>
          <w:rFonts w:eastAsia="楷体" w:hint="eastAsia"/>
          <w:b w:val="0"/>
          <w:bCs w:val="0"/>
          <w:spacing w:val="-4"/>
          <w:sz w:val="32"/>
          <w:szCs w:val="32"/>
        </w:rPr>
        <w:br/>
      </w:r>
      <w:r>
        <w:rPr>
          <w:rStyle w:val="ad"/>
          <w:rFonts w:eastAsia="楷体" w:hint="eastAsia"/>
          <w:b w:val="0"/>
          <w:bCs w:val="0"/>
          <w:spacing w:val="-4"/>
          <w:sz w:val="32"/>
          <w:szCs w:val="32"/>
        </w:rPr>
        <w:t>③项目立项是否与部门职责范围相符，属于部门履职所需；</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④项目是否属于公共财政支持范围，是否符合中央、地方事权支出责任划分原则；</w:t>
      </w:r>
      <w:r>
        <w:rPr>
          <w:rStyle w:val="ad"/>
          <w:rFonts w:eastAsia="楷体" w:hint="eastAsia"/>
          <w:b w:val="0"/>
          <w:bCs w:val="0"/>
          <w:spacing w:val="-4"/>
          <w:sz w:val="32"/>
          <w:szCs w:val="32"/>
        </w:rPr>
        <w:br/>
      </w:r>
      <w:r>
        <w:rPr>
          <w:rStyle w:val="ad"/>
          <w:rFonts w:eastAsia="楷体" w:hint="eastAsia"/>
          <w:b w:val="0"/>
          <w:bCs w:val="0"/>
          <w:spacing w:val="-4"/>
          <w:sz w:val="32"/>
          <w:szCs w:val="32"/>
        </w:rPr>
        <w:t>⑤项目是否与相关部门同类项目或部门内部相关项目重复。</w:t>
      </w:r>
      <w:r>
        <w:rPr>
          <w:rStyle w:val="ad"/>
          <w:rFonts w:eastAsia="楷体" w:hint="eastAsia"/>
          <w:b w:val="0"/>
          <w:bCs w:val="0"/>
          <w:spacing w:val="-4"/>
          <w:sz w:val="32"/>
          <w:szCs w:val="32"/>
        </w:rPr>
        <w:br/>
      </w:r>
      <w:r>
        <w:rPr>
          <w:rStyle w:val="ad"/>
          <w:rFonts w:eastAsia="楷体" w:hint="eastAsia"/>
          <w:b w:val="0"/>
          <w:bCs w:val="0"/>
          <w:spacing w:val="-4"/>
          <w:sz w:val="32"/>
          <w:szCs w:val="32"/>
        </w:rPr>
        <w:t>立项程序</w:t>
      </w:r>
      <w:r>
        <w:rPr>
          <w:rStyle w:val="ad"/>
          <w:rFonts w:eastAsia="楷体" w:hint="eastAsia"/>
          <w:b w:val="0"/>
          <w:bCs w:val="0"/>
          <w:spacing w:val="-4"/>
          <w:sz w:val="32"/>
          <w:szCs w:val="32"/>
        </w:rPr>
        <w:br/>
      </w:r>
      <w:r>
        <w:rPr>
          <w:rStyle w:val="ad"/>
          <w:rFonts w:eastAsia="楷体" w:hint="eastAsia"/>
          <w:b w:val="0"/>
          <w:bCs w:val="0"/>
          <w:spacing w:val="-4"/>
          <w:sz w:val="32"/>
          <w:szCs w:val="32"/>
        </w:rPr>
        <w:t>规范性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项目申请、设立过程是否符合相关要求，用以反映和考核项目立项的规范情况。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①项目是否按照规定的程序申请设立；</w:t>
      </w:r>
      <w:r>
        <w:rPr>
          <w:rStyle w:val="ad"/>
          <w:rFonts w:eastAsia="楷体" w:hint="eastAsia"/>
          <w:b w:val="0"/>
          <w:bCs w:val="0"/>
          <w:spacing w:val="-4"/>
          <w:sz w:val="32"/>
          <w:szCs w:val="32"/>
        </w:rPr>
        <w:br/>
      </w:r>
      <w:r>
        <w:rPr>
          <w:rStyle w:val="ad"/>
          <w:rFonts w:eastAsia="楷体" w:hint="eastAsia"/>
          <w:b w:val="0"/>
          <w:bCs w:val="0"/>
          <w:spacing w:val="-4"/>
          <w:sz w:val="32"/>
          <w:szCs w:val="32"/>
        </w:rPr>
        <w:t>②审批文件、材料是否符合相关要求；</w:t>
      </w:r>
      <w:r>
        <w:rPr>
          <w:rStyle w:val="ad"/>
          <w:rFonts w:eastAsia="楷体" w:hint="eastAsia"/>
          <w:b w:val="0"/>
          <w:bCs w:val="0"/>
          <w:spacing w:val="-4"/>
          <w:sz w:val="32"/>
          <w:szCs w:val="32"/>
        </w:rPr>
        <w:br/>
      </w:r>
      <w:r>
        <w:rPr>
          <w:rStyle w:val="ad"/>
          <w:rFonts w:eastAsia="楷体" w:hint="eastAsia"/>
          <w:b w:val="0"/>
          <w:bCs w:val="0"/>
          <w:spacing w:val="-4"/>
          <w:sz w:val="32"/>
          <w:szCs w:val="32"/>
        </w:rPr>
        <w:t>③事前是否已经过必要的可行性研究、专家论证、风险评估、绩效评估、集体决策。</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项目所设定的绩效目标是否依据充分，是否符合客观实际，用以反映和考核项目绩效目标与项目实施的相符情况。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（如未设定预算绩效目标，也可考核其他工作任务目标）</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①项目是否有绩效目标；</w:t>
      </w:r>
      <w:r>
        <w:rPr>
          <w:rStyle w:val="ad"/>
          <w:rFonts w:eastAsia="楷体" w:hint="eastAsia"/>
          <w:b w:val="0"/>
          <w:bCs w:val="0"/>
          <w:spacing w:val="-4"/>
          <w:sz w:val="32"/>
          <w:szCs w:val="32"/>
        </w:rPr>
        <w:br/>
      </w:r>
      <w:r>
        <w:rPr>
          <w:rStyle w:val="ad"/>
          <w:rFonts w:eastAsia="楷体" w:hint="eastAsia"/>
          <w:b w:val="0"/>
          <w:bCs w:val="0"/>
          <w:spacing w:val="-4"/>
          <w:sz w:val="32"/>
          <w:szCs w:val="32"/>
        </w:rPr>
        <w:t>②项目绩效目标与实际工作内容是否具有相关性；</w:t>
      </w:r>
      <w:r>
        <w:rPr>
          <w:rStyle w:val="ad"/>
          <w:rFonts w:eastAsia="楷体" w:hint="eastAsia"/>
          <w:b w:val="0"/>
          <w:bCs w:val="0"/>
          <w:spacing w:val="-4"/>
          <w:sz w:val="32"/>
          <w:szCs w:val="32"/>
        </w:rPr>
        <w:br/>
      </w:r>
      <w:r>
        <w:rPr>
          <w:rStyle w:val="ad"/>
          <w:rFonts w:eastAsia="楷体" w:hint="eastAsia"/>
          <w:b w:val="0"/>
          <w:bCs w:val="0"/>
          <w:spacing w:val="-4"/>
          <w:sz w:val="32"/>
          <w:szCs w:val="32"/>
        </w:rPr>
        <w:t>③项目预期产出效益和效果是否符合正常的业绩水平；</w:t>
      </w:r>
      <w:r>
        <w:rPr>
          <w:rStyle w:val="ad"/>
          <w:rFonts w:eastAsia="楷体" w:hint="eastAsia"/>
          <w:b w:val="0"/>
          <w:bCs w:val="0"/>
          <w:spacing w:val="-4"/>
          <w:sz w:val="32"/>
          <w:szCs w:val="32"/>
        </w:rPr>
        <w:br/>
      </w:r>
      <w:r>
        <w:rPr>
          <w:rStyle w:val="ad"/>
          <w:rFonts w:eastAsia="楷体" w:hint="eastAsia"/>
          <w:b w:val="0"/>
          <w:bCs w:val="0"/>
          <w:spacing w:val="-4"/>
          <w:sz w:val="32"/>
          <w:szCs w:val="32"/>
        </w:rPr>
        <w:t>④是否与预算确定的项目投资额或资金量相匹配。</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绩效指标</w:t>
      </w:r>
      <w:r>
        <w:rPr>
          <w:rStyle w:val="ad"/>
          <w:rFonts w:eastAsia="楷体" w:hint="eastAsia"/>
          <w:b w:val="0"/>
          <w:bCs w:val="0"/>
          <w:spacing w:val="-4"/>
          <w:sz w:val="32"/>
          <w:szCs w:val="32"/>
        </w:rPr>
        <w:br/>
      </w:r>
      <w:r>
        <w:rPr>
          <w:rStyle w:val="ad"/>
          <w:rFonts w:eastAsia="楷体" w:hint="eastAsia"/>
          <w:b w:val="0"/>
          <w:bCs w:val="0"/>
          <w:spacing w:val="-4"/>
          <w:sz w:val="32"/>
          <w:szCs w:val="32"/>
        </w:rPr>
        <w:t>明确性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依据绩效目标设定的绩效指标是否清晰、细化、可衡量等，用以反映和考核项目绩效目标的明细化情况。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①是否将项目绩效目标细化分解为具体的绩效指标；</w:t>
      </w:r>
      <w:r>
        <w:rPr>
          <w:rStyle w:val="ad"/>
          <w:rFonts w:eastAsia="楷体" w:hint="eastAsia"/>
          <w:b w:val="0"/>
          <w:bCs w:val="0"/>
          <w:spacing w:val="-4"/>
          <w:sz w:val="32"/>
          <w:szCs w:val="32"/>
        </w:rPr>
        <w:br/>
      </w:r>
      <w:r>
        <w:rPr>
          <w:rStyle w:val="ad"/>
          <w:rFonts w:eastAsia="楷体" w:hint="eastAsia"/>
          <w:b w:val="0"/>
          <w:bCs w:val="0"/>
          <w:spacing w:val="-4"/>
          <w:sz w:val="32"/>
          <w:szCs w:val="32"/>
        </w:rPr>
        <w:t>②是否通过清晰、可衡量的指标值予以体现；</w:t>
      </w:r>
      <w:r>
        <w:rPr>
          <w:rStyle w:val="ad"/>
          <w:rFonts w:eastAsia="楷体" w:hint="eastAsia"/>
          <w:b w:val="0"/>
          <w:bCs w:val="0"/>
          <w:spacing w:val="-4"/>
          <w:sz w:val="32"/>
          <w:szCs w:val="32"/>
        </w:rPr>
        <w:br/>
      </w:r>
      <w:r>
        <w:rPr>
          <w:rStyle w:val="ad"/>
          <w:rFonts w:eastAsia="楷体" w:hint="eastAsia"/>
          <w:b w:val="0"/>
          <w:bCs w:val="0"/>
          <w:spacing w:val="-4"/>
          <w:sz w:val="32"/>
          <w:szCs w:val="32"/>
        </w:rPr>
        <w:t>③是否与项目目标任务数或计划数相对应。</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w:t>
      </w:r>
      <w:r>
        <w:rPr>
          <w:rStyle w:val="ad"/>
          <w:rFonts w:eastAsia="楷体" w:hint="eastAsia"/>
          <w:b w:val="0"/>
          <w:bCs w:val="0"/>
          <w:spacing w:val="-4"/>
          <w:sz w:val="32"/>
          <w:szCs w:val="32"/>
        </w:rPr>
        <w:br/>
      </w:r>
      <w:r>
        <w:rPr>
          <w:rStyle w:val="ad"/>
          <w:rFonts w:eastAsia="楷体" w:hint="eastAsia"/>
          <w:b w:val="0"/>
          <w:bCs w:val="0"/>
          <w:spacing w:val="-4"/>
          <w:sz w:val="32"/>
          <w:szCs w:val="32"/>
        </w:rPr>
        <w:t>科学性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项目预算编制是否经过科学论证、有明确标准，资金额度与年度目标是否相适应，用以反映和考核项目预算编制的科学性、合理性情况。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①预算编制是否经过科学论证；</w:t>
      </w:r>
      <w:r>
        <w:rPr>
          <w:rStyle w:val="ad"/>
          <w:rFonts w:eastAsia="楷体" w:hint="eastAsia"/>
          <w:b w:val="0"/>
          <w:bCs w:val="0"/>
          <w:spacing w:val="-4"/>
          <w:sz w:val="32"/>
          <w:szCs w:val="32"/>
        </w:rPr>
        <w:br/>
      </w:r>
      <w:r>
        <w:rPr>
          <w:rStyle w:val="ad"/>
          <w:rFonts w:eastAsia="楷体" w:hint="eastAsia"/>
          <w:b w:val="0"/>
          <w:bCs w:val="0"/>
          <w:spacing w:val="-4"/>
          <w:sz w:val="32"/>
          <w:szCs w:val="32"/>
        </w:rPr>
        <w:t>②预算内容与项目内容是否匹配；</w:t>
      </w:r>
      <w:r>
        <w:rPr>
          <w:rStyle w:val="ad"/>
          <w:rFonts w:eastAsia="楷体" w:hint="eastAsia"/>
          <w:b w:val="0"/>
          <w:bCs w:val="0"/>
          <w:spacing w:val="-4"/>
          <w:sz w:val="32"/>
          <w:szCs w:val="32"/>
        </w:rPr>
        <w:br/>
      </w:r>
      <w:r>
        <w:rPr>
          <w:rStyle w:val="ad"/>
          <w:rFonts w:eastAsia="楷体" w:hint="eastAsia"/>
          <w:b w:val="0"/>
          <w:bCs w:val="0"/>
          <w:spacing w:val="-4"/>
          <w:sz w:val="32"/>
          <w:szCs w:val="32"/>
        </w:rPr>
        <w:t>③预算额度测算依据是否充分，是否按照标准编制；</w:t>
      </w:r>
      <w:r>
        <w:rPr>
          <w:rStyle w:val="ad"/>
          <w:rFonts w:eastAsia="楷体" w:hint="eastAsia"/>
          <w:b w:val="0"/>
          <w:bCs w:val="0"/>
          <w:spacing w:val="-4"/>
          <w:sz w:val="32"/>
          <w:szCs w:val="32"/>
        </w:rPr>
        <w:br/>
      </w:r>
      <w:r>
        <w:rPr>
          <w:rStyle w:val="ad"/>
          <w:rFonts w:eastAsia="楷体" w:hint="eastAsia"/>
          <w:b w:val="0"/>
          <w:bCs w:val="0"/>
          <w:spacing w:val="-4"/>
          <w:sz w:val="32"/>
          <w:szCs w:val="32"/>
        </w:rPr>
        <w:t>④预算确定的项目投资额或资金量是否与工作任务相匹配。</w:t>
      </w:r>
      <w:r>
        <w:rPr>
          <w:rStyle w:val="ad"/>
          <w:rFonts w:eastAsia="楷体" w:hint="eastAsia"/>
          <w:b w:val="0"/>
          <w:bCs w:val="0"/>
          <w:spacing w:val="-4"/>
          <w:sz w:val="32"/>
          <w:szCs w:val="32"/>
        </w:rPr>
        <w:br/>
      </w:r>
      <w:r>
        <w:rPr>
          <w:rStyle w:val="ad"/>
          <w:rFonts w:eastAsia="楷体" w:hint="eastAsia"/>
          <w:b w:val="0"/>
          <w:bCs w:val="0"/>
          <w:spacing w:val="-4"/>
          <w:sz w:val="32"/>
          <w:szCs w:val="32"/>
        </w:rPr>
        <w:t>资金分配</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项目预算资金分配是否有测算依据，与补助单位或地方实际是否相适应，用以反映和考核项目预算资金分配的科学性、合理性情况。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①预算资金分配依据是否充分；</w:t>
      </w:r>
      <w:r>
        <w:rPr>
          <w:rStyle w:val="ad"/>
          <w:rFonts w:eastAsia="楷体" w:hint="eastAsia"/>
          <w:b w:val="0"/>
          <w:bCs w:val="0"/>
          <w:spacing w:val="-4"/>
          <w:sz w:val="32"/>
          <w:szCs w:val="32"/>
        </w:rPr>
        <w:br/>
      </w:r>
      <w:r>
        <w:rPr>
          <w:rStyle w:val="ad"/>
          <w:rFonts w:eastAsia="楷体" w:hint="eastAsia"/>
          <w:b w:val="0"/>
          <w:bCs w:val="0"/>
          <w:spacing w:val="-4"/>
          <w:sz w:val="32"/>
          <w:szCs w:val="32"/>
        </w:rPr>
        <w:t>②资金分配额度是否合理，与项目单位或地方实际是否相适应。</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实际到位资金与预算资金的比率，用以反映和考核资金落实情况对项目实施的总体保障程度。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实际到位资金：一定时期（本年度或项目期）内落实到具体项目的资金。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预算资金：一定时期（本年度或项目期）内预算安排到具体项目的资金。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项目预算资金是否按照计划执行，用以反映或考核项目预算执行情况。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预算执行率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（实际支出资金</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实际支出资金：一定时期（本年度或项目期）内项目实际拨付的资金。</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w:t>
      </w:r>
      <w:r>
        <w:rPr>
          <w:rStyle w:val="ad"/>
          <w:rFonts w:eastAsia="楷体" w:hint="eastAsia"/>
          <w:b w:val="0"/>
          <w:bCs w:val="0"/>
          <w:spacing w:val="-4"/>
          <w:sz w:val="32"/>
          <w:szCs w:val="32"/>
        </w:rPr>
        <w:br/>
      </w:r>
      <w:r>
        <w:rPr>
          <w:rStyle w:val="ad"/>
          <w:rFonts w:eastAsia="楷体" w:hint="eastAsia"/>
          <w:b w:val="0"/>
          <w:bCs w:val="0"/>
          <w:spacing w:val="-4"/>
          <w:sz w:val="32"/>
          <w:szCs w:val="32"/>
        </w:rPr>
        <w:t>合规性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项目资金使用是否符合相关的财务管理制度规定，用以反映和考核项目资金的规范运行情况。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①是否符合国家财经法规和财务管理制度以及有关专项资金管理办法的规定；</w:t>
      </w:r>
      <w:r>
        <w:rPr>
          <w:rStyle w:val="ad"/>
          <w:rFonts w:eastAsia="楷体" w:hint="eastAsia"/>
          <w:b w:val="0"/>
          <w:bCs w:val="0"/>
          <w:spacing w:val="-4"/>
          <w:sz w:val="32"/>
          <w:szCs w:val="32"/>
        </w:rPr>
        <w:br/>
      </w:r>
      <w:r>
        <w:rPr>
          <w:rStyle w:val="ad"/>
          <w:rFonts w:eastAsia="楷体" w:hint="eastAsia"/>
          <w:b w:val="0"/>
          <w:bCs w:val="0"/>
          <w:spacing w:val="-4"/>
          <w:sz w:val="32"/>
          <w:szCs w:val="32"/>
        </w:rPr>
        <w:t>②资金的拨付是否有完整的审批程序和手续；</w:t>
      </w:r>
      <w:r>
        <w:rPr>
          <w:rStyle w:val="ad"/>
          <w:rFonts w:eastAsia="楷体" w:hint="eastAsia"/>
          <w:b w:val="0"/>
          <w:bCs w:val="0"/>
          <w:spacing w:val="-4"/>
          <w:sz w:val="32"/>
          <w:szCs w:val="32"/>
        </w:rPr>
        <w:br/>
      </w:r>
      <w:r>
        <w:rPr>
          <w:rStyle w:val="ad"/>
          <w:rFonts w:eastAsia="楷体" w:hint="eastAsia"/>
          <w:b w:val="0"/>
          <w:bCs w:val="0"/>
          <w:spacing w:val="-4"/>
          <w:sz w:val="32"/>
          <w:szCs w:val="32"/>
        </w:rPr>
        <w:t>③是否符合项目预算批复或合同规定的用途；</w:t>
      </w:r>
      <w:r>
        <w:rPr>
          <w:rStyle w:val="ad"/>
          <w:rFonts w:eastAsia="楷体" w:hint="eastAsia"/>
          <w:b w:val="0"/>
          <w:bCs w:val="0"/>
          <w:spacing w:val="-4"/>
          <w:sz w:val="32"/>
          <w:szCs w:val="32"/>
        </w:rPr>
        <w:br/>
      </w:r>
      <w:r>
        <w:rPr>
          <w:rStyle w:val="ad"/>
          <w:rFonts w:eastAsia="楷体" w:hint="eastAsia"/>
          <w:b w:val="0"/>
          <w:bCs w:val="0"/>
          <w:spacing w:val="-4"/>
          <w:sz w:val="32"/>
          <w:szCs w:val="32"/>
        </w:rPr>
        <w:t>④是否存在截留、挤占、挪用、虚列支出等情况。</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w:t>
      </w:r>
      <w:r>
        <w:rPr>
          <w:rStyle w:val="ad"/>
          <w:rFonts w:eastAsia="楷体" w:hint="eastAsia"/>
          <w:b w:val="0"/>
          <w:bCs w:val="0"/>
          <w:spacing w:val="-4"/>
          <w:sz w:val="32"/>
          <w:szCs w:val="32"/>
        </w:rPr>
        <w:br/>
      </w:r>
      <w:r>
        <w:rPr>
          <w:rStyle w:val="ad"/>
          <w:rFonts w:eastAsia="楷体" w:hint="eastAsia"/>
          <w:b w:val="0"/>
          <w:bCs w:val="0"/>
          <w:spacing w:val="-4"/>
          <w:sz w:val="32"/>
          <w:szCs w:val="32"/>
        </w:rPr>
        <w:t>健全性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项目实施单位的财务和业务管理制度是否健全，用以反映和考核财务和业务管理制度对项目顺利实施的保障情况。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①是否已制定或具有相应的财务和业务管理制度；</w:t>
      </w:r>
      <w:r>
        <w:rPr>
          <w:rStyle w:val="ad"/>
          <w:rFonts w:eastAsia="楷体" w:hint="eastAsia"/>
          <w:b w:val="0"/>
          <w:bCs w:val="0"/>
          <w:spacing w:val="-4"/>
          <w:sz w:val="32"/>
          <w:szCs w:val="32"/>
        </w:rPr>
        <w:br/>
      </w:r>
      <w:r>
        <w:rPr>
          <w:rStyle w:val="ad"/>
          <w:rFonts w:eastAsia="楷体" w:hint="eastAsia"/>
          <w:b w:val="0"/>
          <w:bCs w:val="0"/>
          <w:spacing w:val="-4"/>
          <w:sz w:val="32"/>
          <w:szCs w:val="32"/>
        </w:rPr>
        <w:t>②财务和业务管理制度是否合法、合规、完整。</w:t>
      </w:r>
      <w:r>
        <w:rPr>
          <w:rStyle w:val="ad"/>
          <w:rFonts w:eastAsia="楷体" w:hint="eastAsia"/>
          <w:b w:val="0"/>
          <w:bCs w:val="0"/>
          <w:spacing w:val="-4"/>
          <w:sz w:val="32"/>
          <w:szCs w:val="32"/>
        </w:rPr>
        <w:br/>
      </w:r>
      <w:r>
        <w:rPr>
          <w:rStyle w:val="ad"/>
          <w:rFonts w:eastAsia="楷体" w:hint="eastAsia"/>
          <w:b w:val="0"/>
          <w:bCs w:val="0"/>
          <w:spacing w:val="-4"/>
          <w:sz w:val="32"/>
          <w:szCs w:val="32"/>
        </w:rPr>
        <w:t>制度执行</w:t>
      </w:r>
      <w:r>
        <w:rPr>
          <w:rStyle w:val="ad"/>
          <w:rFonts w:eastAsia="楷体" w:hint="eastAsia"/>
          <w:b w:val="0"/>
          <w:bCs w:val="0"/>
          <w:spacing w:val="-4"/>
          <w:sz w:val="32"/>
          <w:szCs w:val="32"/>
        </w:rPr>
        <w:br/>
      </w:r>
      <w:r>
        <w:rPr>
          <w:rStyle w:val="ad"/>
          <w:rFonts w:eastAsia="楷体" w:hint="eastAsia"/>
          <w:b w:val="0"/>
          <w:bCs w:val="0"/>
          <w:spacing w:val="-4"/>
          <w:sz w:val="32"/>
          <w:szCs w:val="32"/>
        </w:rPr>
        <w:t>有效性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项目实施是否符合相关管理规定，用以反映和考核相关管理制度的有效执行情况。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①是否遵守相关法律法规和相关管理规定；</w:t>
      </w:r>
      <w:r>
        <w:rPr>
          <w:rStyle w:val="ad"/>
          <w:rFonts w:eastAsia="楷体" w:hint="eastAsia"/>
          <w:b w:val="0"/>
          <w:bCs w:val="0"/>
          <w:spacing w:val="-4"/>
          <w:sz w:val="32"/>
          <w:szCs w:val="32"/>
        </w:rPr>
        <w:br/>
      </w:r>
      <w:r>
        <w:rPr>
          <w:rStyle w:val="ad"/>
          <w:rFonts w:eastAsia="楷体" w:hint="eastAsia"/>
          <w:b w:val="0"/>
          <w:bCs w:val="0"/>
          <w:spacing w:val="-4"/>
          <w:sz w:val="32"/>
          <w:szCs w:val="32"/>
        </w:rPr>
        <w:t>②项目调整及支出调整手续是否完备；</w:t>
      </w:r>
      <w:r>
        <w:rPr>
          <w:rStyle w:val="ad"/>
          <w:rFonts w:eastAsia="楷体" w:hint="eastAsia"/>
          <w:b w:val="0"/>
          <w:bCs w:val="0"/>
          <w:spacing w:val="-4"/>
          <w:sz w:val="32"/>
          <w:szCs w:val="32"/>
        </w:rPr>
        <w:br/>
      </w:r>
      <w:r>
        <w:rPr>
          <w:rStyle w:val="ad"/>
          <w:rFonts w:eastAsia="楷体" w:hint="eastAsia"/>
          <w:b w:val="0"/>
          <w:bCs w:val="0"/>
          <w:spacing w:val="-4"/>
          <w:sz w:val="32"/>
          <w:szCs w:val="32"/>
        </w:rPr>
        <w:t>③项目合同书、验收报告、技术鉴定等资料是否齐全并及时归档；</w:t>
      </w:r>
      <w:r>
        <w:rPr>
          <w:rStyle w:val="ad"/>
          <w:rFonts w:eastAsia="楷体" w:hint="eastAsia"/>
          <w:b w:val="0"/>
          <w:bCs w:val="0"/>
          <w:spacing w:val="-4"/>
          <w:sz w:val="32"/>
          <w:szCs w:val="32"/>
        </w:rPr>
        <w:br/>
      </w:r>
      <w:r>
        <w:rPr>
          <w:rStyle w:val="ad"/>
          <w:rFonts w:eastAsia="楷体" w:hint="eastAsia"/>
          <w:b w:val="0"/>
          <w:bCs w:val="0"/>
          <w:spacing w:val="-4"/>
          <w:sz w:val="32"/>
          <w:szCs w:val="32"/>
        </w:rPr>
        <w:t>④项目实施的人员条件、场地设备、信息支撑等是否落实到位。</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学校供暖面积</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项目实施的实际产出数与计划产出数的比率，用以反映和考核项目产出数量目标的实现程度。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w:t>
      </w:r>
      <w:r>
        <w:rPr>
          <w:rStyle w:val="ad"/>
          <w:rFonts w:eastAsia="楷体" w:hint="eastAsia"/>
          <w:b w:val="0"/>
          <w:bCs w:val="0"/>
          <w:spacing w:val="-4"/>
          <w:sz w:val="32"/>
          <w:szCs w:val="32"/>
        </w:rPr>
        <w:lastRenderedPageBreak/>
        <w:t>际完成率</w:t>
      </w:r>
      <w:r>
        <w:rPr>
          <w:rStyle w:val="ad"/>
          <w:rFonts w:eastAsia="楷体" w:hint="eastAsia"/>
          <w:b w:val="0"/>
          <w:bCs w:val="0"/>
          <w:spacing w:val="-4"/>
          <w:sz w:val="32"/>
          <w:szCs w:val="32"/>
        </w:rPr>
        <w:t>=</w:t>
      </w:r>
      <w:r>
        <w:rPr>
          <w:rStyle w:val="ad"/>
          <w:rFonts w:eastAsia="楷体" w:hint="eastAsia"/>
          <w:b w:val="0"/>
          <w:bCs w:val="0"/>
          <w:spacing w:val="-4"/>
          <w:sz w:val="32"/>
          <w:szCs w:val="32"/>
        </w:rPr>
        <w:t>（实际产出数</w:t>
      </w:r>
      <w:r>
        <w:rPr>
          <w:rStyle w:val="ad"/>
          <w:rFonts w:eastAsia="楷体" w:hint="eastAsia"/>
          <w:b w:val="0"/>
          <w:bCs w:val="0"/>
          <w:spacing w:val="-4"/>
          <w:sz w:val="32"/>
          <w:szCs w:val="32"/>
        </w:rPr>
        <w:t>/</w:t>
      </w:r>
      <w:r>
        <w:rPr>
          <w:rStyle w:val="ad"/>
          <w:rFonts w:eastAsia="楷体" w:hint="eastAsia"/>
          <w:b w:val="0"/>
          <w:bCs w:val="0"/>
          <w:spacing w:val="-4"/>
          <w:sz w:val="32"/>
          <w:szCs w:val="32"/>
        </w:rPr>
        <w:t>计划产出数）×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实际产出数：一定时期（本年度或项目期）内项目实际产出的产品或提供的服务数量。</w:t>
      </w:r>
      <w:r>
        <w:rPr>
          <w:rStyle w:val="ad"/>
          <w:rFonts w:eastAsia="楷体" w:hint="eastAsia"/>
          <w:b w:val="0"/>
          <w:bCs w:val="0"/>
          <w:spacing w:val="-4"/>
          <w:sz w:val="32"/>
          <w:szCs w:val="32"/>
        </w:rPr>
        <w:br/>
      </w:r>
      <w:r>
        <w:rPr>
          <w:rStyle w:val="ad"/>
          <w:rFonts w:eastAsia="楷体" w:hint="eastAsia"/>
          <w:b w:val="0"/>
          <w:bCs w:val="0"/>
          <w:spacing w:val="-4"/>
          <w:sz w:val="32"/>
          <w:szCs w:val="32"/>
        </w:rPr>
        <w:t>计划产出数：项目绩效目标确定的在一定时期（本年度或项目期）内计划产出的产品或提供的服务数量。</w:t>
      </w:r>
      <w:r>
        <w:rPr>
          <w:rStyle w:val="ad"/>
          <w:rFonts w:eastAsia="楷体" w:hint="eastAsia"/>
          <w:b w:val="0"/>
          <w:bCs w:val="0"/>
          <w:spacing w:val="-4"/>
          <w:sz w:val="32"/>
          <w:szCs w:val="32"/>
        </w:rPr>
        <w:br/>
      </w:r>
      <w:r>
        <w:rPr>
          <w:rStyle w:val="ad"/>
          <w:rFonts w:eastAsia="楷体" w:hint="eastAsia"/>
          <w:b w:val="0"/>
          <w:bCs w:val="0"/>
          <w:spacing w:val="-4"/>
          <w:sz w:val="32"/>
          <w:szCs w:val="32"/>
        </w:rPr>
        <w:t>安保人员数量</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保安上岗率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指项目资金支持下，校园安保人员实际在岗工作天数占应在岗天数的比例，用于衡量校园安全保障机制的稳定性和有效性，反映安保服务的规范落实程度。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保安上岗率</w:t>
      </w:r>
      <w:r>
        <w:rPr>
          <w:rStyle w:val="ad"/>
          <w:rFonts w:eastAsia="楷体" w:hint="eastAsia"/>
          <w:b w:val="0"/>
          <w:bCs w:val="0"/>
          <w:spacing w:val="-4"/>
          <w:sz w:val="32"/>
          <w:szCs w:val="32"/>
        </w:rPr>
        <w:t>=</w:t>
      </w:r>
      <w:r>
        <w:rPr>
          <w:rStyle w:val="ad"/>
          <w:rFonts w:eastAsia="楷体" w:hint="eastAsia"/>
          <w:b w:val="0"/>
          <w:bCs w:val="0"/>
          <w:spacing w:val="-4"/>
          <w:sz w:val="32"/>
          <w:szCs w:val="32"/>
        </w:rPr>
        <w:t>（安保人员实际在岗天数÷应在岗天数）×</w:t>
      </w:r>
      <w:r>
        <w:rPr>
          <w:rStyle w:val="ad"/>
          <w:rFonts w:eastAsia="楷体" w:hint="eastAsia"/>
          <w:b w:val="0"/>
          <w:bCs w:val="0"/>
          <w:spacing w:val="-4"/>
          <w:sz w:val="32"/>
          <w:szCs w:val="32"/>
        </w:rPr>
        <w:t>100%</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实际在岗天数：安保人员全年实际履职天数（扣除法定休假、病假等合理缺勤）。</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应在岗天数：按聘用合同约定的全年应在岗天数（通常为</w:t>
      </w:r>
      <w:r>
        <w:rPr>
          <w:rStyle w:val="ad"/>
          <w:rFonts w:eastAsia="楷体" w:hint="eastAsia"/>
          <w:b w:val="0"/>
          <w:bCs w:val="0"/>
          <w:spacing w:val="-4"/>
          <w:sz w:val="32"/>
          <w:szCs w:val="32"/>
        </w:rPr>
        <w:t>365</w:t>
      </w:r>
      <w:r>
        <w:rPr>
          <w:rStyle w:val="ad"/>
          <w:rFonts w:eastAsia="楷体" w:hint="eastAsia"/>
          <w:b w:val="0"/>
          <w:bCs w:val="0"/>
          <w:spacing w:val="-4"/>
          <w:sz w:val="32"/>
          <w:szCs w:val="32"/>
        </w:rPr>
        <w:t>天</w:t>
      </w:r>
      <w:r>
        <w:rPr>
          <w:rStyle w:val="ad"/>
          <w:rFonts w:eastAsia="楷体" w:hint="eastAsia"/>
          <w:b w:val="0"/>
          <w:bCs w:val="0"/>
          <w:spacing w:val="-4"/>
          <w:sz w:val="32"/>
          <w:szCs w:val="32"/>
        </w:rPr>
        <w:t>/</w:t>
      </w:r>
      <w:r>
        <w:rPr>
          <w:rStyle w:val="ad"/>
          <w:rFonts w:eastAsia="楷体" w:hint="eastAsia"/>
          <w:b w:val="0"/>
          <w:bCs w:val="0"/>
          <w:spacing w:val="-4"/>
          <w:sz w:val="32"/>
          <w:szCs w:val="32"/>
        </w:rPr>
        <w:t>人，按实际排班折算）。</w:t>
      </w:r>
      <w:r>
        <w:rPr>
          <w:rStyle w:val="ad"/>
          <w:rFonts w:eastAsia="楷体" w:hint="eastAsia"/>
          <w:b w:val="0"/>
          <w:bCs w:val="0"/>
          <w:spacing w:val="-4"/>
          <w:sz w:val="32"/>
          <w:szCs w:val="32"/>
        </w:rPr>
        <w:br/>
      </w:r>
      <w:r>
        <w:rPr>
          <w:rStyle w:val="ad"/>
          <w:rFonts w:eastAsia="楷体" w:hint="eastAsia"/>
          <w:b w:val="0"/>
          <w:bCs w:val="0"/>
          <w:spacing w:val="-4"/>
          <w:sz w:val="32"/>
          <w:szCs w:val="32"/>
        </w:rPr>
        <w:t>供暖覆盖率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指学校冬季供暖系统实际覆盖的教学及生活区域面积占总需供暖面积的比例，用于衡量供暖保障的完整性，确保师生冬季学习与生活环境的稳定性。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供暖覆盖率</w:t>
      </w:r>
      <w:r>
        <w:rPr>
          <w:rStyle w:val="ad"/>
          <w:rFonts w:eastAsia="楷体" w:hint="eastAsia"/>
          <w:b w:val="0"/>
          <w:bCs w:val="0"/>
          <w:spacing w:val="-4"/>
          <w:sz w:val="32"/>
          <w:szCs w:val="32"/>
        </w:rPr>
        <w:t>=</w:t>
      </w:r>
      <w:r>
        <w:rPr>
          <w:rStyle w:val="ad"/>
          <w:rFonts w:eastAsia="楷体" w:hint="eastAsia"/>
          <w:b w:val="0"/>
          <w:bCs w:val="0"/>
          <w:spacing w:val="-4"/>
          <w:sz w:val="32"/>
          <w:szCs w:val="32"/>
        </w:rPr>
        <w:t>（实际供暖面积÷计划供暖面积）×</w:t>
      </w:r>
      <w:r>
        <w:rPr>
          <w:rStyle w:val="ad"/>
          <w:rFonts w:eastAsia="楷体" w:hint="eastAsia"/>
          <w:b w:val="0"/>
          <w:bCs w:val="0"/>
          <w:spacing w:val="-4"/>
          <w:sz w:val="32"/>
          <w:szCs w:val="32"/>
        </w:rPr>
        <w:t>100%</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实际供暖面积：</w:t>
      </w:r>
      <w:r>
        <w:rPr>
          <w:rStyle w:val="ad"/>
          <w:rFonts w:eastAsia="楷体" w:hint="eastAsia"/>
          <w:b w:val="0"/>
          <w:bCs w:val="0"/>
          <w:spacing w:val="-4"/>
          <w:sz w:val="32"/>
          <w:szCs w:val="32"/>
        </w:rPr>
        <w:t>2024</w:t>
      </w:r>
      <w:r>
        <w:rPr>
          <w:rStyle w:val="ad"/>
          <w:rFonts w:eastAsia="楷体" w:hint="eastAsia"/>
          <w:b w:val="0"/>
          <w:bCs w:val="0"/>
          <w:spacing w:val="-4"/>
          <w:sz w:val="32"/>
          <w:szCs w:val="32"/>
        </w:rPr>
        <w:t>年度学校通过供暖系统正常供热的区域面积（明确为</w:t>
      </w:r>
      <w:r>
        <w:rPr>
          <w:rStyle w:val="ad"/>
          <w:rFonts w:eastAsia="楷体" w:hint="eastAsia"/>
          <w:b w:val="0"/>
          <w:bCs w:val="0"/>
          <w:spacing w:val="-4"/>
          <w:sz w:val="32"/>
          <w:szCs w:val="32"/>
        </w:rPr>
        <w:t>5420</w:t>
      </w:r>
      <w:r>
        <w:rPr>
          <w:rStyle w:val="ad"/>
          <w:rFonts w:eastAsia="楷体" w:hint="eastAsia"/>
          <w:b w:val="0"/>
          <w:bCs w:val="0"/>
          <w:spacing w:val="-4"/>
          <w:sz w:val="32"/>
          <w:szCs w:val="32"/>
        </w:rPr>
        <w:t>平方米）。</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计划供暖面积：学校需供暖的全部建筑物面积（与实际面积一致，目标值为</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资金支付及时性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反映项目资金按预算计划和合同约定及时拨付的程度，用于衡量财政资金使用的规范性和效率，确保项目各项支出按时落实，保障学校正常运转和服务供应的连续</w:t>
      </w:r>
      <w:r>
        <w:rPr>
          <w:rStyle w:val="ad"/>
          <w:rFonts w:eastAsia="楷体" w:hint="eastAsia"/>
          <w:b w:val="0"/>
          <w:bCs w:val="0"/>
          <w:spacing w:val="-4"/>
          <w:sz w:val="32"/>
          <w:szCs w:val="32"/>
        </w:rPr>
        <w:lastRenderedPageBreak/>
        <w:t>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资金支付及时率</w:t>
      </w:r>
      <w:r>
        <w:rPr>
          <w:rStyle w:val="ad"/>
          <w:rFonts w:eastAsia="楷体" w:hint="eastAsia"/>
          <w:b w:val="0"/>
          <w:bCs w:val="0"/>
          <w:spacing w:val="-4"/>
          <w:sz w:val="32"/>
          <w:szCs w:val="32"/>
        </w:rPr>
        <w:t>=</w:t>
      </w:r>
      <w:r>
        <w:rPr>
          <w:rStyle w:val="ad"/>
          <w:rFonts w:eastAsia="楷体" w:hint="eastAsia"/>
          <w:b w:val="0"/>
          <w:bCs w:val="0"/>
          <w:spacing w:val="-4"/>
          <w:sz w:val="32"/>
          <w:szCs w:val="32"/>
        </w:rPr>
        <w:t>（按时支付的资金项数÷应支付的资金总项数）×</w:t>
      </w:r>
      <w:r>
        <w:rPr>
          <w:rStyle w:val="ad"/>
          <w:rFonts w:eastAsia="楷体" w:hint="eastAsia"/>
          <w:b w:val="0"/>
          <w:bCs w:val="0"/>
          <w:spacing w:val="-4"/>
          <w:sz w:val="32"/>
          <w:szCs w:val="32"/>
        </w:rPr>
        <w:t>100%</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项目预算控制率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指实际支出资金占预算资金的比例，体现预算执行的完整性和准确性。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实际支出资金占预算资金的比例，体现预算资金是否有效使用，成本是否得到有效控制。</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提高办学条件</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反映项目资金投入后，学校在教学设施、设备、资源配置等方面的改善程度，衡量教育基础能力提升效果，体现义务教育资源均衡化发展水平。</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教学设施升级：如购置教师办公设备、教学用具、图书资料等。</w:t>
      </w:r>
      <w:r>
        <w:rPr>
          <w:rStyle w:val="ad"/>
          <w:rFonts w:eastAsia="楷体" w:hint="eastAsia"/>
          <w:b w:val="0"/>
          <w:bCs w:val="0"/>
          <w:spacing w:val="-4"/>
          <w:sz w:val="32"/>
          <w:szCs w:val="32"/>
        </w:rPr>
        <w:br/>
      </w:r>
      <w:r>
        <w:rPr>
          <w:rStyle w:val="ad"/>
          <w:rFonts w:eastAsia="楷体" w:hint="eastAsia"/>
          <w:b w:val="0"/>
          <w:bCs w:val="0"/>
          <w:spacing w:val="-4"/>
          <w:sz w:val="32"/>
          <w:szCs w:val="32"/>
        </w:rPr>
        <w:t>硬件维护优化：如校舍维修、校园信息化设备更新、实验室</w:t>
      </w:r>
      <w:r>
        <w:rPr>
          <w:rStyle w:val="ad"/>
          <w:rFonts w:eastAsia="楷体" w:hint="eastAsia"/>
          <w:b w:val="0"/>
          <w:bCs w:val="0"/>
          <w:spacing w:val="-4"/>
          <w:sz w:val="32"/>
          <w:szCs w:val="32"/>
        </w:rPr>
        <w:t>/</w:t>
      </w:r>
      <w:r>
        <w:rPr>
          <w:rStyle w:val="ad"/>
          <w:rFonts w:eastAsia="楷体" w:hint="eastAsia"/>
          <w:b w:val="0"/>
          <w:bCs w:val="0"/>
          <w:spacing w:val="-4"/>
          <w:sz w:val="32"/>
          <w:szCs w:val="32"/>
        </w:rPr>
        <w:t>功能室改造等。</w:t>
      </w:r>
      <w:r>
        <w:rPr>
          <w:rStyle w:val="ad"/>
          <w:rFonts w:eastAsia="楷体" w:hint="eastAsia"/>
          <w:b w:val="0"/>
          <w:bCs w:val="0"/>
          <w:spacing w:val="-4"/>
          <w:sz w:val="32"/>
          <w:szCs w:val="32"/>
        </w:rPr>
        <w:br/>
      </w:r>
      <w:r>
        <w:rPr>
          <w:rStyle w:val="ad"/>
          <w:rFonts w:eastAsia="楷体" w:hint="eastAsia"/>
          <w:b w:val="0"/>
          <w:bCs w:val="0"/>
          <w:spacing w:val="-4"/>
          <w:sz w:val="32"/>
          <w:szCs w:val="32"/>
        </w:rPr>
        <w:t>改善校园环境</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反映项目实施过程中，学校在安全管理、环境维护、制度执行等方面的规范性和有效性提升，衡量校园综合治理能力及服务质量。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安全管理：安保人员履职规范性、校园安全事故发生率、应急处置机制完善度。</w:t>
      </w:r>
      <w:r>
        <w:rPr>
          <w:rStyle w:val="ad"/>
          <w:rFonts w:eastAsia="楷体" w:hint="eastAsia"/>
          <w:b w:val="0"/>
          <w:bCs w:val="0"/>
          <w:spacing w:val="-4"/>
          <w:sz w:val="32"/>
          <w:szCs w:val="32"/>
        </w:rPr>
        <w:br/>
      </w:r>
      <w:r>
        <w:rPr>
          <w:rStyle w:val="ad"/>
          <w:rFonts w:eastAsia="楷体" w:hint="eastAsia"/>
          <w:b w:val="0"/>
          <w:bCs w:val="0"/>
          <w:spacing w:val="-4"/>
          <w:sz w:val="32"/>
          <w:szCs w:val="32"/>
        </w:rPr>
        <w:t>环境维护：校园绿化覆盖率、卫生达标率、宣传阵地更新及时性。</w:t>
      </w:r>
      <w:r>
        <w:rPr>
          <w:rStyle w:val="ad"/>
          <w:rFonts w:eastAsia="楷体" w:hint="eastAsia"/>
          <w:b w:val="0"/>
          <w:bCs w:val="0"/>
          <w:spacing w:val="-4"/>
          <w:sz w:val="32"/>
          <w:szCs w:val="32"/>
        </w:rPr>
        <w:br/>
      </w:r>
      <w:r>
        <w:rPr>
          <w:rStyle w:val="ad"/>
          <w:rFonts w:eastAsia="楷体" w:hint="eastAsia"/>
          <w:b w:val="0"/>
          <w:bCs w:val="0"/>
          <w:spacing w:val="-4"/>
          <w:sz w:val="32"/>
          <w:szCs w:val="32"/>
        </w:rPr>
        <w:t>制度执行：资金使用合规性、项目档案管理完整性、师生诉求响应效率。</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教师满意度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社会公众或服务对象对项目实施效果的满意程度。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社会公众或服务对象是指因该项目实施而受到影响的部门（单位）、群体或个人。一般采取社会调查的方式。</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br/>
        <w:t>3.</w:t>
      </w:r>
      <w:r>
        <w:rPr>
          <w:rStyle w:val="ad"/>
          <w:rFonts w:eastAsia="楷体" w:hint="eastAsia"/>
          <w:b w:val="0"/>
          <w:bCs w:val="0"/>
          <w:spacing w:val="-4"/>
          <w:sz w:val="32"/>
          <w:szCs w:val="32"/>
        </w:rPr>
        <w:t>评价方法</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项目支出绩效评价管理</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号）文件指出部门评价的方法主要包括成本效益分析法、比较法、因素分析法、最低成本法、公众评判法、标杆管理法等。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）成本效益分析法。是指将投入与产出、效益进行关联性分析的方法。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）比较法。是指将实施情况与绩效目标、历史情况、不同部门和地区同类支出情况进行比较的方法。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）因素分析法。是指综合分析影响绩效目标实现、实施效果的内外部因素的方法。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）最低成本法。是指在绩效目标确定的前提下，成本最小者为优的方法。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）公众评判法。是指通过专家评估、公众问卷及抽样调查等方式进行评判的方法。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）标杆管理法。是指以国内外同行业中较高的绩效水平为标杆进行评判的方法。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7</w:t>
      </w:r>
      <w:r>
        <w:rPr>
          <w:rStyle w:val="ad"/>
          <w:rFonts w:eastAsia="楷体" w:hint="eastAsia"/>
          <w:b w:val="0"/>
          <w:bCs w:val="0"/>
          <w:spacing w:val="-4"/>
          <w:sz w:val="32"/>
          <w:szCs w:val="32"/>
        </w:rPr>
        <w:t>）其他评价方法。</w:t>
      </w:r>
      <w:r>
        <w:rPr>
          <w:rStyle w:val="ad"/>
          <w:rFonts w:eastAsia="楷体" w:hint="eastAsia"/>
          <w:b w:val="0"/>
          <w:bCs w:val="0"/>
          <w:spacing w:val="-4"/>
          <w:sz w:val="32"/>
          <w:szCs w:val="32"/>
        </w:rPr>
        <w:br/>
      </w:r>
      <w:r>
        <w:rPr>
          <w:rStyle w:val="ad"/>
          <w:rFonts w:eastAsia="楷体" w:hint="eastAsia"/>
          <w:b w:val="0"/>
          <w:bCs w:val="0"/>
          <w:spacing w:val="-4"/>
          <w:sz w:val="32"/>
          <w:szCs w:val="32"/>
        </w:rPr>
        <w:t>根据本项目公用经费乌财科教〔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173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年中央城乡义务教育补助经费的通知的特点，本次评价主要采用比较法和公众评判法，对项目总预算和明细预算的内容、标准、计划是否经济合理进行深入分析，以考察实际产出和效益是否达到预期。</w:t>
      </w:r>
      <w:r>
        <w:rPr>
          <w:rStyle w:val="ad"/>
          <w:rFonts w:eastAsia="楷体" w:hint="eastAsia"/>
          <w:b w:val="0"/>
          <w:bCs w:val="0"/>
          <w:spacing w:val="-4"/>
          <w:sz w:val="32"/>
          <w:szCs w:val="32"/>
        </w:rPr>
        <w:br/>
        <w:t>4.</w:t>
      </w:r>
      <w:r>
        <w:rPr>
          <w:rStyle w:val="ad"/>
          <w:rFonts w:eastAsia="楷体" w:hint="eastAsia"/>
          <w:b w:val="0"/>
          <w:bCs w:val="0"/>
          <w:spacing w:val="-4"/>
          <w:sz w:val="32"/>
          <w:szCs w:val="32"/>
        </w:rPr>
        <w:t>评价标准</w:t>
      </w:r>
      <w:r>
        <w:rPr>
          <w:rStyle w:val="ad"/>
          <w:rFonts w:eastAsia="楷体" w:hint="eastAsia"/>
          <w:b w:val="0"/>
          <w:bCs w:val="0"/>
          <w:spacing w:val="-4"/>
          <w:sz w:val="32"/>
          <w:szCs w:val="32"/>
        </w:rPr>
        <w:br/>
      </w:r>
      <w:r>
        <w:rPr>
          <w:rStyle w:val="ad"/>
          <w:rFonts w:eastAsia="楷体" w:hint="eastAsia"/>
          <w:b w:val="0"/>
          <w:bCs w:val="0"/>
          <w:spacing w:val="-4"/>
          <w:sz w:val="32"/>
          <w:szCs w:val="32"/>
        </w:rPr>
        <w:t>绩效评价标准主要包括计划标准、行业标准、历史标准等，用于</w:t>
      </w:r>
      <w:r>
        <w:rPr>
          <w:rStyle w:val="ad"/>
          <w:rFonts w:eastAsia="楷体" w:hint="eastAsia"/>
          <w:b w:val="0"/>
          <w:bCs w:val="0"/>
          <w:spacing w:val="-4"/>
          <w:sz w:val="32"/>
          <w:szCs w:val="32"/>
        </w:rPr>
        <w:lastRenderedPageBreak/>
        <w:t>对绩效指标完成情况进行比较。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）计划标准。指以预先制定的目标、计划、预算、定额等作为评价标准。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）行业标准。指参照国家公布的行业指标数据制定的评价标准。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）历史标准。指参照历史数据制定的评价标准，为体现绩效改进的原则，在可实现的条件下应当确定相对较高的评价标准。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在上述评价标准的基础上，本次评价依据以下文件为重要指导和准绳：</w:t>
      </w:r>
      <w:r>
        <w:rPr>
          <w:rStyle w:val="ad"/>
          <w:rFonts w:eastAsia="楷体" w:hint="eastAsia"/>
          <w:b w:val="0"/>
          <w:bCs w:val="0"/>
          <w:spacing w:val="-4"/>
          <w:sz w:val="32"/>
          <w:szCs w:val="32"/>
        </w:rPr>
        <w:br/>
      </w:r>
      <w:r>
        <w:rPr>
          <w:rStyle w:val="ad"/>
          <w:rFonts w:eastAsia="楷体" w:hint="eastAsia"/>
          <w:b w:val="0"/>
          <w:bCs w:val="0"/>
          <w:spacing w:val="-4"/>
          <w:sz w:val="32"/>
          <w:szCs w:val="32"/>
        </w:rPr>
        <w:t>·《中共中央国务院关于全面实施预算绩效管理的意见》（中发〔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中央城乡义务教育补助经费（小学公用</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173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年城乡义务教育补助经费（自治区直达资金）预算（小学公用）</w:t>
      </w:r>
      <w:r>
        <w:rPr>
          <w:rStyle w:val="ad"/>
          <w:rFonts w:eastAsia="楷体" w:hint="eastAsia"/>
          <w:b w:val="0"/>
          <w:bCs w:val="0"/>
          <w:spacing w:val="-4"/>
          <w:sz w:val="32"/>
          <w:szCs w:val="32"/>
        </w:rPr>
        <w:br/>
      </w:r>
      <w:r>
        <w:rPr>
          <w:rStyle w:val="ad"/>
          <w:rFonts w:eastAsia="楷体" w:hint="eastAsia"/>
          <w:b w:val="0"/>
          <w:bCs w:val="0"/>
          <w:spacing w:val="-4"/>
          <w:sz w:val="32"/>
          <w:szCs w:val="32"/>
        </w:rPr>
        <w:t>·《财政部</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教育部关于印发〈城乡义务教育补助经费管理办法〉的通知》（财教〔</w:t>
      </w:r>
      <w:r>
        <w:rPr>
          <w:rStyle w:val="ad"/>
          <w:rFonts w:eastAsia="楷体" w:hint="eastAsia"/>
          <w:b w:val="0"/>
          <w:bCs w:val="0"/>
          <w:spacing w:val="-4"/>
          <w:sz w:val="32"/>
          <w:szCs w:val="32"/>
        </w:rPr>
        <w:t>2021</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w:t>
      </w:r>
    </w:p>
    <w:p w14:paraId="2D96EB8C" w14:textId="77777777" w:rsidR="00C27C1D"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11D7246B" w14:textId="77777777" w:rsidR="00C27C1D"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（三）绩效评价工作过程</w:t>
      </w:r>
      <w:r>
        <w:rPr>
          <w:rStyle w:val="ad"/>
          <w:rFonts w:eastAsia="楷体" w:hint="eastAsia"/>
          <w:b w:val="0"/>
          <w:bCs w:val="0"/>
          <w:spacing w:val="-4"/>
          <w:sz w:val="32"/>
          <w:szCs w:val="32"/>
        </w:rPr>
        <w:br/>
      </w:r>
      <w:r>
        <w:rPr>
          <w:rStyle w:val="ad"/>
          <w:rFonts w:eastAsia="楷体" w:hint="eastAsia"/>
          <w:b w:val="0"/>
          <w:bCs w:val="0"/>
          <w:spacing w:val="-4"/>
          <w:sz w:val="32"/>
          <w:szCs w:val="32"/>
        </w:rPr>
        <w:t>评价小组根据项目绩效目标，查阅有关佐证资料，结合现场抽样</w:t>
      </w:r>
      <w:r>
        <w:rPr>
          <w:rStyle w:val="ad"/>
          <w:rFonts w:eastAsia="楷体" w:hint="eastAsia"/>
          <w:b w:val="0"/>
          <w:bCs w:val="0"/>
          <w:spacing w:val="-4"/>
          <w:sz w:val="32"/>
          <w:szCs w:val="32"/>
        </w:rPr>
        <w:lastRenderedPageBreak/>
        <w:t>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proofErr w:type="gramStart"/>
      <w:r>
        <w:rPr>
          <w:rStyle w:val="ad"/>
          <w:rFonts w:eastAsia="楷体" w:hint="eastAsia"/>
          <w:b w:val="0"/>
          <w:bCs w:val="0"/>
          <w:spacing w:val="-4"/>
          <w:sz w:val="32"/>
          <w:szCs w:val="32"/>
        </w:rPr>
        <w:t xml:space="preserve">[ </w:t>
      </w:r>
      <w:proofErr w:type="gramEnd"/>
      <w:r>
        <w:rPr>
          <w:rStyle w:val="ad"/>
          <w:rFonts w:eastAsia="楷体" w:hint="eastAsia"/>
          <w:b w:val="0"/>
          <w:bCs w:val="0"/>
          <w:spacing w:val="-4"/>
          <w:sz w:val="32"/>
          <w:szCs w:val="32"/>
        </w:rPr>
        <w:t>前期准备主要包括实地调研和认真研读相关文件，根据绩效评价的基本原理、原则和项目特点，结合项目绩效目标，项目绩效评组制定了评价指标体系、评分标准、评价方法和相关的工作程序及步骤，形成评价初步方案。</w:t>
      </w:r>
      <w:r>
        <w:rPr>
          <w:rStyle w:val="ad"/>
          <w:rFonts w:eastAsia="楷体" w:hint="eastAsia"/>
          <w:b w:val="0"/>
          <w:bCs w:val="0"/>
          <w:spacing w:val="-4"/>
          <w:sz w:val="32"/>
          <w:szCs w:val="32"/>
        </w:rPr>
        <w:t>]</w:t>
      </w:r>
      <w:r>
        <w:rPr>
          <w:rStyle w:val="ad"/>
          <w:rFonts w:eastAsia="楷体" w:hint="eastAsia"/>
          <w:b w:val="0"/>
          <w:bCs w:val="0"/>
          <w:spacing w:val="-4"/>
          <w:sz w:val="32"/>
          <w:szCs w:val="32"/>
        </w:rPr>
        <w:t>、材料审核分析、现场核查评价、综合分析评价及报告撰写，评价项目实施情况，展现资金使用效益。</w:t>
      </w:r>
    </w:p>
    <w:p w14:paraId="059CC616" w14:textId="77777777" w:rsidR="00C27C1D"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6A67E9B8" w14:textId="77777777" w:rsidR="00C27C1D"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（一）评价结论</w:t>
      </w:r>
      <w:r>
        <w:rPr>
          <w:rStyle w:val="ad"/>
          <w:rFonts w:eastAsia="楷体" w:hint="eastAsia"/>
          <w:b w:val="0"/>
          <w:bCs w:val="0"/>
          <w:spacing w:val="-4"/>
          <w:sz w:val="32"/>
          <w:szCs w:val="32"/>
        </w:rPr>
        <w:br/>
      </w:r>
      <w:r>
        <w:rPr>
          <w:rStyle w:val="ad"/>
          <w:rFonts w:eastAsia="楷体" w:hint="eastAsia"/>
          <w:b w:val="0"/>
          <w:bCs w:val="0"/>
          <w:spacing w:val="-4"/>
          <w:sz w:val="32"/>
          <w:szCs w:val="32"/>
        </w:rPr>
        <w:t>结合项目特点，制定符合项目实际的绩效评价指标体系及评分标准，通过数据采集、问卷调查及访谈等形式，对</w:t>
      </w:r>
      <w:r>
        <w:rPr>
          <w:rStyle w:val="ad"/>
          <w:rFonts w:eastAsia="楷体" w:hint="eastAsia"/>
          <w:b w:val="0"/>
          <w:bCs w:val="0"/>
          <w:spacing w:val="-4"/>
          <w:sz w:val="32"/>
          <w:szCs w:val="32"/>
        </w:rPr>
        <w:t>2024</w:t>
      </w:r>
      <w:r>
        <w:rPr>
          <w:rStyle w:val="ad"/>
          <w:rFonts w:eastAsia="楷体" w:hint="eastAsia"/>
          <w:b w:val="0"/>
          <w:bCs w:val="0"/>
          <w:spacing w:val="-4"/>
          <w:sz w:val="32"/>
          <w:szCs w:val="32"/>
        </w:rPr>
        <w:t>年《公用经费乌财科教〔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173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年中央城乡义务教育补助经费的通知》进行客观评价，最终评分结果为：总分为</w:t>
      </w:r>
      <w:r>
        <w:rPr>
          <w:rStyle w:val="ad"/>
          <w:rFonts w:eastAsia="楷体" w:hint="eastAsia"/>
          <w:b w:val="0"/>
          <w:bCs w:val="0"/>
          <w:spacing w:val="-4"/>
          <w:sz w:val="32"/>
          <w:szCs w:val="32"/>
        </w:rPr>
        <w:t>97.3</w:t>
      </w:r>
      <w:r>
        <w:rPr>
          <w:rStyle w:val="ad"/>
          <w:rFonts w:eastAsia="楷体" w:hint="eastAsia"/>
          <w:b w:val="0"/>
          <w:bCs w:val="0"/>
          <w:spacing w:val="-4"/>
          <w:sz w:val="32"/>
          <w:szCs w:val="32"/>
        </w:rPr>
        <w:t>分，绩效评级为“优”</w:t>
      </w:r>
      <w:r>
        <w:rPr>
          <w:rStyle w:val="ad"/>
          <w:rFonts w:eastAsia="楷体" w:hint="eastAsia"/>
          <w:b w:val="0"/>
          <w:bCs w:val="0"/>
          <w:spacing w:val="-4"/>
          <w:sz w:val="32"/>
          <w:szCs w:val="32"/>
        </w:rPr>
        <w:t>[</w:t>
      </w:r>
      <w:r>
        <w:rPr>
          <w:rStyle w:val="ad"/>
          <w:rFonts w:eastAsia="楷体" w:hint="eastAsia"/>
          <w:b w:val="0"/>
          <w:bCs w:val="0"/>
          <w:spacing w:val="-4"/>
          <w:sz w:val="32"/>
          <w:szCs w:val="32"/>
        </w:rPr>
        <w:t>本次绩效评价结果实施百分制和四级分类，其中</w:t>
      </w:r>
      <w:r>
        <w:rPr>
          <w:rStyle w:val="ad"/>
          <w:rFonts w:eastAsia="楷体" w:hint="eastAsia"/>
          <w:b w:val="0"/>
          <w:bCs w:val="0"/>
          <w:spacing w:val="-4"/>
          <w:sz w:val="32"/>
          <w:szCs w:val="32"/>
        </w:rPr>
        <w:t>90</w:t>
      </w:r>
      <w:r>
        <w:rPr>
          <w:rStyle w:val="ad"/>
          <w:rFonts w:eastAsia="楷体" w:hint="eastAsia"/>
          <w:b w:val="0"/>
          <w:bCs w:val="0"/>
          <w:spacing w:val="-4"/>
          <w:sz w:val="32"/>
          <w:szCs w:val="32"/>
        </w:rPr>
        <w:t>（含）</w:t>
      </w:r>
      <w:r>
        <w:rPr>
          <w:rStyle w:val="ad"/>
          <w:rFonts w:eastAsia="楷体" w:hint="eastAsia"/>
          <w:b w:val="0"/>
          <w:bCs w:val="0"/>
          <w:spacing w:val="-4"/>
          <w:sz w:val="32"/>
          <w:szCs w:val="32"/>
        </w:rPr>
        <w:t>-100</w:t>
      </w:r>
      <w:r>
        <w:rPr>
          <w:rStyle w:val="ad"/>
          <w:rFonts w:eastAsia="楷体" w:hint="eastAsia"/>
          <w:b w:val="0"/>
          <w:bCs w:val="0"/>
          <w:spacing w:val="-4"/>
          <w:sz w:val="32"/>
          <w:szCs w:val="32"/>
        </w:rPr>
        <w:t>分为优、</w:t>
      </w:r>
      <w:r>
        <w:rPr>
          <w:rStyle w:val="ad"/>
          <w:rFonts w:eastAsia="楷体" w:hint="eastAsia"/>
          <w:b w:val="0"/>
          <w:bCs w:val="0"/>
          <w:spacing w:val="-4"/>
          <w:sz w:val="32"/>
          <w:szCs w:val="32"/>
        </w:rPr>
        <w:t>80</w:t>
      </w:r>
      <w:r>
        <w:rPr>
          <w:rStyle w:val="ad"/>
          <w:rFonts w:eastAsia="楷体" w:hint="eastAsia"/>
          <w:b w:val="0"/>
          <w:bCs w:val="0"/>
          <w:spacing w:val="-4"/>
          <w:sz w:val="32"/>
          <w:szCs w:val="32"/>
        </w:rPr>
        <w:t>（含）</w:t>
      </w:r>
      <w:r>
        <w:rPr>
          <w:rStyle w:val="ad"/>
          <w:rFonts w:eastAsia="楷体" w:hint="eastAsia"/>
          <w:b w:val="0"/>
          <w:bCs w:val="0"/>
          <w:spacing w:val="-4"/>
          <w:sz w:val="32"/>
          <w:szCs w:val="32"/>
        </w:rPr>
        <w:t>-90</w:t>
      </w:r>
      <w:r>
        <w:rPr>
          <w:rStyle w:val="ad"/>
          <w:rFonts w:eastAsia="楷体" w:hint="eastAsia"/>
          <w:b w:val="0"/>
          <w:bCs w:val="0"/>
          <w:spacing w:val="-4"/>
          <w:sz w:val="32"/>
          <w:szCs w:val="32"/>
        </w:rPr>
        <w:t>分为良、</w:t>
      </w:r>
      <w:r>
        <w:rPr>
          <w:rStyle w:val="ad"/>
          <w:rFonts w:eastAsia="楷体" w:hint="eastAsia"/>
          <w:b w:val="0"/>
          <w:bCs w:val="0"/>
          <w:spacing w:val="-4"/>
          <w:sz w:val="32"/>
          <w:szCs w:val="32"/>
        </w:rPr>
        <w:t>70</w:t>
      </w:r>
      <w:r>
        <w:rPr>
          <w:rStyle w:val="ad"/>
          <w:rFonts w:eastAsia="楷体" w:hint="eastAsia"/>
          <w:b w:val="0"/>
          <w:bCs w:val="0"/>
          <w:spacing w:val="-4"/>
          <w:sz w:val="32"/>
          <w:szCs w:val="32"/>
        </w:rPr>
        <w:t>（含）</w:t>
      </w:r>
      <w:r>
        <w:rPr>
          <w:rStyle w:val="ad"/>
          <w:rFonts w:eastAsia="楷体" w:hint="eastAsia"/>
          <w:b w:val="0"/>
          <w:bCs w:val="0"/>
          <w:spacing w:val="-4"/>
          <w:sz w:val="32"/>
          <w:szCs w:val="32"/>
        </w:rPr>
        <w:t>-80</w:t>
      </w:r>
      <w:r>
        <w:rPr>
          <w:rStyle w:val="ad"/>
          <w:rFonts w:eastAsia="楷体" w:hint="eastAsia"/>
          <w:b w:val="0"/>
          <w:bCs w:val="0"/>
          <w:spacing w:val="-4"/>
          <w:sz w:val="32"/>
          <w:szCs w:val="32"/>
        </w:rPr>
        <w:t>分为中、</w:t>
      </w:r>
      <w:r>
        <w:rPr>
          <w:rStyle w:val="ad"/>
          <w:rFonts w:eastAsia="楷体" w:hint="eastAsia"/>
          <w:b w:val="0"/>
          <w:bCs w:val="0"/>
          <w:spacing w:val="-4"/>
          <w:sz w:val="32"/>
          <w:szCs w:val="32"/>
        </w:rPr>
        <w:t>70</w:t>
      </w:r>
      <w:r>
        <w:rPr>
          <w:rStyle w:val="ad"/>
          <w:rFonts w:eastAsia="楷体" w:hint="eastAsia"/>
          <w:b w:val="0"/>
          <w:bCs w:val="0"/>
          <w:spacing w:val="-4"/>
          <w:sz w:val="32"/>
          <w:szCs w:val="32"/>
        </w:rPr>
        <w:t>分以下为差。</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项目各部分权重和绩效分值如附表所示：</w:t>
      </w:r>
      <w:r>
        <w:rPr>
          <w:rStyle w:val="ad"/>
          <w:rFonts w:eastAsia="楷体" w:hint="eastAsia"/>
          <w:b w:val="0"/>
          <w:bCs w:val="0"/>
          <w:spacing w:val="-4"/>
          <w:sz w:val="32"/>
          <w:szCs w:val="32"/>
        </w:rPr>
        <w:br/>
      </w:r>
      <w:r>
        <w:rPr>
          <w:rStyle w:val="ad"/>
          <w:rFonts w:eastAsia="楷体" w:hint="eastAsia"/>
          <w:b w:val="0"/>
          <w:bCs w:val="0"/>
          <w:spacing w:val="-4"/>
          <w:sz w:val="32"/>
          <w:szCs w:val="32"/>
        </w:rPr>
        <w:t>项目各部分权重和绩效分值</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得分率</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立项依据充分性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绩效指标明确性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预算编制科学性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管理制度健全性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学校供暖面积</w:t>
      </w:r>
      <w:r>
        <w:rPr>
          <w:rStyle w:val="ad"/>
          <w:rFonts w:eastAsia="楷体" w:hint="eastAsia"/>
          <w:b w:val="0"/>
          <w:bCs w:val="0"/>
          <w:spacing w:val="-4"/>
          <w:sz w:val="32"/>
          <w:szCs w:val="32"/>
        </w:rPr>
        <w:t xml:space="preserve"> 8 8 75%</w:t>
      </w:r>
      <w:r>
        <w:rPr>
          <w:rStyle w:val="ad"/>
          <w:rFonts w:eastAsia="楷体" w:hint="eastAsia"/>
          <w:b w:val="0"/>
          <w:bCs w:val="0"/>
          <w:spacing w:val="-4"/>
          <w:sz w:val="32"/>
          <w:szCs w:val="32"/>
        </w:rPr>
        <w:br/>
      </w:r>
      <w:r>
        <w:rPr>
          <w:rStyle w:val="ad"/>
          <w:rFonts w:eastAsia="楷体" w:hint="eastAsia"/>
          <w:b w:val="0"/>
          <w:bCs w:val="0"/>
          <w:spacing w:val="-4"/>
          <w:sz w:val="32"/>
          <w:szCs w:val="32"/>
        </w:rPr>
        <w:t>安保人员数量</w:t>
      </w:r>
      <w:r>
        <w:rPr>
          <w:rStyle w:val="ad"/>
          <w:rFonts w:eastAsia="楷体" w:hint="eastAsia"/>
          <w:b w:val="0"/>
          <w:bCs w:val="0"/>
          <w:spacing w:val="-4"/>
          <w:sz w:val="32"/>
          <w:szCs w:val="32"/>
        </w:rPr>
        <w:t xml:space="preserve"> 8 5.3</w:t>
      </w:r>
      <w:r>
        <w:rPr>
          <w:rStyle w:val="ad"/>
          <w:rFonts w:eastAsia="楷体" w:hint="eastAsia"/>
          <w:b w:val="0"/>
          <w:bCs w:val="0"/>
          <w:spacing w:val="-4"/>
          <w:sz w:val="32"/>
          <w:szCs w:val="32"/>
        </w:rPr>
        <w:br/>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保安上岗率</w:t>
      </w:r>
      <w:r>
        <w:rPr>
          <w:rStyle w:val="ad"/>
          <w:rFonts w:eastAsia="楷体" w:hint="eastAsia"/>
          <w:b w:val="0"/>
          <w:bCs w:val="0"/>
          <w:spacing w:val="-4"/>
          <w:sz w:val="32"/>
          <w:szCs w:val="32"/>
        </w:rPr>
        <w:t xml:space="preserve"> 7 7 100%</w:t>
      </w:r>
      <w:r>
        <w:rPr>
          <w:rStyle w:val="ad"/>
          <w:rFonts w:eastAsia="楷体" w:hint="eastAsia"/>
          <w:b w:val="0"/>
          <w:bCs w:val="0"/>
          <w:spacing w:val="-4"/>
          <w:sz w:val="32"/>
          <w:szCs w:val="32"/>
        </w:rPr>
        <w:br/>
      </w:r>
      <w:r>
        <w:rPr>
          <w:rStyle w:val="ad"/>
          <w:rFonts w:eastAsia="楷体" w:hint="eastAsia"/>
          <w:b w:val="0"/>
          <w:bCs w:val="0"/>
          <w:spacing w:val="-4"/>
          <w:sz w:val="32"/>
          <w:szCs w:val="32"/>
        </w:rPr>
        <w:t>供暖覆盖率</w:t>
      </w:r>
      <w:r>
        <w:rPr>
          <w:rStyle w:val="ad"/>
          <w:rFonts w:eastAsia="楷体" w:hint="eastAsia"/>
          <w:b w:val="0"/>
          <w:bCs w:val="0"/>
          <w:spacing w:val="-4"/>
          <w:sz w:val="32"/>
          <w:szCs w:val="32"/>
        </w:rPr>
        <w:t xml:space="preserve"> 7 7</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资金支付及时性</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项目预算控制率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提高办学条件</w:t>
      </w:r>
      <w:r>
        <w:rPr>
          <w:rStyle w:val="ad"/>
          <w:rFonts w:eastAsia="楷体" w:hint="eastAsia"/>
          <w:b w:val="0"/>
          <w:bCs w:val="0"/>
          <w:spacing w:val="-4"/>
          <w:sz w:val="32"/>
          <w:szCs w:val="32"/>
        </w:rPr>
        <w:t xml:space="preserve"> 7.5 7.5 100%</w:t>
      </w:r>
      <w:r>
        <w:rPr>
          <w:rStyle w:val="ad"/>
          <w:rFonts w:eastAsia="楷体" w:hint="eastAsia"/>
          <w:b w:val="0"/>
          <w:bCs w:val="0"/>
          <w:spacing w:val="-4"/>
          <w:sz w:val="32"/>
          <w:szCs w:val="32"/>
        </w:rPr>
        <w:br/>
      </w:r>
      <w:r>
        <w:rPr>
          <w:rStyle w:val="ad"/>
          <w:rFonts w:eastAsia="楷体" w:hint="eastAsia"/>
          <w:b w:val="0"/>
          <w:bCs w:val="0"/>
          <w:spacing w:val="-4"/>
          <w:sz w:val="32"/>
          <w:szCs w:val="32"/>
        </w:rPr>
        <w:t>改善校园环境</w:t>
      </w:r>
      <w:r>
        <w:rPr>
          <w:rStyle w:val="ad"/>
          <w:rFonts w:eastAsia="楷体" w:hint="eastAsia"/>
          <w:b w:val="0"/>
          <w:bCs w:val="0"/>
          <w:spacing w:val="-4"/>
          <w:sz w:val="32"/>
          <w:szCs w:val="32"/>
        </w:rPr>
        <w:t xml:space="preserve"> 7.5 7.5</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群众满意度</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（二）主要绩效</w:t>
      </w:r>
      <w:r>
        <w:rPr>
          <w:rStyle w:val="ad"/>
          <w:rFonts w:eastAsia="楷体" w:hint="eastAsia"/>
          <w:b w:val="0"/>
          <w:bCs w:val="0"/>
          <w:spacing w:val="-4"/>
          <w:sz w:val="32"/>
          <w:szCs w:val="32"/>
        </w:rPr>
        <w:br/>
      </w:r>
      <w:r>
        <w:rPr>
          <w:rStyle w:val="ad"/>
          <w:rFonts w:eastAsia="楷体" w:hint="eastAsia"/>
          <w:b w:val="0"/>
          <w:bCs w:val="0"/>
          <w:spacing w:val="-4"/>
          <w:sz w:val="32"/>
          <w:szCs w:val="32"/>
        </w:rPr>
        <w:t>该项目资金区财政及时拨付，单位在此次评价期间内，有序完成设定目标的部分工作任务，单位在此次评价期间内，有序完成设定目标的部分工作任务，在</w:t>
      </w:r>
      <w:r>
        <w:rPr>
          <w:rStyle w:val="ad"/>
          <w:rFonts w:eastAsia="楷体" w:hint="eastAsia"/>
          <w:b w:val="0"/>
          <w:bCs w:val="0"/>
          <w:spacing w:val="-4"/>
          <w:sz w:val="32"/>
          <w:szCs w:val="32"/>
        </w:rPr>
        <w:t>2024</w:t>
      </w:r>
      <w:r>
        <w:rPr>
          <w:rStyle w:val="ad"/>
          <w:rFonts w:eastAsia="楷体" w:hint="eastAsia"/>
          <w:b w:val="0"/>
          <w:bCs w:val="0"/>
          <w:spacing w:val="-4"/>
          <w:sz w:val="32"/>
          <w:szCs w:val="32"/>
        </w:rPr>
        <w:t>年完成享受教学条件改善学生数</w:t>
      </w:r>
      <w:r>
        <w:rPr>
          <w:rStyle w:val="ad"/>
          <w:rFonts w:eastAsia="楷体" w:hint="eastAsia"/>
          <w:b w:val="0"/>
          <w:bCs w:val="0"/>
          <w:spacing w:val="-4"/>
          <w:sz w:val="32"/>
          <w:szCs w:val="32"/>
        </w:rPr>
        <w:t>246</w:t>
      </w:r>
      <w:r>
        <w:rPr>
          <w:rStyle w:val="ad"/>
          <w:rFonts w:eastAsia="楷体" w:hint="eastAsia"/>
          <w:b w:val="0"/>
          <w:bCs w:val="0"/>
          <w:spacing w:val="-4"/>
          <w:sz w:val="32"/>
          <w:szCs w:val="32"/>
        </w:rPr>
        <w:t>人、学校供暖面积</w:t>
      </w:r>
      <w:r>
        <w:rPr>
          <w:rStyle w:val="ad"/>
          <w:rFonts w:eastAsia="楷体" w:hint="eastAsia"/>
          <w:b w:val="0"/>
          <w:bCs w:val="0"/>
          <w:spacing w:val="-4"/>
          <w:sz w:val="32"/>
          <w:szCs w:val="32"/>
        </w:rPr>
        <w:t>5420</w:t>
      </w:r>
      <w:r>
        <w:rPr>
          <w:rStyle w:val="ad"/>
          <w:rFonts w:eastAsia="楷体" w:hint="eastAsia"/>
          <w:b w:val="0"/>
          <w:bCs w:val="0"/>
          <w:spacing w:val="-4"/>
          <w:sz w:val="32"/>
          <w:szCs w:val="32"/>
        </w:rPr>
        <w:t>平方米、学校供暖面积覆盖率</w:t>
      </w:r>
      <w:r>
        <w:rPr>
          <w:rStyle w:val="ad"/>
          <w:rFonts w:eastAsia="楷体" w:hint="eastAsia"/>
          <w:b w:val="0"/>
          <w:bCs w:val="0"/>
          <w:spacing w:val="-4"/>
          <w:sz w:val="32"/>
          <w:szCs w:val="32"/>
        </w:rPr>
        <w:t>100%</w:t>
      </w:r>
      <w:r>
        <w:rPr>
          <w:rStyle w:val="ad"/>
          <w:rFonts w:eastAsia="楷体" w:hint="eastAsia"/>
          <w:b w:val="0"/>
          <w:bCs w:val="0"/>
          <w:spacing w:val="-4"/>
          <w:sz w:val="32"/>
          <w:szCs w:val="32"/>
        </w:rPr>
        <w:t>、聘用保安人数</w:t>
      </w:r>
      <w:r>
        <w:rPr>
          <w:rStyle w:val="ad"/>
          <w:rFonts w:eastAsia="楷体" w:hint="eastAsia"/>
          <w:b w:val="0"/>
          <w:bCs w:val="0"/>
          <w:spacing w:val="-4"/>
          <w:sz w:val="32"/>
          <w:szCs w:val="32"/>
        </w:rPr>
        <w:t>4</w:t>
      </w:r>
      <w:r>
        <w:rPr>
          <w:rStyle w:val="ad"/>
          <w:rFonts w:eastAsia="楷体" w:hint="eastAsia"/>
          <w:b w:val="0"/>
          <w:bCs w:val="0"/>
          <w:spacing w:val="-4"/>
          <w:sz w:val="32"/>
          <w:szCs w:val="32"/>
        </w:rPr>
        <w:t>人、学校安全正常运转率</w:t>
      </w:r>
      <w:r>
        <w:rPr>
          <w:rStyle w:val="ad"/>
          <w:rFonts w:eastAsia="楷体" w:hint="eastAsia"/>
          <w:b w:val="0"/>
          <w:bCs w:val="0"/>
          <w:spacing w:val="-4"/>
          <w:sz w:val="32"/>
          <w:szCs w:val="32"/>
        </w:rPr>
        <w:t>100%</w:t>
      </w:r>
      <w:r>
        <w:rPr>
          <w:rStyle w:val="ad"/>
          <w:rFonts w:eastAsia="楷体" w:hint="eastAsia"/>
          <w:b w:val="0"/>
          <w:bCs w:val="0"/>
          <w:spacing w:val="-4"/>
          <w:sz w:val="32"/>
          <w:szCs w:val="32"/>
        </w:rPr>
        <w:t>，《公用乌财科教〔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173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年中央城乡义务教育补助经费的通知》项目是对学校正常运转提供的保障，教学用</w:t>
      </w:r>
      <w:r>
        <w:rPr>
          <w:rStyle w:val="ad"/>
          <w:rFonts w:eastAsia="楷体" w:hint="eastAsia"/>
          <w:b w:val="0"/>
          <w:bCs w:val="0"/>
          <w:spacing w:val="-4"/>
          <w:sz w:val="32"/>
          <w:szCs w:val="32"/>
        </w:rPr>
        <w:lastRenderedPageBreak/>
        <w:t>具购置，学校绿化维护，宣传版面更换等，保障学校正常运转，有效提升学校形象，提升学校教学质量。该项目充分发挥专项资金对教育行业的扶持作用，提高广大青年对教育行业的热爱，提高教师工作积极性，从而拉动教育行业进步。</w:t>
      </w:r>
    </w:p>
    <w:p w14:paraId="2F7E2CBC" w14:textId="77777777" w:rsidR="00C27C1D" w:rsidRDefault="00000000">
      <w:pPr>
        <w:spacing w:line="540" w:lineRule="exact"/>
        <w:ind w:firstLineChars="200" w:firstLine="624"/>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1686E990" w14:textId="77777777" w:rsidR="00C27C1D"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50BAF4CE" w14:textId="77777777" w:rsidR="00C27C1D"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（一）项目决策情况</w:t>
      </w:r>
      <w:r>
        <w:rPr>
          <w:rStyle w:val="ad"/>
          <w:rFonts w:eastAsia="楷体" w:hint="eastAsia"/>
          <w:b w:val="0"/>
          <w:bCs w:val="0"/>
          <w:spacing w:val="-4"/>
          <w:sz w:val="32"/>
          <w:szCs w:val="32"/>
        </w:rPr>
        <w:br/>
      </w:r>
      <w:r>
        <w:rPr>
          <w:rStyle w:val="ad"/>
          <w:rFonts w:eastAsia="楷体" w:hint="eastAsia"/>
          <w:b w:val="0"/>
          <w:bCs w:val="0"/>
          <w:spacing w:val="-4"/>
          <w:sz w:val="32"/>
          <w:szCs w:val="32"/>
        </w:rPr>
        <w:t>项目决策指标由</w:t>
      </w:r>
      <w:r>
        <w:rPr>
          <w:rStyle w:val="ad"/>
          <w:rFonts w:eastAsia="楷体" w:hint="eastAsia"/>
          <w:b w:val="0"/>
          <w:bCs w:val="0"/>
          <w:spacing w:val="-4"/>
          <w:sz w:val="32"/>
          <w:szCs w:val="32"/>
        </w:rPr>
        <w:t>3</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项目立项</w:t>
      </w:r>
      <w:r>
        <w:rPr>
          <w:rStyle w:val="ad"/>
          <w:rFonts w:eastAsia="楷体" w:hint="eastAsia"/>
          <w:b w:val="0"/>
          <w:bCs w:val="0"/>
          <w:spacing w:val="-4"/>
          <w:sz w:val="32"/>
          <w:szCs w:val="32"/>
        </w:rPr>
        <w:br/>
      </w:r>
      <w:r>
        <w:rPr>
          <w:rStyle w:val="ad"/>
          <w:rFonts w:eastAsia="楷体" w:hint="eastAsia"/>
          <w:b w:val="0"/>
          <w:bCs w:val="0"/>
          <w:spacing w:val="-4"/>
          <w:sz w:val="32"/>
          <w:szCs w:val="32"/>
        </w:rPr>
        <w:t>立项依据充分性：项目立项符合国家法律法规、政策要求，根据《财政部</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教育部关于印发〈城乡义务教育补助经费管理办法〉的通知》（财教〔</w:t>
      </w:r>
      <w:r>
        <w:rPr>
          <w:rStyle w:val="ad"/>
          <w:rFonts w:eastAsia="楷体" w:hint="eastAsia"/>
          <w:b w:val="0"/>
          <w:bCs w:val="0"/>
          <w:spacing w:val="-4"/>
          <w:sz w:val="32"/>
          <w:szCs w:val="32"/>
        </w:rPr>
        <w:t>2021</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的文件设置。同时，项目与部门职责范围符合《中华人民共和国义务教育法》。确保学校正常运营和持续发展，提高教育质量和学术水平。通过合理分配和使用公用经费，学校可以提供更好的教学和科研条件，吸引更多优秀人才，为社会做出更大贡献。同时，公用经费的合理使用也有助于提高学校的声誉和地位，进一步促进其可持续发展。此外，本项目属于公共财政支持范围，符合中央、地方事权支出责任划分原则，没有与相关部门同类项目或部门内部相关项目重复，因此，立项依据充分，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w:t>
      </w:r>
      <w:proofErr w:type="gramStart"/>
      <w:r>
        <w:rPr>
          <w:rStyle w:val="ad"/>
          <w:rFonts w:eastAsia="楷体" w:hint="eastAsia"/>
          <w:b w:val="0"/>
          <w:bCs w:val="0"/>
          <w:spacing w:val="-4"/>
          <w:sz w:val="32"/>
          <w:szCs w:val="32"/>
        </w:rPr>
        <w:t>性</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项目按照规定的程序申请设立，为</w:t>
      </w:r>
      <w:r>
        <w:rPr>
          <w:rStyle w:val="ad"/>
          <w:rFonts w:eastAsia="楷体" w:hint="eastAsia"/>
          <w:b w:val="0"/>
          <w:bCs w:val="0"/>
          <w:spacing w:val="-4"/>
          <w:sz w:val="32"/>
          <w:szCs w:val="32"/>
        </w:rPr>
        <w:t>2024</w:t>
      </w:r>
      <w:r>
        <w:rPr>
          <w:rStyle w:val="ad"/>
          <w:rFonts w:eastAsia="楷体" w:hint="eastAsia"/>
          <w:b w:val="0"/>
          <w:bCs w:val="0"/>
          <w:spacing w:val="-4"/>
          <w:sz w:val="32"/>
          <w:szCs w:val="32"/>
        </w:rPr>
        <w:t>年年初预算项目，经《公用乌财科教〔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173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年中央城乡义务教育补助经费的通知》批准，故立项程序规范，得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综上，该指标满分</w:t>
      </w:r>
      <w:r>
        <w:rPr>
          <w:rStyle w:val="ad"/>
          <w:rFonts w:eastAsia="楷体" w:hint="eastAsia"/>
          <w:b w:val="0"/>
          <w:bCs w:val="0"/>
          <w:spacing w:val="-4"/>
          <w:sz w:val="32"/>
          <w:szCs w:val="32"/>
        </w:rPr>
        <w:t>8</w:t>
      </w:r>
      <w:r>
        <w:rPr>
          <w:rStyle w:val="ad"/>
          <w:rFonts w:eastAsia="楷体" w:hint="eastAsia"/>
          <w:b w:val="0"/>
          <w:bCs w:val="0"/>
          <w:spacing w:val="-4"/>
          <w:sz w:val="32"/>
          <w:szCs w:val="32"/>
        </w:rPr>
        <w:t>分，得分</w:t>
      </w:r>
      <w:r>
        <w:rPr>
          <w:rStyle w:val="ad"/>
          <w:rFonts w:eastAsia="楷体" w:hint="eastAsia"/>
          <w:b w:val="0"/>
          <w:bCs w:val="0"/>
          <w:spacing w:val="-4"/>
          <w:sz w:val="32"/>
          <w:szCs w:val="32"/>
        </w:rPr>
        <w:t>8</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绩效目标合理性：本项目的绩效目标按照产出、效益和满意度构建绩效评价指标，且具有明确性、可衡量性、可实现性、相关性和时限性等特点，能较为全面地反映本项目的产出和效益，故绩效目标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绩效目标明确性：其中，目标已细化为具体的绩效指标“学校供暖面积”、“安保人员数量”、“保安上岗率”、“供暖覆盖率”、“提高办学条件”、“改善校园环境”、“教师满意度”，可通过数量指标、质量指标、社会效益指标和满意度指标予以量化，并具有确切的评价标准，且指标设定均与目标相关。各项指标均能在现实条件下收集到相关数据进行佐证，通过发票、原始凭证、会议纪要等，通过总务处收集，学校领导签字，大额上会讨论，并与当年项目年度计划相对应，故绩效目标明确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资金投入</w:t>
      </w:r>
      <w:r>
        <w:rPr>
          <w:rStyle w:val="ad"/>
          <w:rFonts w:eastAsia="楷体" w:hint="eastAsia"/>
          <w:b w:val="0"/>
          <w:bCs w:val="0"/>
          <w:spacing w:val="-4"/>
          <w:sz w:val="32"/>
          <w:szCs w:val="32"/>
        </w:rPr>
        <w:br/>
      </w:r>
      <w:r>
        <w:rPr>
          <w:rStyle w:val="ad"/>
          <w:rFonts w:eastAsia="楷体" w:hint="eastAsia"/>
          <w:b w:val="0"/>
          <w:bCs w:val="0"/>
          <w:spacing w:val="-4"/>
          <w:sz w:val="32"/>
          <w:szCs w:val="32"/>
        </w:rPr>
        <w:t>预算编制科学性：教育局根据我校教育事业年报中数据，根据我校核定的在校生人数预算我校城乡经费保障机制资金，财政局为我校合理的安排了城乡经费保障机制资金，为我校正常有序的开展教育教学工作提供了有力的保障。故预算编制科学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资金分配合理性：根据《公用乌财科教〔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173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年中央城乡义务教育补助经费的通知》，该部分资据我校核定的在校生人数预算我校城乡经费保障机制资金，财政局为我校合理的安排了城乡经费保障机制资金。项目运作后，</w:t>
      </w:r>
      <w:r>
        <w:rPr>
          <w:rStyle w:val="ad"/>
          <w:rFonts w:eastAsia="楷体" w:hint="eastAsia"/>
          <w:b w:val="0"/>
          <w:bCs w:val="0"/>
          <w:spacing w:val="-4"/>
          <w:sz w:val="32"/>
          <w:szCs w:val="32"/>
        </w:rPr>
        <w:lastRenderedPageBreak/>
        <w:t>主要用于学校维修费用，制作宣传版面费用，其余硬件设施费用，办公用品费，水电暖费，支付保安工资等。故资金分配合理性指标得分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tab/>
      </w:r>
    </w:p>
    <w:p w14:paraId="2F4E6538" w14:textId="77777777" w:rsidR="00C27C1D" w:rsidRDefault="00000000">
      <w:pPr>
        <w:spacing w:line="540" w:lineRule="exact"/>
        <w:ind w:firstLineChars="200" w:firstLine="62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6D8DDBC6" w14:textId="77777777" w:rsidR="00C27C1D"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（二）项目过程情况</w:t>
      </w:r>
      <w:r>
        <w:rPr>
          <w:rStyle w:val="ad"/>
          <w:rFonts w:eastAsia="楷体" w:hint="eastAsia"/>
          <w:b w:val="0"/>
          <w:bCs w:val="0"/>
          <w:spacing w:val="-4"/>
          <w:sz w:val="32"/>
          <w:szCs w:val="32"/>
        </w:rPr>
        <w:br/>
      </w:r>
      <w:r>
        <w:rPr>
          <w:rStyle w:val="ad"/>
          <w:rFonts w:eastAsia="楷体" w:hint="eastAsia"/>
          <w:b w:val="0"/>
          <w:bCs w:val="0"/>
          <w:spacing w:val="-4"/>
          <w:sz w:val="32"/>
          <w:szCs w:val="32"/>
        </w:rPr>
        <w:t>项目过程指标由</w:t>
      </w:r>
      <w:r>
        <w:rPr>
          <w:rStyle w:val="ad"/>
          <w:rFonts w:eastAsia="楷体" w:hint="eastAsia"/>
          <w:b w:val="0"/>
          <w:bCs w:val="0"/>
          <w:spacing w:val="-4"/>
          <w:sz w:val="32"/>
          <w:szCs w:val="32"/>
        </w:rPr>
        <w:t>2</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资金管理</w:t>
      </w:r>
      <w:r>
        <w:rPr>
          <w:rStyle w:val="ad"/>
          <w:rFonts w:eastAsia="楷体" w:hint="eastAsia"/>
          <w:b w:val="0"/>
          <w:bCs w:val="0"/>
          <w:spacing w:val="-4"/>
          <w:sz w:val="32"/>
          <w:szCs w:val="32"/>
        </w:rPr>
        <w:br/>
      </w:r>
      <w:r>
        <w:rPr>
          <w:rStyle w:val="ad"/>
          <w:rFonts w:eastAsia="楷体" w:hint="eastAsia"/>
          <w:b w:val="0"/>
          <w:bCs w:val="0"/>
          <w:spacing w:val="-4"/>
          <w:sz w:val="32"/>
          <w:szCs w:val="32"/>
        </w:rPr>
        <w:t>资金到位率：财政局下达预算指标为</w:t>
      </w:r>
      <w:r>
        <w:rPr>
          <w:rStyle w:val="ad"/>
          <w:rFonts w:eastAsia="楷体" w:hint="eastAsia"/>
          <w:b w:val="0"/>
          <w:bCs w:val="0"/>
          <w:spacing w:val="-4"/>
          <w:sz w:val="32"/>
          <w:szCs w:val="32"/>
        </w:rPr>
        <w:t>27.78</w:t>
      </w:r>
      <w:r>
        <w:rPr>
          <w:rStyle w:val="ad"/>
          <w:rFonts w:eastAsia="楷体" w:hint="eastAsia"/>
          <w:b w:val="0"/>
          <w:bCs w:val="0"/>
          <w:spacing w:val="-4"/>
          <w:sz w:val="32"/>
          <w:szCs w:val="32"/>
        </w:rPr>
        <w:t>万元，在</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30</w:t>
      </w:r>
      <w:r>
        <w:rPr>
          <w:rStyle w:val="ad"/>
          <w:rFonts w:eastAsia="楷体" w:hint="eastAsia"/>
          <w:b w:val="0"/>
          <w:bCs w:val="0"/>
          <w:spacing w:val="-4"/>
          <w:sz w:val="32"/>
          <w:szCs w:val="32"/>
        </w:rPr>
        <w:t>日之前累计到位《公用乌财科教〔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173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年中央城乡义务教育补助经费的通知》资金</w:t>
      </w:r>
      <w:r>
        <w:rPr>
          <w:rStyle w:val="ad"/>
          <w:rFonts w:eastAsia="楷体" w:hint="eastAsia"/>
          <w:b w:val="0"/>
          <w:bCs w:val="0"/>
          <w:spacing w:val="-4"/>
          <w:sz w:val="32"/>
          <w:szCs w:val="32"/>
        </w:rPr>
        <w:t>28.67</w:t>
      </w:r>
      <w:r>
        <w:rPr>
          <w:rStyle w:val="ad"/>
          <w:rFonts w:eastAsia="楷体" w:hint="eastAsia"/>
          <w:b w:val="0"/>
          <w:bCs w:val="0"/>
          <w:spacing w:val="-4"/>
          <w:sz w:val="32"/>
          <w:szCs w:val="32"/>
        </w:rPr>
        <w:t>万元，用于支付水电费、安保服务费、维修费等，故资金到位率为</w:t>
      </w:r>
      <w:r>
        <w:rPr>
          <w:rStyle w:val="ad"/>
          <w:rFonts w:eastAsia="楷体" w:hint="eastAsia"/>
          <w:b w:val="0"/>
          <w:bCs w:val="0"/>
          <w:spacing w:val="-4"/>
          <w:sz w:val="32"/>
          <w:szCs w:val="32"/>
        </w:rPr>
        <w:t>100%</w:t>
      </w:r>
      <w:r>
        <w:rPr>
          <w:rStyle w:val="ad"/>
          <w:rFonts w:eastAsia="楷体" w:hint="eastAsia"/>
          <w:b w:val="0"/>
          <w:bCs w:val="0"/>
          <w:spacing w:val="-4"/>
          <w:sz w:val="32"/>
          <w:szCs w:val="32"/>
        </w:rPr>
        <w:t>。故资金到位率指标得分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30</w:t>
      </w:r>
      <w:r>
        <w:rPr>
          <w:rStyle w:val="ad"/>
          <w:rFonts w:eastAsia="楷体" w:hint="eastAsia"/>
          <w:b w:val="0"/>
          <w:bCs w:val="0"/>
          <w:spacing w:val="-4"/>
          <w:sz w:val="32"/>
          <w:szCs w:val="32"/>
        </w:rPr>
        <w:t>日之前累计到位《公用乌财科教〔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173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年中央城乡义务教育补助经费的通知》资金</w:t>
      </w:r>
      <w:r>
        <w:rPr>
          <w:rStyle w:val="ad"/>
          <w:rFonts w:eastAsia="楷体" w:hint="eastAsia"/>
          <w:b w:val="0"/>
          <w:bCs w:val="0"/>
          <w:spacing w:val="-4"/>
          <w:sz w:val="32"/>
          <w:szCs w:val="32"/>
        </w:rPr>
        <w:t>28.67</w:t>
      </w:r>
      <w:r>
        <w:rPr>
          <w:rStyle w:val="ad"/>
          <w:rFonts w:eastAsia="楷体" w:hint="eastAsia"/>
          <w:b w:val="0"/>
          <w:bCs w:val="0"/>
          <w:spacing w:val="-4"/>
          <w:sz w:val="32"/>
          <w:szCs w:val="32"/>
        </w:rPr>
        <w:t>万元，在</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30</w:t>
      </w:r>
      <w:r>
        <w:rPr>
          <w:rStyle w:val="ad"/>
          <w:rFonts w:eastAsia="楷体" w:hint="eastAsia"/>
          <w:b w:val="0"/>
          <w:bCs w:val="0"/>
          <w:spacing w:val="-4"/>
          <w:sz w:val="32"/>
          <w:szCs w:val="32"/>
        </w:rPr>
        <w:t>日之前累计支出资金共计</w:t>
      </w:r>
      <w:r>
        <w:rPr>
          <w:rStyle w:val="ad"/>
          <w:rFonts w:eastAsia="楷体" w:hint="eastAsia"/>
          <w:b w:val="0"/>
          <w:bCs w:val="0"/>
          <w:spacing w:val="-4"/>
          <w:sz w:val="32"/>
          <w:szCs w:val="32"/>
        </w:rPr>
        <w:t>28.67</w:t>
      </w:r>
      <w:r>
        <w:rPr>
          <w:rStyle w:val="ad"/>
          <w:rFonts w:eastAsia="楷体" w:hint="eastAsia"/>
          <w:b w:val="0"/>
          <w:bCs w:val="0"/>
          <w:spacing w:val="-4"/>
          <w:sz w:val="32"/>
          <w:szCs w:val="32"/>
        </w:rPr>
        <w:t>万元，该项目用于水费支付</w:t>
      </w:r>
      <w:r>
        <w:rPr>
          <w:rStyle w:val="ad"/>
          <w:rFonts w:eastAsia="楷体" w:hint="eastAsia"/>
          <w:b w:val="0"/>
          <w:bCs w:val="0"/>
          <w:spacing w:val="-4"/>
          <w:sz w:val="32"/>
          <w:szCs w:val="32"/>
        </w:rPr>
        <w:t>0.5</w:t>
      </w:r>
      <w:r>
        <w:rPr>
          <w:rStyle w:val="ad"/>
          <w:rFonts w:eastAsia="楷体" w:hint="eastAsia"/>
          <w:b w:val="0"/>
          <w:bCs w:val="0"/>
          <w:spacing w:val="-4"/>
          <w:sz w:val="32"/>
          <w:szCs w:val="32"/>
        </w:rPr>
        <w:t>万元；电话费支</w:t>
      </w:r>
      <w:r>
        <w:rPr>
          <w:rStyle w:val="ad"/>
          <w:rFonts w:eastAsia="楷体" w:hint="eastAsia"/>
          <w:b w:val="0"/>
          <w:bCs w:val="0"/>
          <w:spacing w:val="-4"/>
          <w:sz w:val="32"/>
          <w:szCs w:val="32"/>
        </w:rPr>
        <w:t>1.2</w:t>
      </w:r>
      <w:r>
        <w:rPr>
          <w:rStyle w:val="ad"/>
          <w:rFonts w:eastAsia="楷体" w:hint="eastAsia"/>
          <w:b w:val="0"/>
          <w:bCs w:val="0"/>
          <w:spacing w:val="-4"/>
          <w:sz w:val="32"/>
          <w:szCs w:val="32"/>
        </w:rPr>
        <w:t>付元；电费</w:t>
      </w:r>
      <w:r>
        <w:rPr>
          <w:rStyle w:val="ad"/>
          <w:rFonts w:eastAsia="楷体" w:hint="eastAsia"/>
          <w:b w:val="0"/>
          <w:bCs w:val="0"/>
          <w:spacing w:val="-4"/>
          <w:sz w:val="32"/>
          <w:szCs w:val="32"/>
        </w:rPr>
        <w:t>2.3</w:t>
      </w:r>
      <w:r>
        <w:rPr>
          <w:rStyle w:val="ad"/>
          <w:rFonts w:eastAsia="楷体" w:hint="eastAsia"/>
          <w:b w:val="0"/>
          <w:bCs w:val="0"/>
          <w:spacing w:val="-4"/>
          <w:sz w:val="32"/>
          <w:szCs w:val="32"/>
        </w:rPr>
        <w:t>万元；天然气费</w:t>
      </w:r>
      <w:r>
        <w:rPr>
          <w:rStyle w:val="ad"/>
          <w:rFonts w:eastAsia="楷体" w:hint="eastAsia"/>
          <w:b w:val="0"/>
          <w:bCs w:val="0"/>
          <w:spacing w:val="-4"/>
          <w:sz w:val="32"/>
          <w:szCs w:val="32"/>
        </w:rPr>
        <w:t>6</w:t>
      </w:r>
      <w:r>
        <w:rPr>
          <w:rStyle w:val="ad"/>
          <w:rFonts w:eastAsia="楷体" w:hint="eastAsia"/>
          <w:b w:val="0"/>
          <w:bCs w:val="0"/>
          <w:spacing w:val="-4"/>
          <w:sz w:val="32"/>
          <w:szCs w:val="32"/>
        </w:rPr>
        <w:t>万元；支付安保服务费</w:t>
      </w:r>
      <w:r>
        <w:rPr>
          <w:rStyle w:val="ad"/>
          <w:rFonts w:eastAsia="楷体" w:hint="eastAsia"/>
          <w:b w:val="0"/>
          <w:bCs w:val="0"/>
          <w:spacing w:val="-4"/>
          <w:sz w:val="32"/>
          <w:szCs w:val="32"/>
        </w:rPr>
        <w:t>16.5</w:t>
      </w:r>
      <w:r>
        <w:rPr>
          <w:rStyle w:val="ad"/>
          <w:rFonts w:eastAsia="楷体" w:hint="eastAsia"/>
          <w:b w:val="0"/>
          <w:bCs w:val="0"/>
          <w:spacing w:val="-4"/>
          <w:sz w:val="32"/>
          <w:szCs w:val="32"/>
        </w:rPr>
        <w:t>万元；维修费及版面宣传</w:t>
      </w:r>
      <w:r>
        <w:rPr>
          <w:rStyle w:val="ad"/>
          <w:rFonts w:eastAsia="楷体" w:hint="eastAsia"/>
          <w:b w:val="0"/>
          <w:bCs w:val="0"/>
          <w:spacing w:val="-4"/>
          <w:sz w:val="32"/>
          <w:szCs w:val="32"/>
        </w:rPr>
        <w:t>0.4</w:t>
      </w:r>
      <w:r>
        <w:rPr>
          <w:rStyle w:val="ad"/>
          <w:rFonts w:eastAsia="楷体" w:hint="eastAsia"/>
          <w:b w:val="0"/>
          <w:bCs w:val="0"/>
          <w:spacing w:val="-4"/>
          <w:sz w:val="32"/>
          <w:szCs w:val="32"/>
        </w:rPr>
        <w:t>万元；办公经费</w:t>
      </w:r>
      <w:r>
        <w:rPr>
          <w:rStyle w:val="ad"/>
          <w:rFonts w:eastAsia="楷体" w:hint="eastAsia"/>
          <w:b w:val="0"/>
          <w:bCs w:val="0"/>
          <w:spacing w:val="-4"/>
          <w:sz w:val="32"/>
          <w:szCs w:val="32"/>
        </w:rPr>
        <w:t>1.77</w:t>
      </w:r>
      <w:r>
        <w:rPr>
          <w:rStyle w:val="ad"/>
          <w:rFonts w:eastAsia="楷体" w:hint="eastAsia"/>
          <w:b w:val="0"/>
          <w:bCs w:val="0"/>
          <w:spacing w:val="-4"/>
          <w:sz w:val="32"/>
          <w:szCs w:val="32"/>
        </w:rPr>
        <w:t>万元。故预算执行率</w:t>
      </w:r>
      <w:r>
        <w:rPr>
          <w:rStyle w:val="ad"/>
          <w:rFonts w:eastAsia="楷体" w:hint="eastAsia"/>
          <w:b w:val="0"/>
          <w:bCs w:val="0"/>
          <w:spacing w:val="-4"/>
          <w:sz w:val="32"/>
          <w:szCs w:val="32"/>
        </w:rPr>
        <w:t>100%</w:t>
      </w:r>
      <w:r>
        <w:rPr>
          <w:rStyle w:val="ad"/>
          <w:rFonts w:eastAsia="楷体" w:hint="eastAsia"/>
          <w:b w:val="0"/>
          <w:bCs w:val="0"/>
          <w:spacing w:val="-4"/>
          <w:sz w:val="32"/>
          <w:szCs w:val="32"/>
        </w:rPr>
        <w:t>，得分为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资金使用合规性：本项目资金的使用符合《乌鲁木齐市</w:t>
      </w:r>
      <w:r>
        <w:rPr>
          <w:rStyle w:val="ad"/>
          <w:rFonts w:eastAsia="楷体" w:hint="eastAsia"/>
          <w:b w:val="0"/>
          <w:bCs w:val="0"/>
          <w:spacing w:val="-4"/>
          <w:sz w:val="32"/>
          <w:szCs w:val="32"/>
        </w:rPr>
        <w:t>107</w:t>
      </w:r>
      <w:r>
        <w:rPr>
          <w:rStyle w:val="ad"/>
          <w:rFonts w:eastAsia="楷体" w:hint="eastAsia"/>
          <w:b w:val="0"/>
          <w:bCs w:val="0"/>
          <w:spacing w:val="-4"/>
          <w:sz w:val="32"/>
          <w:szCs w:val="32"/>
        </w:rPr>
        <w:t>小学资金授权审批制度》和《公用乌财科教〔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173</w:t>
      </w:r>
      <w:r>
        <w:rPr>
          <w:rStyle w:val="ad"/>
          <w:rFonts w:eastAsia="楷体" w:hint="eastAsia"/>
          <w:b w:val="0"/>
          <w:bCs w:val="0"/>
          <w:spacing w:val="-4"/>
          <w:sz w:val="32"/>
          <w:szCs w:val="32"/>
        </w:rPr>
        <w:t>号</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年中央城乡义务教育补助经费的通知》专项资金管理办法的规定。同时，资金的拨付有内部控制管理审批程</w:t>
      </w:r>
      <w:r>
        <w:rPr>
          <w:rStyle w:val="ad"/>
          <w:rFonts w:eastAsia="楷体" w:hint="eastAsia"/>
          <w:b w:val="0"/>
          <w:bCs w:val="0"/>
          <w:spacing w:val="-4"/>
          <w:sz w:val="32"/>
          <w:szCs w:val="32"/>
        </w:rPr>
        <w:lastRenderedPageBreak/>
        <w:t>序，需要财务支出审批手续，符合项目预算批复或合同规定的用途，不存在截留、挤占、挪用、虚列支出等情况。故资金使用合规性得分为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13</w:t>
      </w:r>
      <w:r>
        <w:rPr>
          <w:rStyle w:val="ad"/>
          <w:rFonts w:eastAsia="楷体" w:hint="eastAsia"/>
          <w:b w:val="0"/>
          <w:bCs w:val="0"/>
          <w:spacing w:val="-4"/>
          <w:sz w:val="32"/>
          <w:szCs w:val="32"/>
        </w:rPr>
        <w:t>分，得分</w:t>
      </w:r>
      <w:r>
        <w:rPr>
          <w:rStyle w:val="ad"/>
          <w:rFonts w:eastAsia="楷体" w:hint="eastAsia"/>
          <w:b w:val="0"/>
          <w:bCs w:val="0"/>
          <w:spacing w:val="-4"/>
          <w:sz w:val="32"/>
          <w:szCs w:val="32"/>
        </w:rPr>
        <w:t>13</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组织实施</w:t>
      </w:r>
      <w:r>
        <w:rPr>
          <w:rStyle w:val="ad"/>
          <w:rFonts w:eastAsia="楷体" w:hint="eastAsia"/>
          <w:b w:val="0"/>
          <w:bCs w:val="0"/>
          <w:spacing w:val="-4"/>
          <w:sz w:val="32"/>
          <w:szCs w:val="32"/>
        </w:rPr>
        <w:br/>
      </w:r>
      <w:r>
        <w:rPr>
          <w:rStyle w:val="ad"/>
          <w:rFonts w:eastAsia="楷体" w:hint="eastAsia"/>
          <w:b w:val="0"/>
          <w:bCs w:val="0"/>
          <w:spacing w:val="-4"/>
          <w:sz w:val="32"/>
          <w:szCs w:val="32"/>
        </w:rPr>
        <w:t>管理制度健全性：乌鲁木齐市第</w:t>
      </w:r>
      <w:r>
        <w:rPr>
          <w:rStyle w:val="ad"/>
          <w:rFonts w:eastAsia="楷体" w:hint="eastAsia"/>
          <w:b w:val="0"/>
          <w:bCs w:val="0"/>
          <w:spacing w:val="-4"/>
          <w:sz w:val="32"/>
          <w:szCs w:val="32"/>
        </w:rPr>
        <w:t>107</w:t>
      </w:r>
      <w:r>
        <w:rPr>
          <w:rStyle w:val="ad"/>
          <w:rFonts w:eastAsia="楷体" w:hint="eastAsia"/>
          <w:b w:val="0"/>
          <w:bCs w:val="0"/>
          <w:spacing w:val="-4"/>
          <w:sz w:val="32"/>
          <w:szCs w:val="32"/>
        </w:rPr>
        <w:t>小学制定相应的《乌鲁木齐市第</w:t>
      </w:r>
      <w:r>
        <w:rPr>
          <w:rStyle w:val="ad"/>
          <w:rFonts w:eastAsia="楷体" w:hint="eastAsia"/>
          <w:b w:val="0"/>
          <w:bCs w:val="0"/>
          <w:spacing w:val="-4"/>
          <w:sz w:val="32"/>
          <w:szCs w:val="32"/>
        </w:rPr>
        <w:t>107</w:t>
      </w:r>
      <w:r>
        <w:rPr>
          <w:rStyle w:val="ad"/>
          <w:rFonts w:eastAsia="楷体" w:hint="eastAsia"/>
          <w:b w:val="0"/>
          <w:bCs w:val="0"/>
          <w:spacing w:val="-4"/>
          <w:sz w:val="32"/>
          <w:szCs w:val="32"/>
        </w:rPr>
        <w:t>小学资金授权审批制度》和《乌鲁木齐市第</w:t>
      </w:r>
      <w:r>
        <w:rPr>
          <w:rStyle w:val="ad"/>
          <w:rFonts w:eastAsia="楷体" w:hint="eastAsia"/>
          <w:b w:val="0"/>
          <w:bCs w:val="0"/>
          <w:spacing w:val="-4"/>
          <w:sz w:val="32"/>
          <w:szCs w:val="32"/>
        </w:rPr>
        <w:t>107</w:t>
      </w:r>
      <w:r>
        <w:rPr>
          <w:rStyle w:val="ad"/>
          <w:rFonts w:eastAsia="楷体" w:hint="eastAsia"/>
          <w:b w:val="0"/>
          <w:bCs w:val="0"/>
          <w:spacing w:val="-4"/>
          <w:sz w:val="32"/>
          <w:szCs w:val="32"/>
        </w:rPr>
        <w:t>小学资金支付监管办法》管理制度，且制度合法、合规、完整，为项目顺利实施提供重要保障。故管理制度健全性得分为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制度执行有效性：根据评价小组核查情况，乌鲁木齐市第</w:t>
      </w:r>
      <w:r>
        <w:rPr>
          <w:rStyle w:val="ad"/>
          <w:rFonts w:eastAsia="楷体" w:hint="eastAsia"/>
          <w:b w:val="0"/>
          <w:bCs w:val="0"/>
          <w:spacing w:val="-4"/>
          <w:sz w:val="32"/>
          <w:szCs w:val="32"/>
        </w:rPr>
        <w:t>107</w:t>
      </w:r>
      <w:r>
        <w:rPr>
          <w:rStyle w:val="ad"/>
          <w:rFonts w:eastAsia="楷体" w:hint="eastAsia"/>
          <w:b w:val="0"/>
          <w:bCs w:val="0"/>
          <w:spacing w:val="-4"/>
          <w:sz w:val="32"/>
          <w:szCs w:val="32"/>
        </w:rPr>
        <w:t>小学严格遵守《乌鲁木齐市第</w:t>
      </w:r>
      <w:r>
        <w:rPr>
          <w:rStyle w:val="ad"/>
          <w:rFonts w:eastAsia="楷体" w:hint="eastAsia"/>
          <w:b w:val="0"/>
          <w:bCs w:val="0"/>
          <w:spacing w:val="-4"/>
          <w:sz w:val="32"/>
          <w:szCs w:val="32"/>
        </w:rPr>
        <w:t>107</w:t>
      </w:r>
      <w:r>
        <w:rPr>
          <w:rStyle w:val="ad"/>
          <w:rFonts w:eastAsia="楷体" w:hint="eastAsia"/>
          <w:b w:val="0"/>
          <w:bCs w:val="0"/>
          <w:spacing w:val="-4"/>
          <w:sz w:val="32"/>
          <w:szCs w:val="32"/>
        </w:rPr>
        <w:t>小学资金授权审批制度》和《乌鲁木齐市第</w:t>
      </w:r>
      <w:r>
        <w:rPr>
          <w:rStyle w:val="ad"/>
          <w:rFonts w:eastAsia="楷体" w:hint="eastAsia"/>
          <w:b w:val="0"/>
          <w:bCs w:val="0"/>
          <w:spacing w:val="-4"/>
          <w:sz w:val="32"/>
          <w:szCs w:val="32"/>
        </w:rPr>
        <w:t>107</w:t>
      </w:r>
      <w:r>
        <w:rPr>
          <w:rStyle w:val="ad"/>
          <w:rFonts w:eastAsia="楷体" w:hint="eastAsia"/>
          <w:b w:val="0"/>
          <w:bCs w:val="0"/>
          <w:spacing w:val="-4"/>
          <w:sz w:val="32"/>
          <w:szCs w:val="32"/>
        </w:rPr>
        <w:t>小学资金支付监管办法》管理制度，项目调整及支出调整手续完备，整体管理合理有序，项目完成后，及时将会计凭证、固定资产入账等相关资料分类归档，制度执行有效。故制度执行有效性指标得分</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7</w:t>
      </w:r>
      <w:r>
        <w:rPr>
          <w:rStyle w:val="ad"/>
          <w:rFonts w:eastAsia="楷体" w:hint="eastAsia"/>
          <w:b w:val="0"/>
          <w:bCs w:val="0"/>
          <w:spacing w:val="-4"/>
          <w:sz w:val="32"/>
          <w:szCs w:val="32"/>
        </w:rPr>
        <w:t>分，得分</w:t>
      </w:r>
      <w:r>
        <w:rPr>
          <w:rStyle w:val="ad"/>
          <w:rFonts w:eastAsia="楷体" w:hint="eastAsia"/>
          <w:b w:val="0"/>
          <w:bCs w:val="0"/>
          <w:spacing w:val="-4"/>
          <w:sz w:val="32"/>
          <w:szCs w:val="32"/>
        </w:rPr>
        <w:t>7</w:t>
      </w:r>
      <w:r>
        <w:rPr>
          <w:rStyle w:val="ad"/>
          <w:rFonts w:eastAsia="楷体" w:hint="eastAsia"/>
          <w:b w:val="0"/>
          <w:bCs w:val="0"/>
          <w:spacing w:val="-4"/>
          <w:sz w:val="32"/>
          <w:szCs w:val="32"/>
        </w:rPr>
        <w:t>分。</w:t>
      </w:r>
    </w:p>
    <w:p w14:paraId="7635313D" w14:textId="77777777" w:rsidR="00C27C1D"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1AEEA2B" w14:textId="6FAA95D2" w:rsidR="00C27C1D"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（三）项目产出情况</w:t>
      </w:r>
      <w:r>
        <w:rPr>
          <w:rStyle w:val="ad"/>
          <w:rFonts w:eastAsia="楷体" w:hint="eastAsia"/>
          <w:b w:val="0"/>
          <w:bCs w:val="0"/>
          <w:spacing w:val="-4"/>
          <w:sz w:val="32"/>
          <w:szCs w:val="32"/>
        </w:rPr>
        <w:br/>
      </w:r>
      <w:r>
        <w:rPr>
          <w:rStyle w:val="ad"/>
          <w:rFonts w:eastAsia="楷体" w:hint="eastAsia"/>
          <w:b w:val="0"/>
          <w:bCs w:val="0"/>
          <w:spacing w:val="-4"/>
          <w:sz w:val="32"/>
          <w:szCs w:val="32"/>
        </w:rPr>
        <w:t>项目产出指标由</w:t>
      </w:r>
      <w:r>
        <w:rPr>
          <w:rStyle w:val="ad"/>
          <w:rFonts w:eastAsia="楷体" w:hint="eastAsia"/>
          <w:b w:val="0"/>
          <w:bCs w:val="0"/>
          <w:spacing w:val="-4"/>
          <w:sz w:val="32"/>
          <w:szCs w:val="32"/>
        </w:rPr>
        <w:t>4</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40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37.3</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产出数量</w:t>
      </w:r>
      <w:r>
        <w:rPr>
          <w:rStyle w:val="ad"/>
          <w:rFonts w:eastAsia="楷体" w:hint="eastAsia"/>
          <w:b w:val="0"/>
          <w:bCs w:val="0"/>
          <w:spacing w:val="-4"/>
          <w:sz w:val="32"/>
          <w:szCs w:val="32"/>
        </w:rPr>
        <w:br/>
      </w:r>
      <w:r>
        <w:rPr>
          <w:rStyle w:val="ad"/>
          <w:rFonts w:eastAsia="楷体" w:hint="eastAsia"/>
          <w:b w:val="0"/>
          <w:bCs w:val="0"/>
          <w:spacing w:val="-4"/>
          <w:sz w:val="32"/>
          <w:szCs w:val="32"/>
        </w:rPr>
        <w:t>数量指标“学校供暖面积”目标值是</w:t>
      </w:r>
      <w:r>
        <w:rPr>
          <w:rStyle w:val="ad"/>
          <w:rFonts w:eastAsia="楷体" w:hint="eastAsia"/>
          <w:b w:val="0"/>
          <w:bCs w:val="0"/>
          <w:spacing w:val="-4"/>
          <w:sz w:val="32"/>
          <w:szCs w:val="32"/>
        </w:rPr>
        <w:t>=5420</w:t>
      </w:r>
      <w:r>
        <w:rPr>
          <w:rStyle w:val="ad"/>
          <w:rFonts w:eastAsia="楷体" w:hint="eastAsia"/>
          <w:b w:val="0"/>
          <w:bCs w:val="0"/>
          <w:spacing w:val="-4"/>
          <w:sz w:val="32"/>
          <w:szCs w:val="32"/>
        </w:rPr>
        <w:t>平方米，</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w:t>
      </w:r>
      <w:r>
        <w:rPr>
          <w:rStyle w:val="ad"/>
          <w:rFonts w:eastAsia="楷体" w:hint="eastAsia"/>
          <w:b w:val="0"/>
          <w:bCs w:val="0"/>
          <w:spacing w:val="-4"/>
          <w:sz w:val="32"/>
          <w:szCs w:val="32"/>
        </w:rPr>
        <w:t>=5420</w:t>
      </w:r>
      <w:r>
        <w:rPr>
          <w:rStyle w:val="ad"/>
          <w:rFonts w:eastAsia="楷体" w:hint="eastAsia"/>
          <w:b w:val="0"/>
          <w:bCs w:val="0"/>
          <w:spacing w:val="-4"/>
          <w:sz w:val="32"/>
          <w:szCs w:val="32"/>
        </w:rPr>
        <w:t>平方米，完成率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，故该指标得分为</w:t>
      </w:r>
      <w:r>
        <w:rPr>
          <w:rStyle w:val="ad"/>
          <w:rFonts w:eastAsia="楷体" w:hint="eastAsia"/>
          <w:b w:val="0"/>
          <w:bCs w:val="0"/>
          <w:spacing w:val="-4"/>
          <w:sz w:val="32"/>
          <w:szCs w:val="32"/>
        </w:rPr>
        <w:t>8</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数量指标“安保人员数量”的目标值是</w:t>
      </w:r>
      <w:r>
        <w:rPr>
          <w:rStyle w:val="ad"/>
          <w:rFonts w:eastAsia="楷体" w:hint="eastAsia"/>
          <w:b w:val="0"/>
          <w:bCs w:val="0"/>
          <w:spacing w:val="-4"/>
          <w:sz w:val="32"/>
          <w:szCs w:val="32"/>
        </w:rPr>
        <w:t>=6</w:t>
      </w:r>
      <w:r>
        <w:rPr>
          <w:rStyle w:val="ad"/>
          <w:rFonts w:eastAsia="楷体" w:hint="eastAsia"/>
          <w:b w:val="0"/>
          <w:bCs w:val="0"/>
          <w:spacing w:val="-4"/>
          <w:sz w:val="32"/>
          <w:szCs w:val="32"/>
        </w:rPr>
        <w:t>人，</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w:t>
      </w:r>
      <w:r>
        <w:rPr>
          <w:rStyle w:val="ad"/>
          <w:rFonts w:eastAsia="楷体" w:hint="eastAsia"/>
          <w:b w:val="0"/>
          <w:bCs w:val="0"/>
          <w:spacing w:val="-4"/>
          <w:sz w:val="32"/>
          <w:szCs w:val="32"/>
        </w:rPr>
        <w:lastRenderedPageBreak/>
        <w:t>招聘</w:t>
      </w:r>
      <w:r>
        <w:rPr>
          <w:rStyle w:val="ad"/>
          <w:rFonts w:eastAsia="楷体" w:hint="eastAsia"/>
          <w:b w:val="0"/>
          <w:bCs w:val="0"/>
          <w:spacing w:val="-4"/>
          <w:sz w:val="32"/>
          <w:szCs w:val="32"/>
        </w:rPr>
        <w:t>4</w:t>
      </w:r>
      <w:r>
        <w:rPr>
          <w:rStyle w:val="ad"/>
          <w:rFonts w:eastAsia="楷体" w:hint="eastAsia"/>
          <w:b w:val="0"/>
          <w:bCs w:val="0"/>
          <w:spacing w:val="-4"/>
          <w:sz w:val="32"/>
          <w:szCs w:val="32"/>
        </w:rPr>
        <w:t>人，实际完成率：</w:t>
      </w:r>
      <w:r>
        <w:rPr>
          <w:rStyle w:val="ad"/>
          <w:rFonts w:eastAsia="楷体" w:hint="eastAsia"/>
          <w:b w:val="0"/>
          <w:bCs w:val="0"/>
          <w:spacing w:val="-4"/>
          <w:sz w:val="32"/>
          <w:szCs w:val="32"/>
        </w:rPr>
        <w:t>66.7%</w:t>
      </w:r>
      <w:r>
        <w:rPr>
          <w:rStyle w:val="ad"/>
          <w:rFonts w:eastAsia="楷体" w:hint="eastAsia"/>
          <w:b w:val="0"/>
          <w:bCs w:val="0"/>
          <w:spacing w:val="-4"/>
          <w:sz w:val="32"/>
          <w:szCs w:val="32"/>
        </w:rPr>
        <w:t>，故该指标得分为</w:t>
      </w:r>
      <w:r>
        <w:rPr>
          <w:rStyle w:val="ad"/>
          <w:rFonts w:eastAsia="楷体" w:hint="eastAsia"/>
          <w:b w:val="0"/>
          <w:bCs w:val="0"/>
          <w:spacing w:val="-4"/>
          <w:sz w:val="32"/>
          <w:szCs w:val="32"/>
        </w:rPr>
        <w:t>5.3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综上，数量指标得分为</w:t>
      </w:r>
      <w:r>
        <w:rPr>
          <w:rStyle w:val="ad"/>
          <w:rFonts w:eastAsia="楷体" w:hint="eastAsia"/>
          <w:b w:val="0"/>
          <w:bCs w:val="0"/>
          <w:spacing w:val="-4"/>
          <w:sz w:val="32"/>
          <w:szCs w:val="32"/>
        </w:rPr>
        <w:t>13.3</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产出质量</w:t>
      </w:r>
      <w:r>
        <w:rPr>
          <w:rStyle w:val="ad"/>
          <w:rFonts w:eastAsia="楷体" w:hint="eastAsia"/>
          <w:b w:val="0"/>
          <w:bCs w:val="0"/>
          <w:spacing w:val="-4"/>
          <w:sz w:val="32"/>
          <w:szCs w:val="32"/>
        </w:rPr>
        <w:br/>
      </w:r>
      <w:r>
        <w:rPr>
          <w:rStyle w:val="ad"/>
          <w:rFonts w:eastAsia="楷体" w:hint="eastAsia"/>
          <w:b w:val="0"/>
          <w:bCs w:val="0"/>
          <w:spacing w:val="-4"/>
          <w:sz w:val="32"/>
          <w:szCs w:val="32"/>
        </w:rPr>
        <w:t>质量指标“供暖覆盖率”目标值是</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年度我单位实际完全覆盖，完成率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，故该指标得分为</w:t>
      </w:r>
      <w:r>
        <w:rPr>
          <w:rStyle w:val="ad"/>
          <w:rFonts w:eastAsia="楷体" w:hint="eastAsia"/>
          <w:b w:val="0"/>
          <w:bCs w:val="0"/>
          <w:spacing w:val="-4"/>
          <w:sz w:val="32"/>
          <w:szCs w:val="32"/>
        </w:rPr>
        <w:t>7</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质量指标“保安上岗率”目标值是</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年度我单位实际上岗率</w:t>
      </w:r>
      <w:r>
        <w:rPr>
          <w:rStyle w:val="ad"/>
          <w:rFonts w:eastAsia="楷体" w:hint="eastAsia"/>
          <w:b w:val="0"/>
          <w:bCs w:val="0"/>
          <w:spacing w:val="-4"/>
          <w:sz w:val="32"/>
          <w:szCs w:val="32"/>
        </w:rPr>
        <w:t>100%</w:t>
      </w:r>
      <w:r>
        <w:rPr>
          <w:rStyle w:val="ad"/>
          <w:rFonts w:eastAsia="楷体" w:hint="eastAsia"/>
          <w:b w:val="0"/>
          <w:bCs w:val="0"/>
          <w:spacing w:val="-4"/>
          <w:sz w:val="32"/>
          <w:szCs w:val="32"/>
        </w:rPr>
        <w:t>，完成率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，故该指标得分为</w:t>
      </w:r>
      <w:r>
        <w:rPr>
          <w:rStyle w:val="ad"/>
          <w:rFonts w:eastAsia="楷体" w:hint="eastAsia"/>
          <w:b w:val="0"/>
          <w:bCs w:val="0"/>
          <w:spacing w:val="-4"/>
          <w:sz w:val="32"/>
          <w:szCs w:val="32"/>
        </w:rPr>
        <w:t>7</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综上，质量指标得分为</w:t>
      </w:r>
      <w:r>
        <w:rPr>
          <w:rStyle w:val="ad"/>
          <w:rFonts w:eastAsia="楷体" w:hint="eastAsia"/>
          <w:b w:val="0"/>
          <w:bCs w:val="0"/>
          <w:spacing w:val="-4"/>
          <w:sz w:val="32"/>
          <w:szCs w:val="32"/>
        </w:rPr>
        <w:t>14</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产出时效</w:t>
      </w:r>
      <w:r>
        <w:rPr>
          <w:rStyle w:val="ad"/>
          <w:rFonts w:eastAsia="楷体" w:hint="eastAsia"/>
          <w:b w:val="0"/>
          <w:bCs w:val="0"/>
          <w:spacing w:val="-4"/>
          <w:sz w:val="32"/>
          <w:szCs w:val="32"/>
        </w:rPr>
        <w:br/>
      </w:r>
      <w:r>
        <w:rPr>
          <w:rStyle w:val="ad"/>
          <w:rFonts w:eastAsia="楷体" w:hint="eastAsia"/>
          <w:b w:val="0"/>
          <w:bCs w:val="0"/>
          <w:spacing w:val="-4"/>
          <w:sz w:val="32"/>
          <w:szCs w:val="32"/>
        </w:rPr>
        <w:t>资金支付及时性：</w:t>
      </w:r>
      <w:r w:rsidR="002908BC">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30</w:t>
      </w:r>
      <w:r>
        <w:rPr>
          <w:rStyle w:val="ad"/>
          <w:rFonts w:eastAsia="楷体" w:hint="eastAsia"/>
          <w:b w:val="0"/>
          <w:bCs w:val="0"/>
          <w:spacing w:val="-4"/>
          <w:sz w:val="32"/>
          <w:szCs w:val="32"/>
        </w:rPr>
        <w:t>日前资金以及时支付，该指标得分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t>4.</w:t>
      </w:r>
      <w:r>
        <w:rPr>
          <w:rStyle w:val="ad"/>
          <w:rFonts w:eastAsia="楷体" w:hint="eastAsia"/>
          <w:b w:val="0"/>
          <w:bCs w:val="0"/>
          <w:spacing w:val="-4"/>
          <w:sz w:val="32"/>
          <w:szCs w:val="32"/>
        </w:rPr>
        <w:t>产出成本</w:t>
      </w:r>
      <w:r>
        <w:rPr>
          <w:rStyle w:val="ad"/>
          <w:rFonts w:eastAsia="楷体" w:hint="eastAsia"/>
          <w:b w:val="0"/>
          <w:bCs w:val="0"/>
          <w:spacing w:val="-4"/>
          <w:sz w:val="32"/>
          <w:szCs w:val="32"/>
        </w:rPr>
        <w:br/>
      </w:r>
      <w:r>
        <w:rPr>
          <w:rStyle w:val="ad"/>
          <w:rFonts w:eastAsia="楷体" w:hint="eastAsia"/>
          <w:b w:val="0"/>
          <w:bCs w:val="0"/>
          <w:spacing w:val="-4"/>
          <w:sz w:val="32"/>
          <w:szCs w:val="32"/>
        </w:rPr>
        <w:t>项目预算控制率：本项目预算为</w:t>
      </w:r>
      <w:r>
        <w:rPr>
          <w:rStyle w:val="ad"/>
          <w:rFonts w:eastAsia="楷体" w:hint="eastAsia"/>
          <w:b w:val="0"/>
          <w:bCs w:val="0"/>
          <w:spacing w:val="-4"/>
          <w:sz w:val="32"/>
          <w:szCs w:val="32"/>
        </w:rPr>
        <w:t>28.76</w:t>
      </w:r>
      <w:r>
        <w:rPr>
          <w:rStyle w:val="ad"/>
          <w:rFonts w:eastAsia="楷体" w:hint="eastAsia"/>
          <w:b w:val="0"/>
          <w:bCs w:val="0"/>
          <w:spacing w:val="-4"/>
          <w:sz w:val="32"/>
          <w:szCs w:val="32"/>
        </w:rPr>
        <w:t>万元，实际支出为</w:t>
      </w:r>
      <w:r>
        <w:rPr>
          <w:rStyle w:val="ad"/>
          <w:rFonts w:eastAsia="楷体" w:hint="eastAsia"/>
          <w:b w:val="0"/>
          <w:bCs w:val="0"/>
          <w:spacing w:val="-4"/>
          <w:sz w:val="32"/>
          <w:szCs w:val="32"/>
        </w:rPr>
        <w:t>28.76</w:t>
      </w:r>
      <w:r>
        <w:rPr>
          <w:rStyle w:val="ad"/>
          <w:rFonts w:eastAsia="楷体" w:hint="eastAsia"/>
          <w:b w:val="0"/>
          <w:bCs w:val="0"/>
          <w:spacing w:val="-4"/>
          <w:sz w:val="32"/>
          <w:szCs w:val="32"/>
        </w:rPr>
        <w:t>万元，无超支情况，</w:t>
      </w:r>
      <w:r w:rsidR="002908BC">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30</w:t>
      </w:r>
      <w:r>
        <w:rPr>
          <w:rStyle w:val="ad"/>
          <w:rFonts w:eastAsia="楷体" w:hint="eastAsia"/>
          <w:b w:val="0"/>
          <w:bCs w:val="0"/>
          <w:spacing w:val="-4"/>
          <w:sz w:val="32"/>
          <w:szCs w:val="32"/>
        </w:rPr>
        <w:t>日拨款</w:t>
      </w:r>
      <w:r>
        <w:rPr>
          <w:rStyle w:val="ad"/>
          <w:rFonts w:eastAsia="楷体" w:hint="eastAsia"/>
          <w:b w:val="0"/>
          <w:bCs w:val="0"/>
          <w:spacing w:val="-4"/>
          <w:sz w:val="32"/>
          <w:szCs w:val="32"/>
        </w:rPr>
        <w:t>28.76</w:t>
      </w:r>
      <w:r>
        <w:rPr>
          <w:rStyle w:val="ad"/>
          <w:rFonts w:eastAsia="楷体" w:hint="eastAsia"/>
          <w:b w:val="0"/>
          <w:bCs w:val="0"/>
          <w:spacing w:val="-4"/>
          <w:sz w:val="32"/>
          <w:szCs w:val="32"/>
        </w:rPr>
        <w:t>万元已使用完毕，该指标得分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40</w:t>
      </w:r>
      <w:r>
        <w:rPr>
          <w:rStyle w:val="ad"/>
          <w:rFonts w:eastAsia="楷体" w:hint="eastAsia"/>
          <w:b w:val="0"/>
          <w:bCs w:val="0"/>
          <w:spacing w:val="-4"/>
          <w:sz w:val="32"/>
          <w:szCs w:val="32"/>
        </w:rPr>
        <w:t>分，得分</w:t>
      </w:r>
      <w:r>
        <w:rPr>
          <w:rStyle w:val="ad"/>
          <w:rFonts w:eastAsia="楷体" w:hint="eastAsia"/>
          <w:b w:val="0"/>
          <w:bCs w:val="0"/>
          <w:spacing w:val="-4"/>
          <w:sz w:val="32"/>
          <w:szCs w:val="32"/>
        </w:rPr>
        <w:t>37.3</w:t>
      </w:r>
      <w:r>
        <w:rPr>
          <w:rStyle w:val="ad"/>
          <w:rFonts w:eastAsia="楷体" w:hint="eastAsia"/>
          <w:b w:val="0"/>
          <w:bCs w:val="0"/>
          <w:spacing w:val="-4"/>
          <w:sz w:val="32"/>
          <w:szCs w:val="32"/>
        </w:rPr>
        <w:t>分。</w:t>
      </w:r>
    </w:p>
    <w:p w14:paraId="5E5A5AF2" w14:textId="77777777" w:rsidR="00C27C1D"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B5FE256" w14:textId="77777777" w:rsidR="00C27C1D"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（四）项目效益</w:t>
      </w:r>
      <w:r>
        <w:rPr>
          <w:rStyle w:val="ad"/>
          <w:rFonts w:eastAsia="楷体" w:hint="eastAsia"/>
          <w:b w:val="0"/>
          <w:bCs w:val="0"/>
          <w:spacing w:val="-4"/>
          <w:sz w:val="32"/>
          <w:szCs w:val="32"/>
        </w:rPr>
        <w:br/>
      </w:r>
      <w:r>
        <w:rPr>
          <w:rStyle w:val="ad"/>
          <w:rFonts w:eastAsia="楷体" w:hint="eastAsia"/>
          <w:b w:val="0"/>
          <w:bCs w:val="0"/>
          <w:spacing w:val="-4"/>
          <w:sz w:val="32"/>
          <w:szCs w:val="32"/>
        </w:rPr>
        <w:t>项目效益指标由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2</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15</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15</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实施效益</w:t>
      </w:r>
      <w:r>
        <w:rPr>
          <w:rStyle w:val="ad"/>
          <w:rFonts w:eastAsia="楷体" w:hint="eastAsia"/>
          <w:b w:val="0"/>
          <w:bCs w:val="0"/>
          <w:spacing w:val="-4"/>
          <w:sz w:val="32"/>
          <w:szCs w:val="32"/>
        </w:rPr>
        <w:br/>
      </w:r>
      <w:r>
        <w:rPr>
          <w:rStyle w:val="ad"/>
          <w:rFonts w:eastAsia="楷体" w:hint="eastAsia"/>
          <w:b w:val="0"/>
          <w:bCs w:val="0"/>
          <w:spacing w:val="-4"/>
          <w:sz w:val="32"/>
          <w:szCs w:val="32"/>
        </w:rPr>
        <w:t>经济效益指标：不适用。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社会效益指标：评价指标“提高办学条件”，指标值：有效提高，实际完成值：完全达到预期效果，完成率</w:t>
      </w:r>
      <w:r>
        <w:rPr>
          <w:rStyle w:val="ad"/>
          <w:rFonts w:eastAsia="楷体" w:hint="eastAsia"/>
          <w:b w:val="0"/>
          <w:bCs w:val="0"/>
          <w:spacing w:val="-4"/>
          <w:sz w:val="32"/>
          <w:szCs w:val="32"/>
        </w:rPr>
        <w:t>100%</w:t>
      </w:r>
      <w:r>
        <w:rPr>
          <w:rStyle w:val="ad"/>
          <w:rFonts w:eastAsia="楷体" w:hint="eastAsia"/>
          <w:b w:val="0"/>
          <w:bCs w:val="0"/>
          <w:spacing w:val="-4"/>
          <w:sz w:val="32"/>
          <w:szCs w:val="32"/>
        </w:rPr>
        <w:t>，得分</w:t>
      </w:r>
      <w:r>
        <w:rPr>
          <w:rStyle w:val="ad"/>
          <w:rFonts w:eastAsia="楷体" w:hint="eastAsia"/>
          <w:b w:val="0"/>
          <w:bCs w:val="0"/>
          <w:spacing w:val="-4"/>
          <w:sz w:val="32"/>
          <w:szCs w:val="32"/>
        </w:rPr>
        <w:t>7.5</w:t>
      </w:r>
      <w:r>
        <w:rPr>
          <w:rStyle w:val="ad"/>
          <w:rFonts w:eastAsia="楷体" w:hint="eastAsia"/>
          <w:b w:val="0"/>
          <w:bCs w:val="0"/>
          <w:spacing w:val="-4"/>
          <w:sz w:val="32"/>
          <w:szCs w:val="32"/>
        </w:rPr>
        <w:t>分。本项目的实施确保教育资源的充足配置，满足学生的学习需求；</w:t>
      </w:r>
      <w:r>
        <w:rPr>
          <w:rStyle w:val="ad"/>
          <w:rFonts w:eastAsia="楷体" w:hint="eastAsia"/>
          <w:b w:val="0"/>
          <w:bCs w:val="0"/>
          <w:spacing w:val="-4"/>
          <w:sz w:val="32"/>
          <w:szCs w:val="32"/>
        </w:rPr>
        <w:lastRenderedPageBreak/>
        <w:t>平衡不同学校之间的资源差异，能够获得相对平等的教育条件，促进教育公平。</w:t>
      </w:r>
      <w:r>
        <w:rPr>
          <w:rStyle w:val="ad"/>
          <w:rFonts w:eastAsia="楷体" w:hint="eastAsia"/>
          <w:b w:val="0"/>
          <w:bCs w:val="0"/>
          <w:spacing w:val="-4"/>
          <w:sz w:val="32"/>
          <w:szCs w:val="32"/>
        </w:rPr>
        <w:br/>
      </w:r>
      <w:r>
        <w:rPr>
          <w:rStyle w:val="ad"/>
          <w:rFonts w:eastAsia="楷体" w:hint="eastAsia"/>
          <w:b w:val="0"/>
          <w:bCs w:val="0"/>
          <w:spacing w:val="-4"/>
          <w:sz w:val="32"/>
          <w:szCs w:val="32"/>
        </w:rPr>
        <w:t>评价指标“改善校园环境”，指标值：有效提高，实际完成值完全达到预期，完成率</w:t>
      </w:r>
      <w:r>
        <w:rPr>
          <w:rStyle w:val="ad"/>
          <w:rFonts w:eastAsia="楷体" w:hint="eastAsia"/>
          <w:b w:val="0"/>
          <w:bCs w:val="0"/>
          <w:spacing w:val="-4"/>
          <w:sz w:val="32"/>
          <w:szCs w:val="32"/>
        </w:rPr>
        <w:t>100%</w:t>
      </w:r>
      <w:r>
        <w:rPr>
          <w:rStyle w:val="ad"/>
          <w:rFonts w:eastAsia="楷体" w:hint="eastAsia"/>
          <w:b w:val="0"/>
          <w:bCs w:val="0"/>
          <w:spacing w:val="-4"/>
          <w:sz w:val="32"/>
          <w:szCs w:val="32"/>
        </w:rPr>
        <w:t>，得分</w:t>
      </w:r>
      <w:r>
        <w:rPr>
          <w:rStyle w:val="ad"/>
          <w:rFonts w:eastAsia="楷体" w:hint="eastAsia"/>
          <w:b w:val="0"/>
          <w:bCs w:val="0"/>
          <w:spacing w:val="-4"/>
          <w:sz w:val="32"/>
          <w:szCs w:val="32"/>
        </w:rPr>
        <w:t>7.5</w:t>
      </w:r>
      <w:r>
        <w:rPr>
          <w:rStyle w:val="ad"/>
          <w:rFonts w:eastAsia="楷体" w:hint="eastAsia"/>
          <w:b w:val="0"/>
          <w:bCs w:val="0"/>
          <w:spacing w:val="-4"/>
          <w:sz w:val="32"/>
          <w:szCs w:val="32"/>
        </w:rPr>
        <w:t>分，达成年度指标。本项目的实施确保为师生提供舒适、安全校园环境，助力提升教育教学质量和校园生活品质。</w:t>
      </w:r>
      <w:r>
        <w:rPr>
          <w:rStyle w:val="ad"/>
          <w:rFonts w:eastAsia="楷体" w:hint="eastAsia"/>
          <w:b w:val="0"/>
          <w:bCs w:val="0"/>
          <w:spacing w:val="-4"/>
          <w:sz w:val="32"/>
          <w:szCs w:val="32"/>
        </w:rPr>
        <w:br/>
      </w:r>
      <w:r>
        <w:rPr>
          <w:rStyle w:val="ad"/>
          <w:rFonts w:eastAsia="楷体" w:hint="eastAsia"/>
          <w:b w:val="0"/>
          <w:bCs w:val="0"/>
          <w:spacing w:val="-4"/>
          <w:sz w:val="32"/>
          <w:szCs w:val="32"/>
        </w:rPr>
        <w:t>生态效益指标：不适用。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15</w:t>
      </w:r>
      <w:r>
        <w:rPr>
          <w:rStyle w:val="ad"/>
          <w:rFonts w:eastAsia="楷体" w:hint="eastAsia"/>
          <w:b w:val="0"/>
          <w:bCs w:val="0"/>
          <w:spacing w:val="-4"/>
          <w:sz w:val="32"/>
          <w:szCs w:val="32"/>
        </w:rPr>
        <w:t>分，得分</w:t>
      </w:r>
      <w:r>
        <w:rPr>
          <w:rStyle w:val="ad"/>
          <w:rFonts w:eastAsia="楷体" w:hint="eastAsia"/>
          <w:b w:val="0"/>
          <w:bCs w:val="0"/>
          <w:spacing w:val="-4"/>
          <w:sz w:val="32"/>
          <w:szCs w:val="32"/>
        </w:rPr>
        <w:t>15</w:t>
      </w:r>
      <w:r>
        <w:rPr>
          <w:rStyle w:val="ad"/>
          <w:rFonts w:eastAsia="楷体" w:hint="eastAsia"/>
          <w:b w:val="0"/>
          <w:bCs w:val="0"/>
          <w:spacing w:val="-4"/>
          <w:sz w:val="32"/>
          <w:szCs w:val="32"/>
        </w:rPr>
        <w:t>分。</w:t>
      </w:r>
    </w:p>
    <w:p w14:paraId="387AD0B7" w14:textId="77777777" w:rsidR="00C27C1D"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（五）满意度指标完成情况分析</w:t>
      </w:r>
      <w:r>
        <w:rPr>
          <w:rStyle w:val="ad"/>
          <w:rFonts w:eastAsia="楷体" w:hint="eastAsia"/>
          <w:b w:val="0"/>
          <w:bCs w:val="0"/>
          <w:spacing w:val="-4"/>
          <w:sz w:val="32"/>
          <w:szCs w:val="32"/>
        </w:rPr>
        <w:br/>
        <w:t>1.</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br/>
      </w:r>
      <w:r>
        <w:rPr>
          <w:rStyle w:val="ad"/>
          <w:rFonts w:eastAsia="楷体" w:hint="eastAsia"/>
          <w:b w:val="0"/>
          <w:bCs w:val="0"/>
          <w:spacing w:val="-4"/>
          <w:sz w:val="32"/>
          <w:szCs w:val="32"/>
        </w:rPr>
        <w:t>群众满意度：评价指标“教师满意度”，指标值：≥</w:t>
      </w:r>
      <w:r>
        <w:rPr>
          <w:rStyle w:val="ad"/>
          <w:rFonts w:eastAsia="楷体" w:hint="eastAsia"/>
          <w:b w:val="0"/>
          <w:bCs w:val="0"/>
          <w:spacing w:val="-4"/>
          <w:sz w:val="32"/>
          <w:szCs w:val="32"/>
        </w:rPr>
        <w:t>90%</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100%</w:t>
      </w:r>
      <w:r>
        <w:rPr>
          <w:rStyle w:val="ad"/>
          <w:rFonts w:eastAsia="楷体" w:hint="eastAsia"/>
          <w:b w:val="0"/>
          <w:bCs w:val="0"/>
          <w:spacing w:val="-4"/>
          <w:sz w:val="32"/>
          <w:szCs w:val="32"/>
        </w:rPr>
        <w:t>。通过设置问卷调查的方式进行考评评价，共计调查样本总量为</w:t>
      </w:r>
      <w:r>
        <w:rPr>
          <w:rStyle w:val="ad"/>
          <w:rFonts w:eastAsia="楷体" w:hint="eastAsia"/>
          <w:b w:val="0"/>
          <w:bCs w:val="0"/>
          <w:spacing w:val="-4"/>
          <w:sz w:val="32"/>
          <w:szCs w:val="32"/>
        </w:rPr>
        <w:t>20</w:t>
      </w:r>
      <w:r>
        <w:rPr>
          <w:rStyle w:val="ad"/>
          <w:rFonts w:eastAsia="楷体" w:hint="eastAsia"/>
          <w:b w:val="0"/>
          <w:bCs w:val="0"/>
          <w:spacing w:val="-4"/>
          <w:sz w:val="32"/>
          <w:szCs w:val="32"/>
        </w:rPr>
        <w:t>个样本，有效调查问卷</w:t>
      </w:r>
      <w:r>
        <w:rPr>
          <w:rStyle w:val="ad"/>
          <w:rFonts w:eastAsia="楷体" w:hint="eastAsia"/>
          <w:b w:val="0"/>
          <w:bCs w:val="0"/>
          <w:spacing w:val="-4"/>
          <w:sz w:val="32"/>
          <w:szCs w:val="32"/>
        </w:rPr>
        <w:t>20</w:t>
      </w:r>
      <w:r>
        <w:rPr>
          <w:rStyle w:val="ad"/>
          <w:rFonts w:eastAsia="楷体" w:hint="eastAsia"/>
          <w:b w:val="0"/>
          <w:bCs w:val="0"/>
          <w:spacing w:val="-4"/>
          <w:sz w:val="32"/>
          <w:szCs w:val="32"/>
        </w:rPr>
        <w:t>份。其中，统计“教师满意度”的平均值为</w:t>
      </w:r>
      <w:r>
        <w:rPr>
          <w:rStyle w:val="ad"/>
          <w:rFonts w:eastAsia="楷体" w:hint="eastAsia"/>
          <w:b w:val="0"/>
          <w:bCs w:val="0"/>
          <w:spacing w:val="-4"/>
          <w:sz w:val="32"/>
          <w:szCs w:val="32"/>
        </w:rPr>
        <w:t>100%</w:t>
      </w:r>
      <w:r>
        <w:rPr>
          <w:rStyle w:val="ad"/>
          <w:rFonts w:eastAsia="楷体" w:hint="eastAsia"/>
          <w:b w:val="0"/>
          <w:bCs w:val="0"/>
          <w:spacing w:val="-4"/>
          <w:sz w:val="32"/>
          <w:szCs w:val="32"/>
        </w:rPr>
        <w:t>。故满意度指标得分为</w:t>
      </w:r>
      <w:r>
        <w:rPr>
          <w:rStyle w:val="ad"/>
          <w:rFonts w:eastAsia="楷体" w:hint="eastAsia"/>
          <w:b w:val="0"/>
          <w:bCs w:val="0"/>
          <w:spacing w:val="-4"/>
          <w:sz w:val="32"/>
          <w:szCs w:val="32"/>
        </w:rPr>
        <w:t>100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5</w:t>
      </w:r>
      <w:r>
        <w:rPr>
          <w:rStyle w:val="ad"/>
          <w:rFonts w:eastAsia="楷体" w:hint="eastAsia"/>
          <w:b w:val="0"/>
          <w:bCs w:val="0"/>
          <w:spacing w:val="-4"/>
          <w:sz w:val="32"/>
          <w:szCs w:val="32"/>
        </w:rPr>
        <w:t>分，得分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p>
    <w:p w14:paraId="5AA5BD4B" w14:textId="77777777" w:rsidR="00C27C1D"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235BC4A8" w14:textId="77777777" w:rsidR="00C27C1D" w:rsidRDefault="00000000">
      <w:pPr>
        <w:spacing w:line="540" w:lineRule="exact"/>
        <w:ind w:firstLineChars="200" w:firstLine="624"/>
        <w:rPr>
          <w:rStyle w:val="ad"/>
          <w:rFonts w:eastAsia="楷体"/>
        </w:rPr>
      </w:pPr>
      <w:r>
        <w:rPr>
          <w:rStyle w:val="ad"/>
          <w:rFonts w:eastAsia="楷体" w:hint="eastAsia"/>
          <w:b w:val="0"/>
          <w:bCs w:val="0"/>
          <w:spacing w:val="-4"/>
          <w:sz w:val="32"/>
          <w:szCs w:val="32"/>
        </w:rPr>
        <w:t>（一）主要经验及做法</w:t>
      </w:r>
      <w:r>
        <w:rPr>
          <w:rStyle w:val="ad"/>
          <w:rFonts w:eastAsia="楷体" w:hint="eastAsia"/>
          <w:b w:val="0"/>
          <w:bCs w:val="0"/>
          <w:spacing w:val="-4"/>
          <w:sz w:val="32"/>
          <w:szCs w:val="32"/>
        </w:rPr>
        <w:br/>
      </w:r>
      <w:r>
        <w:rPr>
          <w:rStyle w:val="ad"/>
          <w:rFonts w:eastAsia="楷体" w:hint="eastAsia"/>
          <w:b w:val="0"/>
          <w:bCs w:val="0"/>
          <w:spacing w:val="-4"/>
          <w:sz w:val="32"/>
          <w:szCs w:val="32"/>
        </w:rPr>
        <w:t>主要经验：乌鲁木齐市第</w:t>
      </w:r>
      <w:r>
        <w:rPr>
          <w:rStyle w:val="ad"/>
          <w:rFonts w:eastAsia="楷体" w:hint="eastAsia"/>
          <w:b w:val="0"/>
          <w:bCs w:val="0"/>
          <w:spacing w:val="-4"/>
          <w:sz w:val="32"/>
          <w:szCs w:val="32"/>
        </w:rPr>
        <w:t>107</w:t>
      </w:r>
      <w:r>
        <w:rPr>
          <w:rStyle w:val="ad"/>
          <w:rFonts w:eastAsia="楷体" w:hint="eastAsia"/>
          <w:b w:val="0"/>
          <w:bCs w:val="0"/>
          <w:spacing w:val="-4"/>
          <w:sz w:val="32"/>
          <w:szCs w:val="32"/>
        </w:rPr>
        <w:t>小学做到规范制度，人人遵守制度，事事上心、事事认真，严禁出现安全死角，确保学校师生在舒适的环境中办公与学习，提高师生的工作和学习效率，促进学生德智体美劳全面发展。</w:t>
      </w:r>
      <w:r>
        <w:rPr>
          <w:rStyle w:val="ad"/>
          <w:rFonts w:eastAsia="楷体" w:hint="eastAsia"/>
          <w:b w:val="0"/>
          <w:bCs w:val="0"/>
          <w:spacing w:val="-4"/>
          <w:sz w:val="32"/>
          <w:szCs w:val="32"/>
        </w:rPr>
        <w:br/>
      </w:r>
      <w:r>
        <w:rPr>
          <w:rStyle w:val="ad"/>
          <w:rFonts w:eastAsia="楷体" w:hint="eastAsia"/>
          <w:b w:val="0"/>
          <w:bCs w:val="0"/>
          <w:spacing w:val="-4"/>
          <w:sz w:val="32"/>
          <w:szCs w:val="32"/>
        </w:rPr>
        <w:t>做法：我校领导重视该项目，将城乡义务教育经费保障机制合理分配用于学校正常运转、完成教育教学活动和其他日常工作任务等方面的支出，有效提高资金管理水平和使用效益。同时，我单位在此基础上对每一笔支出都进行严格的审核和落实，确保每一</w:t>
      </w:r>
      <w:r>
        <w:rPr>
          <w:rStyle w:val="ad"/>
          <w:rFonts w:eastAsia="楷体" w:hint="eastAsia"/>
          <w:b w:val="0"/>
          <w:bCs w:val="0"/>
          <w:spacing w:val="-4"/>
          <w:sz w:val="32"/>
          <w:szCs w:val="32"/>
        </w:rPr>
        <w:lastRenderedPageBreak/>
        <w:t>笔资金都用在紧要关头并且发挥最大的利益。最后项目实行过程中总结好的经验，同时还要分析在资金管理和项目管理中存在的问题，从而制定整改措施。</w:t>
      </w:r>
      <w:r>
        <w:rPr>
          <w:rStyle w:val="ad"/>
          <w:rFonts w:eastAsia="楷体" w:hint="eastAsia"/>
          <w:b w:val="0"/>
          <w:bCs w:val="0"/>
          <w:spacing w:val="-4"/>
          <w:sz w:val="32"/>
          <w:szCs w:val="32"/>
        </w:rPr>
        <w:br/>
      </w:r>
      <w:r>
        <w:rPr>
          <w:rStyle w:val="ad"/>
          <w:rFonts w:eastAsia="楷体" w:hint="eastAsia"/>
          <w:b w:val="0"/>
          <w:bCs w:val="0"/>
          <w:spacing w:val="-4"/>
          <w:sz w:val="32"/>
          <w:szCs w:val="32"/>
        </w:rPr>
        <w:t>（二）存在的问题及原因分析</w:t>
      </w:r>
      <w:r>
        <w:rPr>
          <w:rStyle w:val="ad"/>
          <w:rFonts w:eastAsia="楷体" w:hint="eastAsia"/>
          <w:b w:val="0"/>
          <w:bCs w:val="0"/>
          <w:spacing w:val="-4"/>
          <w:sz w:val="32"/>
          <w:szCs w:val="32"/>
        </w:rPr>
        <w:br/>
        <w:t>1.</w:t>
      </w:r>
      <w:r>
        <w:rPr>
          <w:rStyle w:val="ad"/>
          <w:rFonts w:eastAsia="楷体" w:hint="eastAsia"/>
          <w:b w:val="0"/>
          <w:bCs w:val="0"/>
          <w:spacing w:val="-4"/>
          <w:sz w:val="32"/>
          <w:szCs w:val="32"/>
        </w:rPr>
        <w:t>制度执行不力，落实不到位</w:t>
      </w:r>
      <w:r>
        <w:rPr>
          <w:rStyle w:val="ad"/>
          <w:rFonts w:eastAsia="楷体" w:hint="eastAsia"/>
          <w:b w:val="0"/>
          <w:bCs w:val="0"/>
          <w:spacing w:val="-4"/>
          <w:sz w:val="32"/>
          <w:szCs w:val="32"/>
        </w:rPr>
        <w:br/>
      </w:r>
      <w:r>
        <w:rPr>
          <w:rStyle w:val="ad"/>
          <w:rFonts w:eastAsia="楷体" w:hint="eastAsia"/>
          <w:b w:val="0"/>
          <w:bCs w:val="0"/>
          <w:spacing w:val="-4"/>
          <w:sz w:val="32"/>
          <w:szCs w:val="32"/>
        </w:rPr>
        <w:t>问题：管理制度虽健全，但执行中存在畏难情绪，部分环节未严格落实（如资金审批、资料归档等）。</w:t>
      </w:r>
      <w:r>
        <w:rPr>
          <w:rStyle w:val="ad"/>
          <w:rFonts w:eastAsia="楷体" w:hint="eastAsia"/>
          <w:b w:val="0"/>
          <w:bCs w:val="0"/>
          <w:spacing w:val="-4"/>
          <w:sz w:val="32"/>
          <w:szCs w:val="32"/>
        </w:rPr>
        <w:br/>
      </w:r>
      <w:r>
        <w:rPr>
          <w:rStyle w:val="ad"/>
          <w:rFonts w:eastAsia="楷体" w:hint="eastAsia"/>
          <w:b w:val="0"/>
          <w:bCs w:val="0"/>
          <w:spacing w:val="-4"/>
          <w:sz w:val="32"/>
          <w:szCs w:val="32"/>
        </w:rPr>
        <w:t>原因：人员编制紧张、工作量大，导致执行效率不足，对制度的重视程度和监督力度不够。</w:t>
      </w:r>
      <w:r>
        <w:rPr>
          <w:rStyle w:val="ad"/>
          <w:rFonts w:eastAsia="楷体" w:hint="eastAsia"/>
          <w:b w:val="0"/>
          <w:bCs w:val="0"/>
          <w:spacing w:val="-4"/>
          <w:sz w:val="32"/>
          <w:szCs w:val="32"/>
        </w:rPr>
        <w:br/>
        <w:t>2.</w:t>
      </w:r>
      <w:r>
        <w:rPr>
          <w:rStyle w:val="ad"/>
          <w:rFonts w:eastAsia="楷体" w:hint="eastAsia"/>
          <w:b w:val="0"/>
          <w:bCs w:val="0"/>
          <w:spacing w:val="-4"/>
          <w:sz w:val="32"/>
          <w:szCs w:val="32"/>
        </w:rPr>
        <w:t>专项资金使用优化不足</w:t>
      </w:r>
      <w:r>
        <w:rPr>
          <w:rStyle w:val="ad"/>
          <w:rFonts w:eastAsia="楷体" w:hint="eastAsia"/>
          <w:b w:val="0"/>
          <w:bCs w:val="0"/>
          <w:spacing w:val="-4"/>
          <w:sz w:val="32"/>
          <w:szCs w:val="32"/>
        </w:rPr>
        <w:br/>
      </w:r>
      <w:r>
        <w:rPr>
          <w:rStyle w:val="ad"/>
          <w:rFonts w:eastAsia="楷体" w:hint="eastAsia"/>
          <w:b w:val="0"/>
          <w:bCs w:val="0"/>
          <w:spacing w:val="-4"/>
          <w:sz w:val="32"/>
          <w:szCs w:val="32"/>
        </w:rPr>
        <w:t>问题：部分预算资金（如学校日常公用开支）未按计划执行，资金分配合理性需提升。</w:t>
      </w:r>
      <w:r>
        <w:rPr>
          <w:rStyle w:val="ad"/>
          <w:rFonts w:eastAsia="楷体" w:hint="eastAsia"/>
          <w:b w:val="0"/>
          <w:bCs w:val="0"/>
          <w:spacing w:val="-4"/>
          <w:sz w:val="32"/>
          <w:szCs w:val="32"/>
        </w:rPr>
        <w:br/>
      </w:r>
      <w:r>
        <w:rPr>
          <w:rStyle w:val="ad"/>
          <w:rFonts w:eastAsia="楷体" w:hint="eastAsia"/>
          <w:b w:val="0"/>
          <w:bCs w:val="0"/>
          <w:spacing w:val="-4"/>
          <w:sz w:val="32"/>
          <w:szCs w:val="32"/>
        </w:rPr>
        <w:t>原因：财政资金整体紧张，导致部分预算项目无法足额落实；资金分配前期调研不够充分，与实际需求匹配度不足。</w:t>
      </w:r>
    </w:p>
    <w:p w14:paraId="129435C7" w14:textId="77777777" w:rsidR="00C27C1D"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5ADFD77A" w14:textId="77777777" w:rsidR="00C27C1D"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以项目核心任务为导向，紧密围绕“保障学校正常运转、改善办学条件、提升教育质量”的核心需求，将国家义务教育经费保障政策细化为可操作、可衡量的具体目标。</w:t>
      </w:r>
      <w:r>
        <w:rPr>
          <w:rStyle w:val="ad"/>
          <w:rFonts w:eastAsia="楷体" w:hint="eastAsia"/>
          <w:b w:val="0"/>
          <w:bCs w:val="0"/>
          <w:spacing w:val="-4"/>
          <w:sz w:val="32"/>
          <w:szCs w:val="32"/>
        </w:rPr>
        <w:br/>
      </w:r>
      <w:r>
        <w:rPr>
          <w:rStyle w:val="ad"/>
          <w:rFonts w:eastAsia="楷体" w:hint="eastAsia"/>
          <w:b w:val="0"/>
          <w:bCs w:val="0"/>
          <w:spacing w:val="-4"/>
          <w:sz w:val="32"/>
          <w:szCs w:val="32"/>
        </w:rPr>
        <w:t>突出量化与时效，避免模糊表述，明确年度任务完成标准（如资金支付进度、设施维护成效等），确保目标可考核、可追踪。</w:t>
      </w:r>
      <w:r>
        <w:rPr>
          <w:rStyle w:val="ad"/>
          <w:rFonts w:eastAsia="楷体" w:hint="eastAsia"/>
          <w:b w:val="0"/>
          <w:bCs w:val="0"/>
          <w:spacing w:val="-4"/>
          <w:sz w:val="32"/>
          <w:szCs w:val="32"/>
        </w:rPr>
        <w:br/>
      </w:r>
      <w:r>
        <w:rPr>
          <w:rStyle w:val="ad"/>
          <w:rFonts w:eastAsia="楷体" w:hint="eastAsia"/>
          <w:b w:val="0"/>
          <w:bCs w:val="0"/>
          <w:spacing w:val="-4"/>
          <w:sz w:val="32"/>
          <w:szCs w:val="32"/>
        </w:rPr>
        <w:t>（一）加强资金管理</w:t>
      </w:r>
      <w:r>
        <w:rPr>
          <w:rStyle w:val="ad"/>
          <w:rFonts w:eastAsia="楷体" w:hint="eastAsia"/>
          <w:b w:val="0"/>
          <w:bCs w:val="0"/>
          <w:spacing w:val="-4"/>
          <w:sz w:val="32"/>
          <w:szCs w:val="32"/>
        </w:rPr>
        <w:br/>
        <w:t>1.</w:t>
      </w:r>
      <w:r>
        <w:rPr>
          <w:rStyle w:val="ad"/>
          <w:rFonts w:eastAsia="楷体" w:hint="eastAsia"/>
          <w:b w:val="0"/>
          <w:bCs w:val="0"/>
          <w:spacing w:val="-4"/>
          <w:sz w:val="32"/>
          <w:szCs w:val="32"/>
        </w:rPr>
        <w:t>加强对学校财务管理人员的培训，提高其业务水平和预算管理能力，指导学校科学编制资金使用计划，合理安排资金支出，提高资金使用效率。</w:t>
      </w:r>
      <w:r>
        <w:rPr>
          <w:rStyle w:val="ad"/>
          <w:rFonts w:eastAsia="楷体" w:hint="eastAsia"/>
          <w:b w:val="0"/>
          <w:bCs w:val="0"/>
          <w:spacing w:val="-4"/>
          <w:sz w:val="32"/>
          <w:szCs w:val="32"/>
        </w:rPr>
        <w:br/>
        <w:t>2.</w:t>
      </w:r>
      <w:r>
        <w:rPr>
          <w:rStyle w:val="ad"/>
          <w:rFonts w:eastAsia="楷体" w:hint="eastAsia"/>
          <w:b w:val="0"/>
          <w:bCs w:val="0"/>
          <w:spacing w:val="-4"/>
          <w:sz w:val="32"/>
          <w:szCs w:val="32"/>
        </w:rPr>
        <w:t>建立健全资金使用效益考核机制，将资金使用效率和效果纳入</w:t>
      </w:r>
      <w:r>
        <w:rPr>
          <w:rStyle w:val="ad"/>
          <w:rFonts w:eastAsia="楷体" w:hint="eastAsia"/>
          <w:b w:val="0"/>
          <w:bCs w:val="0"/>
          <w:spacing w:val="-4"/>
          <w:sz w:val="32"/>
          <w:szCs w:val="32"/>
        </w:rPr>
        <w:lastRenderedPageBreak/>
        <w:t>学校考核指标体系，对资金使用效益高的学校给予奖励，对存在问题的学校进行督促整改。</w:t>
      </w:r>
      <w:r>
        <w:rPr>
          <w:rStyle w:val="ad"/>
          <w:rFonts w:eastAsia="楷体" w:hint="eastAsia"/>
          <w:b w:val="0"/>
          <w:bCs w:val="0"/>
          <w:spacing w:val="-4"/>
          <w:sz w:val="32"/>
          <w:szCs w:val="32"/>
        </w:rPr>
        <w:br/>
      </w:r>
      <w:r>
        <w:rPr>
          <w:rStyle w:val="ad"/>
          <w:rFonts w:eastAsia="楷体" w:hint="eastAsia"/>
          <w:b w:val="0"/>
          <w:bCs w:val="0"/>
          <w:spacing w:val="-4"/>
          <w:sz w:val="32"/>
          <w:szCs w:val="32"/>
        </w:rPr>
        <w:t>（二）强化绩效管理</w:t>
      </w:r>
      <w:r>
        <w:rPr>
          <w:rStyle w:val="ad"/>
          <w:rFonts w:eastAsia="楷体" w:hint="eastAsia"/>
          <w:b w:val="0"/>
          <w:bCs w:val="0"/>
          <w:spacing w:val="-4"/>
          <w:sz w:val="32"/>
          <w:szCs w:val="32"/>
        </w:rPr>
        <w:br/>
        <w:t>1.</w:t>
      </w:r>
      <w:r>
        <w:rPr>
          <w:rStyle w:val="ad"/>
          <w:rFonts w:eastAsia="楷体" w:hint="eastAsia"/>
          <w:b w:val="0"/>
          <w:bCs w:val="0"/>
          <w:spacing w:val="-4"/>
          <w:sz w:val="32"/>
          <w:szCs w:val="32"/>
        </w:rPr>
        <w:t>进一步细化、量化绩效目标，结合实际情况，制定科学合理、具有可操作性的绩效指标体系，确保绩效目标能够准确反映项目实施效果。</w:t>
      </w:r>
      <w:r>
        <w:rPr>
          <w:rStyle w:val="ad"/>
          <w:rFonts w:eastAsia="楷体" w:hint="eastAsia"/>
          <w:b w:val="0"/>
          <w:bCs w:val="0"/>
          <w:spacing w:val="-4"/>
          <w:sz w:val="32"/>
          <w:szCs w:val="32"/>
        </w:rPr>
        <w:br/>
        <w:t>2.</w:t>
      </w:r>
      <w:r>
        <w:rPr>
          <w:rStyle w:val="ad"/>
          <w:rFonts w:eastAsia="楷体" w:hint="eastAsia"/>
          <w:b w:val="0"/>
          <w:bCs w:val="0"/>
          <w:spacing w:val="-4"/>
          <w:sz w:val="32"/>
          <w:szCs w:val="32"/>
        </w:rPr>
        <w:t>加大绩效评价结果应用力度，将评价结果作为下一年度资金分配、项目调整的重要依据，对绩效评价优秀的项目给予优先支持，对绩效不佳的项目进行整改或调整，充分发挥绩效管理的导向作用。</w:t>
      </w:r>
    </w:p>
    <w:p w14:paraId="585A4866" w14:textId="77777777" w:rsidR="00C27C1D"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1A984C2C" w14:textId="77777777" w:rsidR="00C27C1D"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项目支出政策和路径设计科学，符合实际需要；</w:t>
      </w:r>
      <w:r>
        <w:rPr>
          <w:rStyle w:val="ad"/>
          <w:rFonts w:eastAsia="楷体" w:hint="eastAsia"/>
          <w:b w:val="0"/>
          <w:bCs w:val="0"/>
          <w:spacing w:val="-4"/>
          <w:sz w:val="32"/>
          <w:szCs w:val="32"/>
        </w:rPr>
        <w:br/>
      </w:r>
      <w:r>
        <w:rPr>
          <w:rStyle w:val="ad"/>
          <w:rFonts w:eastAsia="楷体" w:hint="eastAsia"/>
          <w:b w:val="0"/>
          <w:bCs w:val="0"/>
          <w:spacing w:val="-4"/>
          <w:sz w:val="32"/>
          <w:szCs w:val="32"/>
        </w:rPr>
        <w:t>项目支出政策充分结合单位实际需求，路径规划契合业务发展规律，经多方调研论证形成，具备较强的可行性与可操作性，能有效保障项目目标实现。</w:t>
      </w:r>
      <w:r>
        <w:rPr>
          <w:rStyle w:val="ad"/>
          <w:rFonts w:eastAsia="楷体" w:hint="eastAsia"/>
          <w:b w:val="0"/>
          <w:bCs w:val="0"/>
          <w:spacing w:val="-4"/>
          <w:sz w:val="32"/>
          <w:szCs w:val="32"/>
        </w:rPr>
        <w:br/>
        <w:t>2.</w:t>
      </w:r>
      <w:r>
        <w:rPr>
          <w:rStyle w:val="ad"/>
          <w:rFonts w:eastAsia="楷体" w:hint="eastAsia"/>
          <w:b w:val="0"/>
          <w:bCs w:val="0"/>
          <w:spacing w:val="-4"/>
          <w:sz w:val="32"/>
          <w:szCs w:val="32"/>
        </w:rPr>
        <w:t>项目安排准确，未发现背离项目立项初衷的情况；</w:t>
      </w:r>
      <w:r>
        <w:rPr>
          <w:rStyle w:val="ad"/>
          <w:rFonts w:eastAsia="楷体" w:hint="eastAsia"/>
          <w:b w:val="0"/>
          <w:bCs w:val="0"/>
          <w:spacing w:val="-4"/>
          <w:sz w:val="32"/>
          <w:szCs w:val="32"/>
        </w:rPr>
        <w:br/>
      </w:r>
      <w:r>
        <w:rPr>
          <w:rStyle w:val="ad"/>
          <w:rFonts w:eastAsia="楷体" w:hint="eastAsia"/>
          <w:b w:val="0"/>
          <w:bCs w:val="0"/>
          <w:spacing w:val="-4"/>
          <w:sz w:val="32"/>
          <w:szCs w:val="32"/>
        </w:rPr>
        <w:t>项目实施全程严格围绕立项核心目标推进，资金投向、任务部署均未出现偏离，确保资源精准投入到关键领域，切实解决实际问题。</w:t>
      </w:r>
      <w:r>
        <w:rPr>
          <w:rStyle w:val="ad"/>
          <w:rFonts w:eastAsia="楷体" w:hint="eastAsia"/>
          <w:b w:val="0"/>
          <w:bCs w:val="0"/>
          <w:spacing w:val="-4"/>
          <w:sz w:val="32"/>
          <w:szCs w:val="32"/>
        </w:rPr>
        <w:br/>
        <w:t>3.</w:t>
      </w:r>
      <w:r>
        <w:rPr>
          <w:rStyle w:val="ad"/>
          <w:rFonts w:eastAsia="楷体" w:hint="eastAsia"/>
          <w:b w:val="0"/>
          <w:bCs w:val="0"/>
          <w:spacing w:val="-4"/>
          <w:sz w:val="32"/>
          <w:szCs w:val="32"/>
        </w:rPr>
        <w:t>项目的申报、审核机制完善；</w:t>
      </w:r>
      <w:r>
        <w:rPr>
          <w:rStyle w:val="ad"/>
          <w:rFonts w:eastAsia="楷体" w:hint="eastAsia"/>
          <w:b w:val="0"/>
          <w:bCs w:val="0"/>
          <w:spacing w:val="-4"/>
          <w:sz w:val="32"/>
          <w:szCs w:val="32"/>
        </w:rPr>
        <w:br/>
      </w:r>
      <w:r>
        <w:rPr>
          <w:rStyle w:val="ad"/>
          <w:rFonts w:eastAsia="楷体" w:hint="eastAsia"/>
          <w:b w:val="0"/>
          <w:bCs w:val="0"/>
          <w:spacing w:val="-4"/>
          <w:sz w:val="32"/>
          <w:szCs w:val="32"/>
        </w:rPr>
        <w:t>建立了规范的项目申报流程，按照《财政部</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教育部关于印发〈城乡义务教育补助经费管理办法〉的通知》（财教〔</w:t>
      </w:r>
      <w:r>
        <w:rPr>
          <w:rStyle w:val="ad"/>
          <w:rFonts w:eastAsia="楷体" w:hint="eastAsia"/>
          <w:b w:val="0"/>
          <w:bCs w:val="0"/>
          <w:spacing w:val="-4"/>
          <w:sz w:val="32"/>
          <w:szCs w:val="32"/>
        </w:rPr>
        <w:t>2021</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号）的文件标准与严格要求，有效规避申报漏洞，保障项目遴选的公平性与科学性。</w:t>
      </w:r>
      <w:r>
        <w:rPr>
          <w:rStyle w:val="ad"/>
          <w:rFonts w:eastAsia="楷体" w:hint="eastAsia"/>
          <w:b w:val="0"/>
          <w:bCs w:val="0"/>
          <w:spacing w:val="-4"/>
          <w:sz w:val="32"/>
          <w:szCs w:val="32"/>
        </w:rPr>
        <w:br/>
        <w:t>4.</w:t>
      </w:r>
      <w:r>
        <w:rPr>
          <w:rStyle w:val="ad"/>
          <w:rFonts w:eastAsia="楷体" w:hint="eastAsia"/>
          <w:b w:val="0"/>
          <w:bCs w:val="0"/>
          <w:spacing w:val="-4"/>
          <w:sz w:val="32"/>
          <w:szCs w:val="32"/>
        </w:rPr>
        <w:t>未发现虚假行为和骗取财政资金的问题。</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经全面核查，项目实施过程中未发现虚报项目、伪造材料、虚列支出等骗取财政资金的违规行为，资金使用真实合规，切实维护财政资金安全。</w:t>
      </w:r>
    </w:p>
    <w:p w14:paraId="5FAEE2AA" w14:textId="77777777" w:rsidR="00C27C1D" w:rsidRDefault="00C27C1D">
      <w:pPr>
        <w:spacing w:line="540" w:lineRule="exact"/>
        <w:ind w:firstLineChars="200" w:firstLine="624"/>
        <w:rPr>
          <w:rStyle w:val="ad"/>
          <w:rFonts w:ascii="仿宋" w:eastAsia="仿宋" w:hAnsi="仿宋" w:hint="eastAsia"/>
          <w:b w:val="0"/>
          <w:spacing w:val="-4"/>
          <w:sz w:val="32"/>
          <w:szCs w:val="32"/>
        </w:rPr>
      </w:pPr>
    </w:p>
    <w:p w14:paraId="533A73D1" w14:textId="77777777" w:rsidR="00C27C1D" w:rsidRDefault="00C27C1D">
      <w:pPr>
        <w:spacing w:line="540" w:lineRule="exact"/>
        <w:ind w:firstLineChars="200" w:firstLine="624"/>
        <w:rPr>
          <w:rStyle w:val="ad"/>
          <w:rFonts w:ascii="仿宋" w:eastAsia="仿宋" w:hAnsi="仿宋" w:hint="eastAsia"/>
          <w:b w:val="0"/>
          <w:spacing w:val="-4"/>
          <w:sz w:val="32"/>
          <w:szCs w:val="32"/>
        </w:rPr>
      </w:pPr>
    </w:p>
    <w:p w14:paraId="0479ED86" w14:textId="77777777" w:rsidR="00C27C1D" w:rsidRDefault="00C27C1D">
      <w:pPr>
        <w:spacing w:line="540" w:lineRule="exact"/>
        <w:ind w:firstLineChars="200" w:firstLine="624"/>
        <w:rPr>
          <w:rStyle w:val="ad"/>
          <w:rFonts w:ascii="仿宋" w:eastAsia="仿宋" w:hAnsi="仿宋" w:hint="eastAsia"/>
          <w:b w:val="0"/>
          <w:spacing w:val="-4"/>
          <w:sz w:val="32"/>
          <w:szCs w:val="32"/>
        </w:rPr>
      </w:pPr>
    </w:p>
    <w:p w14:paraId="5499E3ED" w14:textId="77777777" w:rsidR="00C27C1D" w:rsidRDefault="00C27C1D">
      <w:pPr>
        <w:spacing w:line="540" w:lineRule="exact"/>
        <w:ind w:firstLineChars="200" w:firstLine="624"/>
        <w:rPr>
          <w:rStyle w:val="ad"/>
          <w:rFonts w:ascii="仿宋" w:eastAsia="仿宋" w:hAnsi="仿宋" w:hint="eastAsia"/>
          <w:b w:val="0"/>
          <w:spacing w:val="-4"/>
          <w:sz w:val="32"/>
          <w:szCs w:val="32"/>
        </w:rPr>
      </w:pPr>
    </w:p>
    <w:p w14:paraId="2EC9E86B" w14:textId="77777777" w:rsidR="00C27C1D" w:rsidRDefault="00C27C1D">
      <w:pPr>
        <w:spacing w:line="540" w:lineRule="exact"/>
        <w:ind w:firstLineChars="200" w:firstLine="624"/>
        <w:rPr>
          <w:rStyle w:val="ad"/>
          <w:rFonts w:ascii="仿宋" w:eastAsia="仿宋" w:hAnsi="仿宋" w:hint="eastAsia"/>
          <w:b w:val="0"/>
          <w:spacing w:val="-4"/>
          <w:sz w:val="32"/>
          <w:szCs w:val="32"/>
        </w:rPr>
      </w:pPr>
    </w:p>
    <w:sectPr w:rsidR="00C27C1D">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AD1F1" w14:textId="77777777" w:rsidR="00975A2E" w:rsidRDefault="00975A2E">
      <w:r>
        <w:separator/>
      </w:r>
    </w:p>
  </w:endnote>
  <w:endnote w:type="continuationSeparator" w:id="0">
    <w:p w14:paraId="2A20BD04" w14:textId="77777777" w:rsidR="00975A2E" w:rsidRDefault="00975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2012C046" w14:textId="77777777" w:rsidR="00C27C1D" w:rsidRDefault="00000000">
        <w:pPr>
          <w:pStyle w:val="a5"/>
          <w:jc w:val="center"/>
        </w:pPr>
        <w:r>
          <w:fldChar w:fldCharType="begin"/>
        </w:r>
        <w:r>
          <w:instrText>PAGE   \* MERGEFORMAT</w:instrText>
        </w:r>
        <w:r>
          <w:fldChar w:fldCharType="separate"/>
        </w:r>
        <w:r>
          <w:rPr>
            <w:lang w:val="zh-CN"/>
          </w:rPr>
          <w:t>2</w:t>
        </w:r>
        <w:r>
          <w:fldChar w:fldCharType="end"/>
        </w:r>
      </w:p>
    </w:sdtContent>
  </w:sdt>
  <w:p w14:paraId="0A66EED0" w14:textId="77777777" w:rsidR="00C27C1D" w:rsidRDefault="00C27C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72F21" w14:textId="77777777" w:rsidR="00975A2E" w:rsidRDefault="00975A2E">
      <w:r>
        <w:separator/>
      </w:r>
    </w:p>
  </w:footnote>
  <w:footnote w:type="continuationSeparator" w:id="0">
    <w:p w14:paraId="371B01B7" w14:textId="77777777" w:rsidR="00975A2E" w:rsidRDefault="00975A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071A7"/>
    <w:rsid w:val="00121AE4"/>
    <w:rsid w:val="00146AAD"/>
    <w:rsid w:val="001B3A40"/>
    <w:rsid w:val="002908BC"/>
    <w:rsid w:val="00291BC0"/>
    <w:rsid w:val="00311DBE"/>
    <w:rsid w:val="003A1721"/>
    <w:rsid w:val="004366A8"/>
    <w:rsid w:val="00491B24"/>
    <w:rsid w:val="00502BA7"/>
    <w:rsid w:val="005162F1"/>
    <w:rsid w:val="00535153"/>
    <w:rsid w:val="00554F82"/>
    <w:rsid w:val="0056390D"/>
    <w:rsid w:val="005719B0"/>
    <w:rsid w:val="005D10D6"/>
    <w:rsid w:val="00603483"/>
    <w:rsid w:val="00687BD3"/>
    <w:rsid w:val="007E3CE9"/>
    <w:rsid w:val="0083370B"/>
    <w:rsid w:val="00855E3A"/>
    <w:rsid w:val="0091457F"/>
    <w:rsid w:val="00922CB9"/>
    <w:rsid w:val="00966363"/>
    <w:rsid w:val="00975A2E"/>
    <w:rsid w:val="009C229E"/>
    <w:rsid w:val="009E5CD9"/>
    <w:rsid w:val="00A26421"/>
    <w:rsid w:val="00A34588"/>
    <w:rsid w:val="00A4293B"/>
    <w:rsid w:val="00A67D50"/>
    <w:rsid w:val="00A8691A"/>
    <w:rsid w:val="00AC1946"/>
    <w:rsid w:val="00B40063"/>
    <w:rsid w:val="00B41F61"/>
    <w:rsid w:val="00BA46E6"/>
    <w:rsid w:val="00C27C1D"/>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4AC5202"/>
    <w:rsid w:val="15392994"/>
    <w:rsid w:val="18FE139B"/>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00A93"/>
  <w15:docId w15:val="{36E2DD65-12B0-40B9-9A8E-20EF11421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6668</Words>
  <Characters>7003</Characters>
  <Application>Microsoft Office Word</Application>
  <DocSecurity>0</DocSecurity>
  <Lines>350</Lines>
  <Paragraphs>39</Paragraphs>
  <ScaleCrop>false</ScaleCrop>
  <Company>市财政资金综合评价中心</Company>
  <LinksUpToDate>false</LinksUpToDate>
  <CharactersWithSpaces>13632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3</cp:revision>
  <cp:lastPrinted>2018-12-31T10:56:00Z</cp:lastPrinted>
  <dcterms:created xsi:type="dcterms:W3CDTF">2025-04-28T05:31:00Z</dcterms:created>
  <dcterms:modified xsi:type="dcterms:W3CDTF">2026-08-10T10:50:00Z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AC8D1C95289B424182C977C1902B2A2F</vt:lpwstr>
  </property>
</Properties>
</file>