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46A61A" w14:textId="77777777" w:rsidR="00914D2E" w:rsidRDefault="00000000">
      <w:pPr>
        <w:spacing w:line="540" w:lineRule="exact"/>
        <w:jc w:val="left"/>
        <w:rPr>
          <w:rFonts w:ascii="仿宋" w:eastAsia="仿宋" w:hAnsi="仿宋" w:cs="宋体" w:hint="eastAsia"/>
          <w:kern w:val="0"/>
          <w:sz w:val="32"/>
          <w:szCs w:val="32"/>
        </w:rPr>
      </w:pPr>
      <w:r>
        <w:rPr>
          <w:rFonts w:ascii="仿宋" w:eastAsia="仿宋" w:hAnsi="仿宋" w:cs="宋体" w:hint="eastAsia"/>
          <w:kern w:val="0"/>
          <w:sz w:val="32"/>
          <w:szCs w:val="32"/>
        </w:rPr>
        <w:t>附件</w:t>
      </w:r>
      <w:r>
        <w:rPr>
          <w:rFonts w:eastAsia="仿宋"/>
          <w:kern w:val="0"/>
          <w:sz w:val="32"/>
          <w:szCs w:val="32"/>
        </w:rPr>
        <w:t>2</w:t>
      </w:r>
      <w:r>
        <w:rPr>
          <w:rFonts w:ascii="仿宋" w:eastAsia="仿宋" w:hAnsi="仿宋" w:cs="宋体" w:hint="eastAsia"/>
          <w:kern w:val="0"/>
          <w:sz w:val="32"/>
          <w:szCs w:val="32"/>
        </w:rPr>
        <w:t>：</w:t>
      </w:r>
    </w:p>
    <w:p w14:paraId="2A70B3BF" w14:textId="77777777" w:rsidR="00914D2E" w:rsidRDefault="00914D2E">
      <w:pPr>
        <w:spacing w:line="540" w:lineRule="exact"/>
        <w:jc w:val="center"/>
        <w:rPr>
          <w:rFonts w:ascii="华文中宋" w:eastAsia="华文中宋" w:hAnsi="华文中宋" w:cs="宋体" w:hint="eastAsia"/>
          <w:b/>
          <w:kern w:val="0"/>
          <w:sz w:val="52"/>
          <w:szCs w:val="52"/>
        </w:rPr>
      </w:pPr>
    </w:p>
    <w:p w14:paraId="2EC0682A" w14:textId="77777777" w:rsidR="00914D2E" w:rsidRDefault="00914D2E">
      <w:pPr>
        <w:spacing w:line="540" w:lineRule="exact"/>
        <w:jc w:val="center"/>
        <w:rPr>
          <w:rFonts w:ascii="华文中宋" w:eastAsia="华文中宋" w:hAnsi="华文中宋" w:cs="宋体" w:hint="eastAsia"/>
          <w:b/>
          <w:kern w:val="0"/>
          <w:sz w:val="52"/>
          <w:szCs w:val="52"/>
        </w:rPr>
      </w:pPr>
    </w:p>
    <w:p w14:paraId="592E9E3E" w14:textId="77777777" w:rsidR="00914D2E" w:rsidRDefault="00914D2E">
      <w:pPr>
        <w:spacing w:line="540" w:lineRule="exact"/>
        <w:jc w:val="center"/>
        <w:rPr>
          <w:rFonts w:ascii="华文中宋" w:eastAsia="华文中宋" w:hAnsi="华文中宋" w:cs="宋体" w:hint="eastAsia"/>
          <w:b/>
          <w:kern w:val="0"/>
          <w:sz w:val="52"/>
          <w:szCs w:val="52"/>
        </w:rPr>
      </w:pPr>
    </w:p>
    <w:p w14:paraId="0EBD9446" w14:textId="77777777" w:rsidR="00914D2E" w:rsidRPr="005F48AC" w:rsidRDefault="00914D2E">
      <w:pPr>
        <w:spacing w:line="540" w:lineRule="exact"/>
        <w:jc w:val="center"/>
        <w:rPr>
          <w:rFonts w:ascii="华文中宋" w:eastAsia="华文中宋" w:hAnsi="华文中宋" w:cs="宋体" w:hint="eastAsia"/>
          <w:b/>
          <w:kern w:val="0"/>
          <w:sz w:val="52"/>
          <w:szCs w:val="52"/>
        </w:rPr>
      </w:pPr>
    </w:p>
    <w:p w14:paraId="3D4A1379" w14:textId="77777777" w:rsidR="00914D2E" w:rsidRDefault="00914D2E">
      <w:pPr>
        <w:spacing w:line="540" w:lineRule="exact"/>
        <w:jc w:val="center"/>
        <w:rPr>
          <w:rFonts w:ascii="华文中宋" w:eastAsia="华文中宋" w:hAnsi="华文中宋" w:cs="宋体" w:hint="eastAsia"/>
          <w:b/>
          <w:kern w:val="0"/>
          <w:sz w:val="52"/>
          <w:szCs w:val="52"/>
        </w:rPr>
      </w:pPr>
    </w:p>
    <w:p w14:paraId="3F29D959" w14:textId="77777777" w:rsidR="00914D2E" w:rsidRDefault="00914D2E">
      <w:pPr>
        <w:spacing w:line="540" w:lineRule="exact"/>
        <w:jc w:val="center"/>
        <w:rPr>
          <w:rFonts w:ascii="华文中宋" w:eastAsia="华文中宋" w:hAnsi="华文中宋" w:cs="宋体" w:hint="eastAsia"/>
          <w:b/>
          <w:kern w:val="0"/>
          <w:sz w:val="52"/>
          <w:szCs w:val="52"/>
        </w:rPr>
      </w:pPr>
    </w:p>
    <w:p w14:paraId="6329C89C" w14:textId="77777777" w:rsidR="00914D2E" w:rsidRDefault="00000000">
      <w:pPr>
        <w:spacing w:line="560" w:lineRule="exact"/>
        <w:jc w:val="center"/>
        <w:rPr>
          <w:rFonts w:ascii="方正小标宋_GBK" w:eastAsia="方正小标宋_GBK" w:hAnsi="华文中宋" w:cs="宋体" w:hint="eastAsia"/>
          <w:b/>
          <w:kern w:val="0"/>
          <w:sz w:val="52"/>
          <w:szCs w:val="52"/>
        </w:rPr>
      </w:pPr>
      <w:r>
        <w:rPr>
          <w:rFonts w:ascii="方正小标宋_GBK" w:eastAsia="方正小标宋_GBK" w:hAnsi="华文中宋" w:cs="宋体" w:hint="eastAsia"/>
          <w:b/>
          <w:kern w:val="0"/>
          <w:sz w:val="52"/>
          <w:szCs w:val="52"/>
        </w:rPr>
        <w:t>项目支出绩效自评报告</w:t>
      </w:r>
    </w:p>
    <w:p w14:paraId="58E3952D" w14:textId="77777777" w:rsidR="00914D2E" w:rsidRDefault="00914D2E">
      <w:pPr>
        <w:spacing w:line="540" w:lineRule="exact"/>
        <w:jc w:val="center"/>
        <w:rPr>
          <w:rFonts w:ascii="华文中宋" w:eastAsia="华文中宋" w:hAnsi="华文中宋" w:cs="宋体" w:hint="eastAsia"/>
          <w:b/>
          <w:kern w:val="0"/>
          <w:sz w:val="52"/>
          <w:szCs w:val="52"/>
        </w:rPr>
      </w:pPr>
    </w:p>
    <w:p w14:paraId="4F581B45" w14:textId="77777777" w:rsidR="00914D2E" w:rsidRDefault="00000000">
      <w:pPr>
        <w:spacing w:line="540" w:lineRule="exact"/>
        <w:jc w:val="center"/>
        <w:rPr>
          <w:rFonts w:eastAsia="仿宋_GB2312" w:hAnsi="宋体" w:cs="宋体" w:hint="eastAsia"/>
          <w:kern w:val="0"/>
          <w:sz w:val="36"/>
          <w:szCs w:val="36"/>
        </w:rPr>
      </w:pPr>
      <w:proofErr w:type="gramStart"/>
      <w:r>
        <w:rPr>
          <w:rFonts w:eastAsia="仿宋_GB2312" w:hAnsi="宋体" w:cs="宋体" w:hint="eastAsia"/>
          <w:kern w:val="0"/>
          <w:sz w:val="36"/>
          <w:szCs w:val="36"/>
        </w:rPr>
        <w:t>（</w:t>
      </w:r>
      <w:r>
        <w:rPr>
          <w:rFonts w:eastAsia="仿宋_GB2312" w:hAnsi="宋体" w:cs="宋体" w:hint="eastAsia"/>
          <w:kern w:val="0"/>
          <w:sz w:val="36"/>
          <w:szCs w:val="36"/>
        </w:rPr>
        <w:t xml:space="preserve"> </w:t>
      </w:r>
      <w:proofErr w:type="gramEnd"/>
      <w:r>
        <w:rPr>
          <w:rFonts w:eastAsia="仿宋_GB2312" w:hAnsi="宋体" w:cs="宋体" w:hint="eastAsia"/>
          <w:kern w:val="0"/>
          <w:sz w:val="36"/>
          <w:szCs w:val="36"/>
        </w:rPr>
        <w:t xml:space="preserve">  </w:t>
      </w:r>
      <w:proofErr w:type="gramStart"/>
      <w:r>
        <w:rPr>
          <w:rStyle w:val="ad"/>
          <w:rFonts w:eastAsia="楷体"/>
          <w:spacing w:val="-4"/>
          <w:sz w:val="32"/>
          <w:szCs w:val="32"/>
        </w:rPr>
        <w:t>2024</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roofErr w:type="gramEnd"/>
      <w:r>
        <w:rPr>
          <w:rFonts w:eastAsia="仿宋_GB2312" w:hAnsi="宋体" w:cs="宋体" w:hint="eastAsia"/>
          <w:kern w:val="0"/>
          <w:sz w:val="36"/>
          <w:szCs w:val="36"/>
        </w:rPr>
        <w:t>）</w:t>
      </w:r>
    </w:p>
    <w:p w14:paraId="209A06C2" w14:textId="77777777" w:rsidR="00914D2E" w:rsidRDefault="00914D2E">
      <w:pPr>
        <w:spacing w:line="540" w:lineRule="exact"/>
        <w:jc w:val="center"/>
        <w:rPr>
          <w:rFonts w:eastAsia="仿宋_GB2312" w:hAnsi="宋体" w:cs="宋体" w:hint="eastAsia"/>
          <w:kern w:val="0"/>
          <w:sz w:val="30"/>
          <w:szCs w:val="30"/>
        </w:rPr>
      </w:pPr>
    </w:p>
    <w:p w14:paraId="51DC9549" w14:textId="77777777" w:rsidR="00914D2E" w:rsidRDefault="00914D2E">
      <w:pPr>
        <w:spacing w:line="540" w:lineRule="exact"/>
        <w:jc w:val="center"/>
        <w:rPr>
          <w:rFonts w:eastAsia="仿宋_GB2312" w:hAnsi="宋体" w:cs="宋体" w:hint="eastAsia"/>
          <w:kern w:val="0"/>
          <w:sz w:val="30"/>
          <w:szCs w:val="30"/>
        </w:rPr>
      </w:pPr>
    </w:p>
    <w:p w14:paraId="21875334" w14:textId="77777777" w:rsidR="00914D2E" w:rsidRDefault="00914D2E">
      <w:pPr>
        <w:spacing w:line="540" w:lineRule="exact"/>
        <w:jc w:val="center"/>
        <w:rPr>
          <w:rFonts w:eastAsia="仿宋_GB2312" w:hAnsi="宋体" w:cs="宋体" w:hint="eastAsia"/>
          <w:kern w:val="0"/>
          <w:sz w:val="30"/>
          <w:szCs w:val="30"/>
        </w:rPr>
      </w:pPr>
    </w:p>
    <w:p w14:paraId="37120246" w14:textId="77777777" w:rsidR="00914D2E" w:rsidRDefault="00914D2E">
      <w:pPr>
        <w:spacing w:line="540" w:lineRule="exact"/>
        <w:jc w:val="center"/>
        <w:rPr>
          <w:rFonts w:eastAsia="仿宋_GB2312" w:hAnsi="宋体" w:cs="宋体" w:hint="eastAsia"/>
          <w:kern w:val="0"/>
          <w:sz w:val="30"/>
          <w:szCs w:val="30"/>
        </w:rPr>
      </w:pPr>
    </w:p>
    <w:p w14:paraId="64797C30" w14:textId="77777777" w:rsidR="00914D2E" w:rsidRDefault="00914D2E">
      <w:pPr>
        <w:spacing w:line="540" w:lineRule="exact"/>
        <w:jc w:val="center"/>
        <w:rPr>
          <w:rFonts w:eastAsia="仿宋_GB2312" w:hAnsi="宋体" w:cs="宋体" w:hint="eastAsia"/>
          <w:kern w:val="0"/>
          <w:sz w:val="30"/>
          <w:szCs w:val="30"/>
        </w:rPr>
      </w:pPr>
    </w:p>
    <w:p w14:paraId="1553BF6F" w14:textId="77777777" w:rsidR="00914D2E" w:rsidRDefault="00914D2E">
      <w:pPr>
        <w:spacing w:line="540" w:lineRule="exact"/>
        <w:jc w:val="center"/>
        <w:rPr>
          <w:rFonts w:eastAsia="仿宋_GB2312" w:hAnsi="宋体" w:cs="宋体" w:hint="eastAsia"/>
          <w:kern w:val="0"/>
          <w:sz w:val="30"/>
          <w:szCs w:val="30"/>
        </w:rPr>
      </w:pPr>
    </w:p>
    <w:p w14:paraId="5ADCD04D" w14:textId="77777777" w:rsidR="00914D2E" w:rsidRDefault="00914D2E">
      <w:pPr>
        <w:spacing w:line="540" w:lineRule="exact"/>
        <w:rPr>
          <w:rFonts w:eastAsia="仿宋_GB2312" w:hAnsi="宋体" w:cs="宋体" w:hint="eastAsia"/>
          <w:kern w:val="0"/>
          <w:sz w:val="30"/>
          <w:szCs w:val="30"/>
        </w:rPr>
      </w:pPr>
    </w:p>
    <w:p w14:paraId="4F663C77" w14:textId="77777777" w:rsidR="00914D2E" w:rsidRDefault="00000000">
      <w:pPr>
        <w:spacing w:line="700" w:lineRule="exact"/>
        <w:jc w:val="left"/>
        <w:rPr>
          <w:rFonts w:eastAsia="仿宋_GB2312" w:hAnsi="宋体" w:cs="宋体" w:hint="eastAsia"/>
          <w:kern w:val="0"/>
          <w:sz w:val="36"/>
          <w:szCs w:val="36"/>
        </w:rPr>
      </w:pPr>
      <w:r>
        <w:rPr>
          <w:rFonts w:eastAsia="仿宋_GB2312" w:hAnsi="宋体" w:cs="宋体" w:hint="eastAsia"/>
          <w:kern w:val="0"/>
          <w:sz w:val="36"/>
          <w:szCs w:val="36"/>
        </w:rPr>
        <w:t xml:space="preserve">     </w:t>
      </w:r>
    </w:p>
    <w:p w14:paraId="7070B00C" w14:textId="77777777" w:rsidR="00914D2E" w:rsidRDefault="00000000">
      <w:pPr>
        <w:spacing w:line="700" w:lineRule="exact"/>
        <w:ind w:firstLineChars="250" w:firstLine="900"/>
        <w:jc w:val="left"/>
        <w:rPr>
          <w:rFonts w:eastAsia="仿宋_GB2312" w:hAnsi="宋体" w:cs="宋体" w:hint="eastAsia"/>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2024年城乡义务教育补助经费-公用经费</w:t>
      </w:r>
    </w:p>
    <w:p w14:paraId="323A21D8" w14:textId="77777777" w:rsidR="00914D2E" w:rsidRDefault="00000000">
      <w:pPr>
        <w:spacing w:line="540" w:lineRule="exact"/>
        <w:ind w:firstLine="567"/>
        <w:rPr>
          <w:rFonts w:ascii="楷体" w:eastAsia="楷体" w:hAnsi="楷体" w:hint="eastAsia"/>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乌鲁木齐市第97小学</w:t>
      </w:r>
    </w:p>
    <w:p w14:paraId="5645E914" w14:textId="77777777" w:rsidR="00914D2E" w:rsidRDefault="00000000">
      <w:pPr>
        <w:spacing w:line="540" w:lineRule="exact"/>
        <w:ind w:firstLineChars="250" w:firstLine="900"/>
        <w:rPr>
          <w:rFonts w:ascii="楷体" w:eastAsia="楷体" w:hAnsi="楷体" w:hint="eastAsia"/>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乌鲁木齐市第97小学</w:t>
      </w:r>
    </w:p>
    <w:p w14:paraId="0F4DBB7F" w14:textId="77777777" w:rsidR="00914D2E" w:rsidRDefault="00000000">
      <w:pPr>
        <w:spacing w:line="540" w:lineRule="exact"/>
        <w:ind w:firstLineChars="250" w:firstLine="900"/>
        <w:rPr>
          <w:rFonts w:ascii="楷体" w:eastAsia="楷体" w:hAnsi="楷体" w:hint="eastAsia"/>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马鸿仁</w:t>
      </w:r>
    </w:p>
    <w:p w14:paraId="44D3C797" w14:textId="77777777" w:rsidR="00914D2E" w:rsidRDefault="00000000">
      <w:pPr>
        <w:spacing w:line="540" w:lineRule="exact"/>
        <w:ind w:left="273" w:firstLine="567"/>
        <w:rPr>
          <w:rStyle w:val="ad"/>
          <w:rFonts w:ascii="楷体" w:eastAsia="楷体" w:hAnsi="楷体" w:hint="eastAsia"/>
          <w:spacing w:val="-4"/>
          <w:sz w:val="32"/>
          <w:szCs w:val="32"/>
        </w:rPr>
      </w:pPr>
      <w:r>
        <w:rPr>
          <w:rFonts w:eastAsia="仿宋_GB2312" w:hAnsi="宋体" w:cs="宋体" w:hint="eastAsia"/>
          <w:kern w:val="0"/>
          <w:sz w:val="36"/>
          <w:szCs w:val="36"/>
        </w:rPr>
        <w:t>填报时间：</w:t>
      </w:r>
      <w:r>
        <w:rPr>
          <w:rStyle w:val="ad"/>
          <w:rFonts w:eastAsia="楷体"/>
          <w:spacing w:val="-4"/>
          <w:sz w:val="32"/>
          <w:szCs w:val="32"/>
        </w:rPr>
        <w:t>2025</w:t>
      </w:r>
      <w:r>
        <w:rPr>
          <w:rStyle w:val="ad"/>
          <w:rFonts w:eastAsia="楷体"/>
          <w:spacing w:val="-4"/>
          <w:sz w:val="32"/>
          <w:szCs w:val="32"/>
        </w:rPr>
        <w:t>年</w:t>
      </w:r>
      <w:r>
        <w:rPr>
          <w:rStyle w:val="ad"/>
          <w:rFonts w:eastAsia="楷体"/>
          <w:spacing w:val="-4"/>
          <w:sz w:val="32"/>
          <w:szCs w:val="32"/>
        </w:rPr>
        <w:t>05</w:t>
      </w:r>
      <w:r>
        <w:rPr>
          <w:rStyle w:val="ad"/>
          <w:rFonts w:eastAsia="楷体"/>
          <w:spacing w:val="-4"/>
          <w:sz w:val="32"/>
          <w:szCs w:val="32"/>
        </w:rPr>
        <w:t>月</w:t>
      </w:r>
      <w:r>
        <w:rPr>
          <w:rStyle w:val="ad"/>
          <w:rFonts w:eastAsia="楷体"/>
          <w:spacing w:val="-4"/>
          <w:sz w:val="32"/>
          <w:szCs w:val="32"/>
        </w:rPr>
        <w:t>13</w:t>
      </w:r>
      <w:r>
        <w:rPr>
          <w:rStyle w:val="ad"/>
          <w:rFonts w:eastAsia="楷体"/>
          <w:spacing w:val="-4"/>
          <w:sz w:val="32"/>
          <w:szCs w:val="32"/>
        </w:rPr>
        <w:t>日</w:t>
      </w:r>
    </w:p>
    <w:p w14:paraId="1DD0CD44" w14:textId="77777777" w:rsidR="00914D2E" w:rsidRDefault="00914D2E">
      <w:pPr>
        <w:spacing w:line="700" w:lineRule="exact"/>
        <w:ind w:firstLineChars="236" w:firstLine="708"/>
        <w:jc w:val="left"/>
        <w:rPr>
          <w:rFonts w:eastAsia="仿宋_GB2312" w:hAnsi="宋体" w:cs="宋体" w:hint="eastAsia"/>
          <w:kern w:val="0"/>
          <w:sz w:val="30"/>
          <w:szCs w:val="30"/>
        </w:rPr>
      </w:pPr>
    </w:p>
    <w:p w14:paraId="17B70FDF" w14:textId="77777777" w:rsidR="00914D2E" w:rsidRDefault="00914D2E">
      <w:pPr>
        <w:spacing w:line="540" w:lineRule="exact"/>
        <w:rPr>
          <w:rStyle w:val="ad"/>
          <w:rFonts w:ascii="黑体" w:eastAsia="黑体" w:hAnsi="黑体" w:hint="eastAsia"/>
          <w:b w:val="0"/>
          <w:spacing w:val="-4"/>
          <w:sz w:val="32"/>
          <w:szCs w:val="32"/>
        </w:rPr>
      </w:pPr>
    </w:p>
    <w:p w14:paraId="32F2F995"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一、基本情况</w:t>
      </w:r>
    </w:p>
    <w:p w14:paraId="4E38B7BA" w14:textId="77777777" w:rsidR="00914D2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（一）项目概况</w:t>
      </w:r>
    </w:p>
    <w:p w14:paraId="1A8733C9"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b w:val="0"/>
          <w:bCs w:val="0"/>
          <w:spacing w:val="-4"/>
          <w:sz w:val="32"/>
          <w:szCs w:val="32"/>
        </w:rPr>
        <w:t>（一）项目概况：</w:t>
      </w:r>
      <w:r>
        <w:rPr>
          <w:rStyle w:val="ad"/>
          <w:rFonts w:eastAsia="楷体"/>
          <w:b w:val="0"/>
          <w:bCs w:val="0"/>
          <w:spacing w:val="-4"/>
          <w:sz w:val="32"/>
          <w:szCs w:val="32"/>
        </w:rPr>
        <w:cr/>
      </w:r>
      <w:r>
        <w:rPr>
          <w:rStyle w:val="ad"/>
          <w:rFonts w:eastAsia="楷体"/>
          <w:b w:val="0"/>
          <w:bCs w:val="0"/>
          <w:spacing w:val="-4"/>
          <w:sz w:val="32"/>
          <w:szCs w:val="32"/>
        </w:rPr>
        <w:br/>
        <w:t>1</w:t>
      </w:r>
      <w:r>
        <w:rPr>
          <w:rStyle w:val="ad"/>
          <w:rFonts w:eastAsia="楷体"/>
          <w:b w:val="0"/>
          <w:bCs w:val="0"/>
          <w:spacing w:val="-4"/>
          <w:sz w:val="32"/>
          <w:szCs w:val="32"/>
        </w:rPr>
        <w:t>．项目背景、主要内容及实施情况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该项目实施背景：该项目根据《财政部</w:t>
      </w:r>
      <w:r>
        <w:rPr>
          <w:rStyle w:val="ad"/>
          <w:rFonts w:eastAsia="楷体"/>
          <w:b w:val="0"/>
          <w:bCs w:val="0"/>
          <w:spacing w:val="-4"/>
          <w:sz w:val="32"/>
          <w:szCs w:val="32"/>
        </w:rPr>
        <w:t xml:space="preserve"> </w:t>
      </w:r>
      <w:r>
        <w:rPr>
          <w:rStyle w:val="ad"/>
          <w:rFonts w:eastAsia="楷体"/>
          <w:b w:val="0"/>
          <w:bCs w:val="0"/>
          <w:spacing w:val="-4"/>
          <w:sz w:val="32"/>
          <w:szCs w:val="32"/>
        </w:rPr>
        <w:t>教育部关于印发〈城乡义务教育补助经费管理办法〉的通知》（财教【</w:t>
      </w:r>
      <w:r>
        <w:rPr>
          <w:rStyle w:val="ad"/>
          <w:rFonts w:eastAsia="楷体"/>
          <w:b w:val="0"/>
          <w:bCs w:val="0"/>
          <w:spacing w:val="-4"/>
          <w:sz w:val="32"/>
          <w:szCs w:val="32"/>
        </w:rPr>
        <w:t>2021</w:t>
      </w:r>
      <w:r>
        <w:rPr>
          <w:rStyle w:val="ad"/>
          <w:rFonts w:eastAsia="楷体"/>
          <w:b w:val="0"/>
          <w:bCs w:val="0"/>
          <w:spacing w:val="-4"/>
          <w:sz w:val="32"/>
          <w:szCs w:val="32"/>
        </w:rPr>
        <w:t>】</w:t>
      </w:r>
      <w:r>
        <w:rPr>
          <w:rStyle w:val="ad"/>
          <w:rFonts w:eastAsia="楷体"/>
          <w:b w:val="0"/>
          <w:bCs w:val="0"/>
          <w:spacing w:val="-4"/>
          <w:sz w:val="32"/>
          <w:szCs w:val="32"/>
        </w:rPr>
        <w:t>56</w:t>
      </w:r>
      <w:r>
        <w:rPr>
          <w:rStyle w:val="ad"/>
          <w:rFonts w:eastAsia="楷体"/>
          <w:b w:val="0"/>
          <w:bCs w:val="0"/>
          <w:spacing w:val="-4"/>
          <w:sz w:val="32"/>
          <w:szCs w:val="32"/>
        </w:rPr>
        <w:t>号）、乌财科教【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173</w:t>
      </w:r>
      <w:r>
        <w:rPr>
          <w:rStyle w:val="ad"/>
          <w:rFonts w:eastAsia="楷体"/>
          <w:b w:val="0"/>
          <w:bCs w:val="0"/>
          <w:spacing w:val="-4"/>
          <w:sz w:val="32"/>
          <w:szCs w:val="32"/>
        </w:rPr>
        <w:t>号文批准，按照上年年报学生人数进行资金金额分配，资金分配严格按照小学生均</w:t>
      </w:r>
      <w:r>
        <w:rPr>
          <w:rStyle w:val="ad"/>
          <w:rFonts w:eastAsia="楷体"/>
          <w:b w:val="0"/>
          <w:bCs w:val="0"/>
          <w:spacing w:val="-4"/>
          <w:sz w:val="32"/>
          <w:szCs w:val="32"/>
        </w:rPr>
        <w:t>720</w:t>
      </w:r>
      <w:r>
        <w:rPr>
          <w:rStyle w:val="ad"/>
          <w:rFonts w:eastAsia="楷体"/>
          <w:b w:val="0"/>
          <w:bCs w:val="0"/>
          <w:spacing w:val="-4"/>
          <w:sz w:val="32"/>
          <w:szCs w:val="32"/>
        </w:rPr>
        <w:t>元、初中生均</w:t>
      </w:r>
      <w:r>
        <w:rPr>
          <w:rStyle w:val="ad"/>
          <w:rFonts w:eastAsia="楷体"/>
          <w:b w:val="0"/>
          <w:bCs w:val="0"/>
          <w:spacing w:val="-4"/>
          <w:sz w:val="32"/>
          <w:szCs w:val="32"/>
        </w:rPr>
        <w:t>940</w:t>
      </w:r>
      <w:r>
        <w:rPr>
          <w:rStyle w:val="ad"/>
          <w:rFonts w:eastAsia="楷体"/>
          <w:b w:val="0"/>
          <w:bCs w:val="0"/>
          <w:spacing w:val="-4"/>
          <w:sz w:val="32"/>
          <w:szCs w:val="32"/>
        </w:rPr>
        <w:t>元、特教生均</w:t>
      </w:r>
      <w:r>
        <w:rPr>
          <w:rStyle w:val="ad"/>
          <w:rFonts w:eastAsia="楷体"/>
          <w:b w:val="0"/>
          <w:bCs w:val="0"/>
          <w:spacing w:val="-4"/>
          <w:sz w:val="32"/>
          <w:szCs w:val="32"/>
        </w:rPr>
        <w:t>6000</w:t>
      </w:r>
      <w:r>
        <w:rPr>
          <w:rStyle w:val="ad"/>
          <w:rFonts w:eastAsia="楷体"/>
          <w:b w:val="0"/>
          <w:bCs w:val="0"/>
          <w:spacing w:val="-4"/>
          <w:sz w:val="32"/>
          <w:szCs w:val="32"/>
        </w:rPr>
        <w:t>元的标准来执行。用于学校各类基本支出及安保服务费用支出，旨在保障学校正常运转。</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项目</w:t>
      </w:r>
      <w:r>
        <w:rPr>
          <w:rStyle w:val="ad"/>
          <w:rFonts w:eastAsia="楷体"/>
          <w:b w:val="0"/>
          <w:bCs w:val="0"/>
          <w:spacing w:val="-4"/>
          <w:sz w:val="32"/>
          <w:szCs w:val="32"/>
        </w:rPr>
        <w:t>2024</w:t>
      </w:r>
      <w:r>
        <w:rPr>
          <w:rStyle w:val="ad"/>
          <w:rFonts w:eastAsia="楷体"/>
          <w:b w:val="0"/>
          <w:bCs w:val="0"/>
          <w:spacing w:val="-4"/>
          <w:sz w:val="32"/>
          <w:szCs w:val="32"/>
        </w:rPr>
        <w:t>年的主要实施内容：</w:t>
      </w:r>
      <w:r>
        <w:rPr>
          <w:rStyle w:val="ad"/>
          <w:rFonts w:eastAsia="楷体"/>
          <w:b w:val="0"/>
          <w:bCs w:val="0"/>
          <w:spacing w:val="-4"/>
          <w:sz w:val="32"/>
          <w:szCs w:val="32"/>
        </w:rPr>
        <w:t>①</w:t>
      </w:r>
      <w:r>
        <w:rPr>
          <w:rStyle w:val="ad"/>
          <w:rFonts w:eastAsia="楷体"/>
          <w:b w:val="0"/>
          <w:bCs w:val="0"/>
          <w:spacing w:val="-4"/>
          <w:sz w:val="32"/>
          <w:szCs w:val="32"/>
        </w:rPr>
        <w:t>主要用于学校水费、电费、办公用房取暖费、邮电费等日常必要支出，办公费等</w:t>
      </w:r>
      <w:proofErr w:type="gramStart"/>
      <w:r>
        <w:rPr>
          <w:rStyle w:val="ad"/>
          <w:rFonts w:eastAsia="楷体"/>
          <w:b w:val="0"/>
          <w:bCs w:val="0"/>
          <w:spacing w:val="-4"/>
          <w:sz w:val="32"/>
          <w:szCs w:val="32"/>
        </w:rPr>
        <w:t>支出</w:t>
      </w:r>
      <w:r>
        <w:rPr>
          <w:rStyle w:val="ad"/>
          <w:rFonts w:eastAsia="楷体"/>
          <w:b w:val="0"/>
          <w:bCs w:val="0"/>
          <w:spacing w:val="-4"/>
          <w:sz w:val="32"/>
          <w:szCs w:val="32"/>
        </w:rPr>
        <w:t>;</w:t>
      </w:r>
      <w:proofErr w:type="gramEnd"/>
      <w:r>
        <w:rPr>
          <w:rStyle w:val="ad"/>
          <w:rFonts w:eastAsia="楷体"/>
          <w:b w:val="0"/>
          <w:bCs w:val="0"/>
          <w:spacing w:val="-4"/>
          <w:sz w:val="32"/>
          <w:szCs w:val="32"/>
        </w:rPr>
        <w:t>②</w:t>
      </w:r>
      <w:r>
        <w:rPr>
          <w:rStyle w:val="ad"/>
          <w:rFonts w:eastAsia="楷体"/>
          <w:b w:val="0"/>
          <w:bCs w:val="0"/>
          <w:spacing w:val="-4"/>
          <w:sz w:val="32"/>
          <w:szCs w:val="32"/>
        </w:rPr>
        <w:t>主要用于学校安保服务支出、试卷印刷费用、学校设施维护、材料</w:t>
      </w:r>
      <w:proofErr w:type="gramStart"/>
      <w:r>
        <w:rPr>
          <w:rStyle w:val="ad"/>
          <w:rFonts w:eastAsia="楷体"/>
          <w:b w:val="0"/>
          <w:bCs w:val="0"/>
          <w:spacing w:val="-4"/>
          <w:sz w:val="32"/>
          <w:szCs w:val="32"/>
        </w:rPr>
        <w:t>费</w:t>
      </w:r>
      <w:r>
        <w:rPr>
          <w:rStyle w:val="ad"/>
          <w:rFonts w:eastAsia="楷体"/>
          <w:b w:val="0"/>
          <w:bCs w:val="0"/>
          <w:spacing w:val="-4"/>
          <w:sz w:val="32"/>
          <w:szCs w:val="32"/>
        </w:rPr>
        <w:t>;</w:t>
      </w:r>
      <w:proofErr w:type="gramEnd"/>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实际完成情况为：该项目在</w:t>
      </w:r>
      <w:r>
        <w:rPr>
          <w:rStyle w:val="ad"/>
          <w:rFonts w:eastAsia="楷体"/>
          <w:b w:val="0"/>
          <w:bCs w:val="0"/>
          <w:spacing w:val="-4"/>
          <w:sz w:val="32"/>
          <w:szCs w:val="32"/>
        </w:rPr>
        <w:t>2024</w:t>
      </w:r>
      <w:r>
        <w:rPr>
          <w:rStyle w:val="ad"/>
          <w:rFonts w:eastAsia="楷体"/>
          <w:b w:val="0"/>
          <w:bCs w:val="0"/>
          <w:spacing w:val="-4"/>
          <w:sz w:val="32"/>
          <w:szCs w:val="32"/>
        </w:rPr>
        <w:t>年实际完成情况为全部完成。该笔项目资金使我单位在</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10</w:t>
      </w:r>
      <w:r>
        <w:rPr>
          <w:rStyle w:val="ad"/>
          <w:rFonts w:eastAsia="楷体"/>
          <w:b w:val="0"/>
          <w:bCs w:val="0"/>
          <w:spacing w:val="-4"/>
          <w:sz w:val="32"/>
          <w:szCs w:val="32"/>
        </w:rPr>
        <w:t>月至次年</w:t>
      </w:r>
      <w:r>
        <w:rPr>
          <w:rStyle w:val="ad"/>
          <w:rFonts w:eastAsia="楷体"/>
          <w:b w:val="0"/>
          <w:bCs w:val="0"/>
          <w:spacing w:val="-4"/>
          <w:sz w:val="32"/>
          <w:szCs w:val="32"/>
        </w:rPr>
        <w:t>4</w:t>
      </w:r>
      <w:r>
        <w:rPr>
          <w:rStyle w:val="ad"/>
          <w:rFonts w:eastAsia="楷体"/>
          <w:b w:val="0"/>
          <w:bCs w:val="0"/>
          <w:spacing w:val="-4"/>
          <w:sz w:val="32"/>
          <w:szCs w:val="32"/>
        </w:rPr>
        <w:t>月供暖面积</w:t>
      </w:r>
      <w:r>
        <w:rPr>
          <w:rStyle w:val="ad"/>
          <w:rFonts w:eastAsia="楷体"/>
          <w:b w:val="0"/>
          <w:bCs w:val="0"/>
          <w:spacing w:val="-4"/>
          <w:sz w:val="32"/>
          <w:szCs w:val="32"/>
        </w:rPr>
        <w:t>7218</w:t>
      </w:r>
      <w:r>
        <w:rPr>
          <w:rStyle w:val="ad"/>
          <w:rFonts w:eastAsia="楷体"/>
          <w:b w:val="0"/>
          <w:bCs w:val="0"/>
          <w:spacing w:val="-4"/>
          <w:sz w:val="32"/>
          <w:szCs w:val="32"/>
        </w:rPr>
        <w:t>平方米全部正常供暖，供暖面积覆盖率达到</w:t>
      </w:r>
      <w:r>
        <w:rPr>
          <w:rStyle w:val="ad"/>
          <w:rFonts w:eastAsia="楷体"/>
          <w:b w:val="0"/>
          <w:bCs w:val="0"/>
          <w:spacing w:val="-4"/>
          <w:sz w:val="32"/>
          <w:szCs w:val="32"/>
        </w:rPr>
        <w:t>100%</w:t>
      </w:r>
      <w:r>
        <w:rPr>
          <w:rStyle w:val="ad"/>
          <w:rFonts w:eastAsia="楷体"/>
          <w:b w:val="0"/>
          <w:bCs w:val="0"/>
          <w:spacing w:val="-4"/>
          <w:sz w:val="32"/>
          <w:szCs w:val="32"/>
        </w:rPr>
        <w:t>；我单位享受教学条件改善学生数由</w:t>
      </w:r>
      <w:r>
        <w:rPr>
          <w:rStyle w:val="ad"/>
          <w:rFonts w:eastAsia="楷体"/>
          <w:b w:val="0"/>
          <w:bCs w:val="0"/>
          <w:spacing w:val="-4"/>
          <w:sz w:val="32"/>
          <w:szCs w:val="32"/>
        </w:rPr>
        <w:t>2024</w:t>
      </w:r>
      <w:r>
        <w:rPr>
          <w:rStyle w:val="ad"/>
          <w:rFonts w:eastAsia="楷体"/>
          <w:b w:val="0"/>
          <w:bCs w:val="0"/>
          <w:spacing w:val="-4"/>
          <w:sz w:val="32"/>
          <w:szCs w:val="32"/>
        </w:rPr>
        <w:t>年</w:t>
      </w:r>
      <w:r>
        <w:rPr>
          <w:rStyle w:val="ad"/>
          <w:rFonts w:eastAsia="楷体"/>
          <w:b w:val="0"/>
          <w:bCs w:val="0"/>
          <w:spacing w:val="-4"/>
          <w:sz w:val="32"/>
          <w:szCs w:val="32"/>
        </w:rPr>
        <w:t>2492</w:t>
      </w:r>
      <w:r>
        <w:rPr>
          <w:rStyle w:val="ad"/>
          <w:rFonts w:eastAsia="楷体"/>
          <w:b w:val="0"/>
          <w:bCs w:val="0"/>
          <w:spacing w:val="-4"/>
          <w:sz w:val="32"/>
          <w:szCs w:val="32"/>
        </w:rPr>
        <w:t>人提高至</w:t>
      </w:r>
      <w:r>
        <w:rPr>
          <w:rStyle w:val="ad"/>
          <w:rFonts w:eastAsia="楷体"/>
          <w:b w:val="0"/>
          <w:bCs w:val="0"/>
          <w:spacing w:val="-4"/>
          <w:sz w:val="32"/>
          <w:szCs w:val="32"/>
        </w:rPr>
        <w:t>2567</w:t>
      </w:r>
      <w:r>
        <w:rPr>
          <w:rStyle w:val="ad"/>
          <w:rFonts w:eastAsia="楷体"/>
          <w:b w:val="0"/>
          <w:bCs w:val="0"/>
          <w:spacing w:val="-4"/>
          <w:sz w:val="32"/>
          <w:szCs w:val="32"/>
        </w:rPr>
        <w:t>人，特教学生</w:t>
      </w:r>
      <w:r>
        <w:rPr>
          <w:rStyle w:val="ad"/>
          <w:rFonts w:eastAsia="楷体"/>
          <w:b w:val="0"/>
          <w:bCs w:val="0"/>
          <w:spacing w:val="-4"/>
          <w:sz w:val="32"/>
          <w:szCs w:val="32"/>
        </w:rPr>
        <w:t>4</w:t>
      </w:r>
      <w:r>
        <w:rPr>
          <w:rStyle w:val="ad"/>
          <w:rFonts w:eastAsia="楷体"/>
          <w:b w:val="0"/>
          <w:bCs w:val="0"/>
          <w:spacing w:val="-4"/>
          <w:sz w:val="32"/>
          <w:szCs w:val="32"/>
        </w:rPr>
        <w:t>人，生均公用经费</w:t>
      </w:r>
      <w:r>
        <w:rPr>
          <w:rStyle w:val="ad"/>
          <w:rFonts w:eastAsia="楷体"/>
          <w:b w:val="0"/>
          <w:bCs w:val="0"/>
          <w:spacing w:val="-4"/>
          <w:sz w:val="32"/>
          <w:szCs w:val="32"/>
        </w:rPr>
        <w:t>1428</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人，生均特教经费</w:t>
      </w:r>
      <w:r>
        <w:rPr>
          <w:rStyle w:val="ad"/>
          <w:rFonts w:eastAsia="楷体"/>
          <w:b w:val="0"/>
          <w:bCs w:val="0"/>
          <w:spacing w:val="-4"/>
          <w:sz w:val="32"/>
          <w:szCs w:val="32"/>
        </w:rPr>
        <w:t>6000</w:t>
      </w:r>
      <w:r>
        <w:rPr>
          <w:rStyle w:val="ad"/>
          <w:rFonts w:eastAsia="楷体"/>
          <w:b w:val="0"/>
          <w:bCs w:val="0"/>
          <w:spacing w:val="-4"/>
          <w:sz w:val="32"/>
          <w:szCs w:val="32"/>
        </w:rPr>
        <w:t>元</w:t>
      </w:r>
      <w:r>
        <w:rPr>
          <w:rStyle w:val="ad"/>
          <w:rFonts w:eastAsia="楷体"/>
          <w:b w:val="0"/>
          <w:bCs w:val="0"/>
          <w:spacing w:val="-4"/>
          <w:sz w:val="32"/>
          <w:szCs w:val="32"/>
        </w:rPr>
        <w:t>/</w:t>
      </w:r>
      <w:r>
        <w:rPr>
          <w:rStyle w:val="ad"/>
          <w:rFonts w:eastAsia="楷体"/>
          <w:b w:val="0"/>
          <w:bCs w:val="0"/>
          <w:spacing w:val="-4"/>
          <w:sz w:val="32"/>
          <w:szCs w:val="32"/>
        </w:rPr>
        <w:t>人；该笔项目资金改善了我校教学条件，使学生在舒适的环境中学习，</w:t>
      </w:r>
      <w:r>
        <w:rPr>
          <w:rStyle w:val="ad"/>
          <w:rFonts w:eastAsia="楷体"/>
          <w:b w:val="0"/>
          <w:bCs w:val="0"/>
          <w:spacing w:val="-4"/>
          <w:sz w:val="32"/>
          <w:szCs w:val="32"/>
        </w:rPr>
        <w:lastRenderedPageBreak/>
        <w:t>教师在舒适的环境中教学，提高了学校的教学质量，提高了我校学生综合素质，促进了基础教育事业的发展，完全达到计划预期。</w:t>
      </w:r>
      <w:r>
        <w:rPr>
          <w:rStyle w:val="ad"/>
          <w:rFonts w:eastAsia="楷体"/>
          <w:b w:val="0"/>
          <w:bCs w:val="0"/>
          <w:spacing w:val="-4"/>
          <w:sz w:val="32"/>
          <w:szCs w:val="32"/>
        </w:rPr>
        <w:cr/>
      </w:r>
      <w:r>
        <w:rPr>
          <w:rStyle w:val="ad"/>
          <w:rFonts w:eastAsia="楷体"/>
          <w:b w:val="0"/>
          <w:bCs w:val="0"/>
          <w:spacing w:val="-4"/>
          <w:sz w:val="32"/>
          <w:szCs w:val="32"/>
        </w:rPr>
        <w:br/>
        <w:t>2.</w:t>
      </w:r>
      <w:r>
        <w:rPr>
          <w:rStyle w:val="ad"/>
          <w:rFonts w:eastAsia="楷体"/>
          <w:b w:val="0"/>
          <w:bCs w:val="0"/>
          <w:spacing w:val="-4"/>
          <w:sz w:val="32"/>
          <w:szCs w:val="32"/>
        </w:rPr>
        <w:t>资金投入和使用情况</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该项目资金投入情况：经乌财科教【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167</w:t>
      </w:r>
      <w:r>
        <w:rPr>
          <w:rStyle w:val="ad"/>
          <w:rFonts w:eastAsia="楷体"/>
          <w:b w:val="0"/>
          <w:bCs w:val="0"/>
          <w:spacing w:val="-4"/>
          <w:sz w:val="32"/>
          <w:szCs w:val="32"/>
        </w:rPr>
        <w:t>号、乌财科教【</w:t>
      </w:r>
      <w:r>
        <w:rPr>
          <w:rStyle w:val="ad"/>
          <w:rFonts w:eastAsia="楷体"/>
          <w:b w:val="0"/>
          <w:bCs w:val="0"/>
          <w:spacing w:val="-4"/>
          <w:sz w:val="32"/>
          <w:szCs w:val="32"/>
        </w:rPr>
        <w:t>2023</w:t>
      </w:r>
      <w:r>
        <w:rPr>
          <w:rStyle w:val="ad"/>
          <w:rFonts w:eastAsia="楷体"/>
          <w:b w:val="0"/>
          <w:bCs w:val="0"/>
          <w:spacing w:val="-4"/>
          <w:sz w:val="32"/>
          <w:szCs w:val="32"/>
        </w:rPr>
        <w:t>】</w:t>
      </w:r>
      <w:r>
        <w:rPr>
          <w:rStyle w:val="ad"/>
          <w:rFonts w:eastAsia="楷体"/>
          <w:b w:val="0"/>
          <w:bCs w:val="0"/>
          <w:spacing w:val="-4"/>
          <w:sz w:val="32"/>
          <w:szCs w:val="32"/>
        </w:rPr>
        <w:t>173</w:t>
      </w:r>
      <w:r>
        <w:rPr>
          <w:rStyle w:val="ad"/>
          <w:rFonts w:eastAsia="楷体"/>
          <w:b w:val="0"/>
          <w:bCs w:val="0"/>
          <w:spacing w:val="-4"/>
          <w:sz w:val="32"/>
          <w:szCs w:val="32"/>
        </w:rPr>
        <w:t>号文件批准，</w:t>
      </w:r>
      <w:r>
        <w:rPr>
          <w:rStyle w:val="ad"/>
          <w:rFonts w:eastAsia="楷体"/>
          <w:b w:val="0"/>
          <w:bCs w:val="0"/>
          <w:spacing w:val="-4"/>
          <w:sz w:val="32"/>
          <w:szCs w:val="32"/>
        </w:rPr>
        <w:t>2024</w:t>
      </w:r>
      <w:r>
        <w:rPr>
          <w:rStyle w:val="ad"/>
          <w:rFonts w:eastAsia="楷体"/>
          <w:b w:val="0"/>
          <w:bCs w:val="0"/>
          <w:spacing w:val="-4"/>
          <w:sz w:val="32"/>
          <w:szCs w:val="32"/>
        </w:rPr>
        <w:t>年城乡义务教育补助经费</w:t>
      </w:r>
      <w:r>
        <w:rPr>
          <w:rStyle w:val="ad"/>
          <w:rFonts w:eastAsia="楷体"/>
          <w:b w:val="0"/>
          <w:bCs w:val="0"/>
          <w:spacing w:val="-4"/>
          <w:sz w:val="32"/>
          <w:szCs w:val="32"/>
        </w:rPr>
        <w:t>-</w:t>
      </w:r>
      <w:r>
        <w:rPr>
          <w:rStyle w:val="ad"/>
          <w:rFonts w:eastAsia="楷体"/>
          <w:b w:val="0"/>
          <w:bCs w:val="0"/>
          <w:spacing w:val="-4"/>
          <w:sz w:val="32"/>
          <w:szCs w:val="32"/>
        </w:rPr>
        <w:t>公用经费项目系</w:t>
      </w:r>
      <w:r>
        <w:rPr>
          <w:rStyle w:val="ad"/>
          <w:rFonts w:eastAsia="楷体"/>
          <w:b w:val="0"/>
          <w:bCs w:val="0"/>
          <w:spacing w:val="-4"/>
          <w:sz w:val="32"/>
          <w:szCs w:val="32"/>
        </w:rPr>
        <w:t>2024</w:t>
      </w:r>
      <w:r>
        <w:rPr>
          <w:rStyle w:val="ad"/>
          <w:rFonts w:eastAsia="楷体"/>
          <w:b w:val="0"/>
          <w:bCs w:val="0"/>
          <w:spacing w:val="-4"/>
          <w:sz w:val="32"/>
          <w:szCs w:val="32"/>
        </w:rPr>
        <w:t>年自治区、中央等资金，共安排预算</w:t>
      </w:r>
      <w:r>
        <w:rPr>
          <w:rStyle w:val="ad"/>
          <w:rFonts w:eastAsia="楷体"/>
          <w:b w:val="0"/>
          <w:bCs w:val="0"/>
          <w:spacing w:val="-4"/>
          <w:sz w:val="32"/>
          <w:szCs w:val="32"/>
        </w:rPr>
        <w:t>303.93</w:t>
      </w:r>
      <w:r>
        <w:rPr>
          <w:rStyle w:val="ad"/>
          <w:rFonts w:eastAsia="楷体"/>
          <w:b w:val="0"/>
          <w:bCs w:val="0"/>
          <w:spacing w:val="-4"/>
          <w:sz w:val="32"/>
          <w:szCs w:val="32"/>
        </w:rPr>
        <w:t>万元，于</w:t>
      </w:r>
      <w:r>
        <w:rPr>
          <w:rStyle w:val="ad"/>
          <w:rFonts w:eastAsia="楷体"/>
          <w:b w:val="0"/>
          <w:bCs w:val="0"/>
          <w:spacing w:val="-4"/>
          <w:sz w:val="32"/>
          <w:szCs w:val="32"/>
        </w:rPr>
        <w:t>2024</w:t>
      </w:r>
      <w:r>
        <w:rPr>
          <w:rStyle w:val="ad"/>
          <w:rFonts w:eastAsia="楷体"/>
          <w:b w:val="0"/>
          <w:bCs w:val="0"/>
          <w:spacing w:val="-4"/>
          <w:sz w:val="32"/>
          <w:szCs w:val="32"/>
        </w:rPr>
        <w:t>年年初预算批复项目经费</w:t>
      </w:r>
      <w:r>
        <w:rPr>
          <w:rStyle w:val="ad"/>
          <w:rFonts w:eastAsia="楷体"/>
          <w:b w:val="0"/>
          <w:bCs w:val="0"/>
          <w:spacing w:val="-4"/>
          <w:sz w:val="32"/>
          <w:szCs w:val="32"/>
        </w:rPr>
        <w:t>303.93</w:t>
      </w:r>
      <w:r>
        <w:rPr>
          <w:rStyle w:val="ad"/>
          <w:rFonts w:eastAsia="楷体"/>
          <w:b w:val="0"/>
          <w:bCs w:val="0"/>
          <w:spacing w:val="-4"/>
          <w:sz w:val="32"/>
          <w:szCs w:val="32"/>
        </w:rPr>
        <w:t>万元，全年资金未调整，实际使用</w:t>
      </w:r>
      <w:r>
        <w:rPr>
          <w:rStyle w:val="ad"/>
          <w:rFonts w:eastAsia="楷体"/>
          <w:b w:val="0"/>
          <w:bCs w:val="0"/>
          <w:spacing w:val="-4"/>
          <w:sz w:val="32"/>
          <w:szCs w:val="32"/>
        </w:rPr>
        <w:t>262.05</w:t>
      </w:r>
      <w:r>
        <w:rPr>
          <w:rStyle w:val="ad"/>
          <w:rFonts w:eastAsia="楷体"/>
          <w:b w:val="0"/>
          <w:bCs w:val="0"/>
          <w:spacing w:val="-4"/>
          <w:sz w:val="32"/>
          <w:szCs w:val="32"/>
        </w:rPr>
        <w:t>万元，全年执行率</w:t>
      </w:r>
      <w:r>
        <w:rPr>
          <w:rStyle w:val="ad"/>
          <w:rFonts w:eastAsia="楷体"/>
          <w:b w:val="0"/>
          <w:bCs w:val="0"/>
          <w:spacing w:val="-4"/>
          <w:sz w:val="32"/>
          <w:szCs w:val="32"/>
        </w:rPr>
        <w:t>86.22%</w:t>
      </w:r>
      <w:r>
        <w:rPr>
          <w:rStyle w:val="ad"/>
          <w:rFonts w:eastAsia="楷体"/>
          <w:b w:val="0"/>
          <w:bCs w:val="0"/>
          <w:spacing w:val="-4"/>
          <w:sz w:val="32"/>
          <w:szCs w:val="32"/>
        </w:rPr>
        <w:t>。</w:t>
      </w:r>
      <w:r>
        <w:rPr>
          <w:rStyle w:val="ad"/>
          <w:rFonts w:eastAsia="楷体"/>
          <w:b w:val="0"/>
          <w:bCs w:val="0"/>
          <w:spacing w:val="-4"/>
          <w:sz w:val="32"/>
          <w:szCs w:val="32"/>
        </w:rPr>
        <w:cr/>
      </w:r>
      <w:r>
        <w:rPr>
          <w:rStyle w:val="ad"/>
          <w:rFonts w:eastAsia="楷体"/>
          <w:b w:val="0"/>
          <w:bCs w:val="0"/>
          <w:spacing w:val="-4"/>
          <w:sz w:val="32"/>
          <w:szCs w:val="32"/>
        </w:rPr>
        <w:br/>
      </w:r>
      <w:r>
        <w:rPr>
          <w:rStyle w:val="ad"/>
          <w:rFonts w:eastAsia="楷体"/>
          <w:b w:val="0"/>
          <w:bCs w:val="0"/>
          <w:spacing w:val="-4"/>
          <w:sz w:val="32"/>
          <w:szCs w:val="32"/>
        </w:rPr>
        <w:t>该项目资金使用情况：</w:t>
      </w:r>
      <w:r>
        <w:rPr>
          <w:rStyle w:val="ad"/>
          <w:rFonts w:eastAsia="楷体"/>
          <w:b w:val="0"/>
          <w:bCs w:val="0"/>
          <w:spacing w:val="-4"/>
          <w:sz w:val="32"/>
          <w:szCs w:val="32"/>
        </w:rPr>
        <w:t>①</w:t>
      </w:r>
      <w:r>
        <w:rPr>
          <w:rStyle w:val="ad"/>
          <w:rFonts w:eastAsia="楷体"/>
          <w:b w:val="0"/>
          <w:bCs w:val="0"/>
          <w:spacing w:val="-4"/>
          <w:sz w:val="32"/>
          <w:szCs w:val="32"/>
        </w:rPr>
        <w:t>总预算情况：</w:t>
      </w:r>
      <w:r>
        <w:rPr>
          <w:rStyle w:val="ad"/>
          <w:rFonts w:eastAsia="楷体"/>
          <w:b w:val="0"/>
          <w:bCs w:val="0"/>
          <w:spacing w:val="-4"/>
          <w:sz w:val="32"/>
          <w:szCs w:val="32"/>
        </w:rPr>
        <w:t>303.93</w:t>
      </w:r>
      <w:r>
        <w:rPr>
          <w:rStyle w:val="ad"/>
          <w:rFonts w:eastAsia="楷体"/>
          <w:b w:val="0"/>
          <w:bCs w:val="0"/>
          <w:spacing w:val="-4"/>
          <w:sz w:val="32"/>
          <w:szCs w:val="32"/>
        </w:rPr>
        <w:t>万元；</w:t>
      </w:r>
      <w:r>
        <w:rPr>
          <w:rStyle w:val="ad"/>
          <w:rFonts w:eastAsia="楷体"/>
          <w:b w:val="0"/>
          <w:bCs w:val="0"/>
          <w:spacing w:val="-4"/>
          <w:sz w:val="32"/>
          <w:szCs w:val="32"/>
        </w:rPr>
        <w:t>②</w:t>
      </w:r>
      <w:r>
        <w:rPr>
          <w:rStyle w:val="ad"/>
          <w:rFonts w:eastAsia="楷体"/>
          <w:b w:val="0"/>
          <w:bCs w:val="0"/>
          <w:spacing w:val="-4"/>
          <w:sz w:val="32"/>
          <w:szCs w:val="32"/>
        </w:rPr>
        <w:t>资金投入包括：办公费、印刷费实际支出</w:t>
      </w:r>
      <w:r>
        <w:rPr>
          <w:rStyle w:val="ad"/>
          <w:rFonts w:eastAsia="楷体"/>
          <w:b w:val="0"/>
          <w:bCs w:val="0"/>
          <w:spacing w:val="-4"/>
          <w:sz w:val="32"/>
          <w:szCs w:val="32"/>
        </w:rPr>
        <w:t>38.47</w:t>
      </w:r>
      <w:r>
        <w:rPr>
          <w:rStyle w:val="ad"/>
          <w:rFonts w:eastAsia="楷体"/>
          <w:b w:val="0"/>
          <w:bCs w:val="0"/>
          <w:spacing w:val="-4"/>
          <w:sz w:val="32"/>
          <w:szCs w:val="32"/>
        </w:rPr>
        <w:t>万元，手续费</w:t>
      </w:r>
      <w:r>
        <w:rPr>
          <w:rStyle w:val="ad"/>
          <w:rFonts w:eastAsia="楷体"/>
          <w:b w:val="0"/>
          <w:bCs w:val="0"/>
          <w:spacing w:val="-4"/>
          <w:sz w:val="32"/>
          <w:szCs w:val="32"/>
        </w:rPr>
        <w:t>0.19</w:t>
      </w:r>
      <w:r>
        <w:rPr>
          <w:rStyle w:val="ad"/>
          <w:rFonts w:eastAsia="楷体"/>
          <w:b w:val="0"/>
          <w:bCs w:val="0"/>
          <w:spacing w:val="-4"/>
          <w:sz w:val="32"/>
          <w:szCs w:val="32"/>
        </w:rPr>
        <w:t>万元，水费实际支出</w:t>
      </w:r>
      <w:r>
        <w:rPr>
          <w:rStyle w:val="ad"/>
          <w:rFonts w:eastAsia="楷体"/>
          <w:b w:val="0"/>
          <w:bCs w:val="0"/>
          <w:spacing w:val="-4"/>
          <w:sz w:val="32"/>
          <w:szCs w:val="32"/>
        </w:rPr>
        <w:t>5.78</w:t>
      </w:r>
      <w:r>
        <w:rPr>
          <w:rStyle w:val="ad"/>
          <w:rFonts w:eastAsia="楷体"/>
          <w:b w:val="0"/>
          <w:bCs w:val="0"/>
          <w:spacing w:val="-4"/>
          <w:sz w:val="32"/>
          <w:szCs w:val="32"/>
        </w:rPr>
        <w:t>万元，电费实际支出</w:t>
      </w:r>
      <w:r>
        <w:rPr>
          <w:rStyle w:val="ad"/>
          <w:rFonts w:eastAsia="楷体"/>
          <w:b w:val="0"/>
          <w:bCs w:val="0"/>
          <w:spacing w:val="-4"/>
          <w:sz w:val="32"/>
          <w:szCs w:val="32"/>
        </w:rPr>
        <w:t>3.7</w:t>
      </w:r>
      <w:r>
        <w:rPr>
          <w:rStyle w:val="ad"/>
          <w:rFonts w:eastAsia="楷体"/>
          <w:b w:val="0"/>
          <w:bCs w:val="0"/>
          <w:spacing w:val="-4"/>
          <w:sz w:val="32"/>
          <w:szCs w:val="32"/>
        </w:rPr>
        <w:t>万元，邮电费实际支出</w:t>
      </w:r>
      <w:r>
        <w:rPr>
          <w:rStyle w:val="ad"/>
          <w:rFonts w:eastAsia="楷体"/>
          <w:b w:val="0"/>
          <w:bCs w:val="0"/>
          <w:spacing w:val="-4"/>
          <w:sz w:val="32"/>
          <w:szCs w:val="32"/>
        </w:rPr>
        <w:t>3.86</w:t>
      </w:r>
      <w:r>
        <w:rPr>
          <w:rStyle w:val="ad"/>
          <w:rFonts w:eastAsia="楷体"/>
          <w:b w:val="0"/>
          <w:bCs w:val="0"/>
          <w:spacing w:val="-4"/>
          <w:sz w:val="32"/>
          <w:szCs w:val="32"/>
        </w:rPr>
        <w:t>万元，学校公用取暖费实际支出</w:t>
      </w:r>
      <w:r>
        <w:rPr>
          <w:rStyle w:val="ad"/>
          <w:rFonts w:eastAsia="楷体"/>
          <w:b w:val="0"/>
          <w:bCs w:val="0"/>
          <w:spacing w:val="-4"/>
          <w:sz w:val="32"/>
          <w:szCs w:val="32"/>
        </w:rPr>
        <w:t>22.38</w:t>
      </w:r>
      <w:r>
        <w:rPr>
          <w:rStyle w:val="ad"/>
          <w:rFonts w:eastAsia="楷体"/>
          <w:b w:val="0"/>
          <w:bCs w:val="0"/>
          <w:spacing w:val="-4"/>
          <w:sz w:val="32"/>
          <w:szCs w:val="32"/>
        </w:rPr>
        <w:t>万元，物业费</w:t>
      </w:r>
      <w:r>
        <w:rPr>
          <w:rStyle w:val="ad"/>
          <w:rFonts w:eastAsia="楷体"/>
          <w:b w:val="0"/>
          <w:bCs w:val="0"/>
          <w:spacing w:val="-4"/>
          <w:sz w:val="32"/>
          <w:szCs w:val="32"/>
        </w:rPr>
        <w:t>22.46</w:t>
      </w:r>
      <w:r>
        <w:rPr>
          <w:rStyle w:val="ad"/>
          <w:rFonts w:eastAsia="楷体"/>
          <w:b w:val="0"/>
          <w:bCs w:val="0"/>
          <w:spacing w:val="-4"/>
          <w:sz w:val="32"/>
          <w:szCs w:val="32"/>
        </w:rPr>
        <w:t>万元，维修费</w:t>
      </w:r>
      <w:r>
        <w:rPr>
          <w:rStyle w:val="ad"/>
          <w:rFonts w:eastAsia="楷体"/>
          <w:b w:val="0"/>
          <w:bCs w:val="0"/>
          <w:spacing w:val="-4"/>
          <w:sz w:val="32"/>
          <w:szCs w:val="32"/>
        </w:rPr>
        <w:t>67.04</w:t>
      </w:r>
      <w:r>
        <w:rPr>
          <w:rStyle w:val="ad"/>
          <w:rFonts w:eastAsia="楷体"/>
          <w:b w:val="0"/>
          <w:bCs w:val="0"/>
          <w:spacing w:val="-4"/>
          <w:sz w:val="32"/>
          <w:szCs w:val="32"/>
        </w:rPr>
        <w:t>万元，材料费</w:t>
      </w:r>
      <w:r>
        <w:rPr>
          <w:rStyle w:val="ad"/>
          <w:rFonts w:eastAsia="楷体"/>
          <w:b w:val="0"/>
          <w:bCs w:val="0"/>
          <w:spacing w:val="-4"/>
          <w:sz w:val="32"/>
          <w:szCs w:val="32"/>
        </w:rPr>
        <w:t>8.89</w:t>
      </w:r>
      <w:r>
        <w:rPr>
          <w:rStyle w:val="ad"/>
          <w:rFonts w:eastAsia="楷体"/>
          <w:b w:val="0"/>
          <w:bCs w:val="0"/>
          <w:spacing w:val="-4"/>
          <w:sz w:val="32"/>
          <w:szCs w:val="32"/>
        </w:rPr>
        <w:t>万元，劳务费实际支出</w:t>
      </w:r>
      <w:r>
        <w:rPr>
          <w:rStyle w:val="ad"/>
          <w:rFonts w:eastAsia="楷体"/>
          <w:b w:val="0"/>
          <w:bCs w:val="0"/>
          <w:spacing w:val="-4"/>
          <w:sz w:val="32"/>
          <w:szCs w:val="32"/>
        </w:rPr>
        <w:t>0.50</w:t>
      </w:r>
      <w:r>
        <w:rPr>
          <w:rStyle w:val="ad"/>
          <w:rFonts w:eastAsia="楷体"/>
          <w:b w:val="0"/>
          <w:bCs w:val="0"/>
          <w:spacing w:val="-4"/>
          <w:sz w:val="32"/>
          <w:szCs w:val="32"/>
        </w:rPr>
        <w:t>万元，其他交通费用</w:t>
      </w:r>
      <w:r>
        <w:rPr>
          <w:rStyle w:val="ad"/>
          <w:rFonts w:eastAsia="楷体"/>
          <w:b w:val="0"/>
          <w:bCs w:val="0"/>
          <w:spacing w:val="-4"/>
          <w:sz w:val="32"/>
          <w:szCs w:val="32"/>
        </w:rPr>
        <w:t>4.86</w:t>
      </w:r>
      <w:r>
        <w:rPr>
          <w:rStyle w:val="ad"/>
          <w:rFonts w:eastAsia="楷体"/>
          <w:b w:val="0"/>
          <w:bCs w:val="0"/>
          <w:spacing w:val="-4"/>
          <w:sz w:val="32"/>
          <w:szCs w:val="32"/>
        </w:rPr>
        <w:t>万元，其他商品和服务实际支出</w:t>
      </w:r>
      <w:r>
        <w:rPr>
          <w:rStyle w:val="ad"/>
          <w:rFonts w:eastAsia="楷体"/>
          <w:b w:val="0"/>
          <w:bCs w:val="0"/>
          <w:spacing w:val="-4"/>
          <w:sz w:val="32"/>
          <w:szCs w:val="32"/>
        </w:rPr>
        <w:t>48.64</w:t>
      </w:r>
      <w:r>
        <w:rPr>
          <w:rStyle w:val="ad"/>
          <w:rFonts w:eastAsia="楷体"/>
          <w:b w:val="0"/>
          <w:bCs w:val="0"/>
          <w:spacing w:val="-4"/>
          <w:sz w:val="32"/>
          <w:szCs w:val="32"/>
        </w:rPr>
        <w:t>万元，购置固定资产</w:t>
      </w:r>
      <w:r>
        <w:rPr>
          <w:rStyle w:val="ad"/>
          <w:rFonts w:eastAsia="楷体"/>
          <w:b w:val="0"/>
          <w:bCs w:val="0"/>
          <w:spacing w:val="-4"/>
          <w:sz w:val="32"/>
          <w:szCs w:val="32"/>
        </w:rPr>
        <w:t>34.76</w:t>
      </w:r>
      <w:r>
        <w:rPr>
          <w:rStyle w:val="ad"/>
          <w:rFonts w:eastAsia="楷体"/>
          <w:b w:val="0"/>
          <w:bCs w:val="0"/>
          <w:spacing w:val="-4"/>
          <w:sz w:val="32"/>
          <w:szCs w:val="32"/>
        </w:rPr>
        <w:t>万元，各项支出合计共</w:t>
      </w:r>
      <w:r>
        <w:rPr>
          <w:rStyle w:val="ad"/>
          <w:rFonts w:eastAsia="楷体"/>
          <w:b w:val="0"/>
          <w:bCs w:val="0"/>
          <w:spacing w:val="-4"/>
          <w:sz w:val="32"/>
          <w:szCs w:val="32"/>
        </w:rPr>
        <w:t>262.05</w:t>
      </w:r>
      <w:r>
        <w:rPr>
          <w:rStyle w:val="ad"/>
          <w:rFonts w:eastAsia="楷体"/>
          <w:b w:val="0"/>
          <w:bCs w:val="0"/>
          <w:spacing w:val="-4"/>
          <w:sz w:val="32"/>
          <w:szCs w:val="32"/>
        </w:rPr>
        <w:t>万元；</w:t>
      </w:r>
      <w:r>
        <w:rPr>
          <w:rStyle w:val="ad"/>
          <w:rFonts w:eastAsia="楷体"/>
          <w:b w:val="0"/>
          <w:bCs w:val="0"/>
          <w:spacing w:val="-4"/>
          <w:sz w:val="32"/>
          <w:szCs w:val="32"/>
        </w:rPr>
        <w:t>③</w:t>
      </w:r>
      <w:r>
        <w:rPr>
          <w:rStyle w:val="ad"/>
          <w:rFonts w:eastAsia="楷体"/>
          <w:b w:val="0"/>
          <w:bCs w:val="0"/>
          <w:spacing w:val="-4"/>
          <w:sz w:val="32"/>
          <w:szCs w:val="32"/>
        </w:rPr>
        <w:t>预算执行率：</w:t>
      </w:r>
      <w:r>
        <w:rPr>
          <w:rStyle w:val="ad"/>
          <w:rFonts w:eastAsia="楷体"/>
          <w:b w:val="0"/>
          <w:bCs w:val="0"/>
          <w:spacing w:val="-4"/>
          <w:sz w:val="32"/>
          <w:szCs w:val="32"/>
        </w:rPr>
        <w:t>86.22%</w:t>
      </w:r>
      <w:r>
        <w:rPr>
          <w:rStyle w:val="ad"/>
          <w:rFonts w:eastAsia="楷体"/>
          <w:b w:val="0"/>
          <w:bCs w:val="0"/>
          <w:spacing w:val="-4"/>
          <w:sz w:val="32"/>
          <w:szCs w:val="32"/>
        </w:rPr>
        <w:t>。</w:t>
      </w:r>
    </w:p>
    <w:p w14:paraId="62D4D824" w14:textId="77777777" w:rsidR="00914D2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（二）项目绩效目标</w:t>
      </w:r>
    </w:p>
    <w:p w14:paraId="6D07EAC3"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本项目依据《中共中央国务院关于全面实施预算绩效管理的意见》（中发〔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号）、《关于印发</w:t>
      </w:r>
      <w:r>
        <w:rPr>
          <w:rStyle w:val="ad"/>
          <w:rFonts w:eastAsia="楷体" w:hint="eastAsia"/>
          <w:b w:val="0"/>
          <w:bCs w:val="0"/>
          <w:spacing w:val="-4"/>
          <w:sz w:val="32"/>
          <w:szCs w:val="32"/>
        </w:rPr>
        <w:t>&lt;</w:t>
      </w:r>
      <w:r>
        <w:rPr>
          <w:rStyle w:val="ad"/>
          <w:rFonts w:eastAsia="楷体" w:hint="eastAsia"/>
          <w:b w:val="0"/>
          <w:bCs w:val="0"/>
          <w:spacing w:val="-4"/>
          <w:sz w:val="32"/>
          <w:szCs w:val="32"/>
        </w:rPr>
        <w:t>乌鲁木齐市本级部门预算绩效目标管理暂行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号）、《关于</w:t>
      </w:r>
      <w:r>
        <w:rPr>
          <w:rStyle w:val="ad"/>
          <w:rFonts w:eastAsia="楷体" w:hint="eastAsia"/>
          <w:b w:val="0"/>
          <w:bCs w:val="0"/>
          <w:spacing w:val="-4"/>
          <w:sz w:val="32"/>
          <w:szCs w:val="32"/>
        </w:rPr>
        <w:lastRenderedPageBreak/>
        <w:t>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号）和《项目支出绩效评价管理办法》（财预〔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效益指标、满意度指标），以准确、清晰地反映财政资金在使用期所能达到的预期产出和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该项目为经常性项目。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总体绩效目标：以正常开展各项日常教育教学活动为重点，为学校正常运转提供有力保障，各类教育教学活动有序开展，不断提升办学水平，随着对公用经费支出中对教研、特教经费保障的进一步强化，为教师提供了更多学习、培训机会，教师专业化水平和综合素质不断提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该项目阶段性目标为：在</w:t>
      </w:r>
      <w:r>
        <w:rPr>
          <w:rStyle w:val="ad"/>
          <w:rFonts w:eastAsia="楷体" w:hint="eastAsia"/>
          <w:b w:val="0"/>
          <w:bCs w:val="0"/>
          <w:spacing w:val="-4"/>
          <w:sz w:val="32"/>
          <w:szCs w:val="32"/>
        </w:rPr>
        <w:t>2024</w:t>
      </w:r>
      <w:r>
        <w:rPr>
          <w:rStyle w:val="ad"/>
          <w:rFonts w:eastAsia="楷体" w:hint="eastAsia"/>
          <w:b w:val="0"/>
          <w:bCs w:val="0"/>
          <w:spacing w:val="-4"/>
          <w:sz w:val="32"/>
          <w:szCs w:val="32"/>
        </w:rPr>
        <w:t>年计划完成对校园设施进行维修，按时缴纳学校水电费，学校安保服务费，劳保材料等各项日常开支。通过本项目改善我校办学硬件设施，有效改善校园环境，明显提高办学条件，推动义务教育均衡化发展。</w:t>
      </w:r>
    </w:p>
    <w:p w14:paraId="596EB4DC"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二、绩效评价工作开展情况</w:t>
      </w:r>
    </w:p>
    <w:p w14:paraId="7E5399C5" w14:textId="77777777" w:rsidR="00914D2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（一）绩效评价目的、对象和范围</w:t>
      </w:r>
    </w:p>
    <w:p w14:paraId="35D1282E"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（一）绩效评价目的、对象和范围</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1.</w:t>
      </w:r>
      <w:r>
        <w:rPr>
          <w:rStyle w:val="ad"/>
          <w:rFonts w:eastAsia="楷体" w:hint="eastAsia"/>
          <w:b w:val="0"/>
          <w:bCs w:val="0"/>
          <w:spacing w:val="-4"/>
          <w:sz w:val="32"/>
          <w:szCs w:val="32"/>
        </w:rPr>
        <w:t>绩效评价完整性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首先，该项目的实施在</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10</w:t>
      </w:r>
      <w:r>
        <w:rPr>
          <w:rStyle w:val="ad"/>
          <w:rFonts w:eastAsia="楷体" w:hint="eastAsia"/>
          <w:b w:val="0"/>
          <w:bCs w:val="0"/>
          <w:spacing w:val="-4"/>
          <w:sz w:val="32"/>
          <w:szCs w:val="32"/>
        </w:rPr>
        <w:t>月至次年</w:t>
      </w:r>
      <w:r>
        <w:rPr>
          <w:rStyle w:val="ad"/>
          <w:rFonts w:eastAsia="楷体" w:hint="eastAsia"/>
          <w:b w:val="0"/>
          <w:bCs w:val="0"/>
          <w:spacing w:val="-4"/>
          <w:sz w:val="32"/>
          <w:szCs w:val="32"/>
        </w:rPr>
        <w:t>4</w:t>
      </w:r>
      <w:r>
        <w:rPr>
          <w:rStyle w:val="ad"/>
          <w:rFonts w:eastAsia="楷体" w:hint="eastAsia"/>
          <w:b w:val="0"/>
          <w:bCs w:val="0"/>
          <w:spacing w:val="-4"/>
          <w:sz w:val="32"/>
          <w:szCs w:val="32"/>
        </w:rPr>
        <w:t>月供暖面积</w:t>
      </w:r>
      <w:r>
        <w:rPr>
          <w:rStyle w:val="ad"/>
          <w:rFonts w:eastAsia="楷体" w:hint="eastAsia"/>
          <w:b w:val="0"/>
          <w:bCs w:val="0"/>
          <w:spacing w:val="-4"/>
          <w:sz w:val="32"/>
          <w:szCs w:val="32"/>
        </w:rPr>
        <w:t>7218</w:t>
      </w:r>
      <w:r>
        <w:rPr>
          <w:rStyle w:val="ad"/>
          <w:rFonts w:eastAsia="楷体" w:hint="eastAsia"/>
          <w:b w:val="0"/>
          <w:bCs w:val="0"/>
          <w:spacing w:val="-4"/>
          <w:sz w:val="32"/>
          <w:szCs w:val="32"/>
        </w:rPr>
        <w:t>平方米全部正常供暖，供暖面积覆盖率达到</w:t>
      </w:r>
      <w:r>
        <w:rPr>
          <w:rStyle w:val="ad"/>
          <w:rFonts w:eastAsia="楷体" w:hint="eastAsia"/>
          <w:b w:val="0"/>
          <w:bCs w:val="0"/>
          <w:spacing w:val="-4"/>
          <w:sz w:val="32"/>
          <w:szCs w:val="32"/>
        </w:rPr>
        <w:t>100%</w:t>
      </w:r>
      <w:r>
        <w:rPr>
          <w:rStyle w:val="ad"/>
          <w:rFonts w:eastAsia="楷体" w:hint="eastAsia"/>
          <w:b w:val="0"/>
          <w:bCs w:val="0"/>
          <w:spacing w:val="-4"/>
          <w:sz w:val="32"/>
          <w:szCs w:val="32"/>
        </w:rPr>
        <w:t>；我单位享受教学条件改善学生数由</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2492</w:t>
      </w:r>
      <w:r>
        <w:rPr>
          <w:rStyle w:val="ad"/>
          <w:rFonts w:eastAsia="楷体" w:hint="eastAsia"/>
          <w:b w:val="0"/>
          <w:bCs w:val="0"/>
          <w:spacing w:val="-4"/>
          <w:sz w:val="32"/>
          <w:szCs w:val="32"/>
        </w:rPr>
        <w:t>人提高至</w:t>
      </w:r>
      <w:r>
        <w:rPr>
          <w:rStyle w:val="ad"/>
          <w:rFonts w:eastAsia="楷体" w:hint="eastAsia"/>
          <w:b w:val="0"/>
          <w:bCs w:val="0"/>
          <w:spacing w:val="-4"/>
          <w:sz w:val="32"/>
          <w:szCs w:val="32"/>
        </w:rPr>
        <w:t>2567</w:t>
      </w:r>
      <w:r>
        <w:rPr>
          <w:rStyle w:val="ad"/>
          <w:rFonts w:eastAsia="楷体" w:hint="eastAsia"/>
          <w:b w:val="0"/>
          <w:bCs w:val="0"/>
          <w:spacing w:val="-4"/>
          <w:sz w:val="32"/>
          <w:szCs w:val="32"/>
        </w:rPr>
        <w:t>人，特教学生</w:t>
      </w:r>
      <w:r>
        <w:rPr>
          <w:rStyle w:val="ad"/>
          <w:rFonts w:eastAsia="楷体" w:hint="eastAsia"/>
          <w:b w:val="0"/>
          <w:bCs w:val="0"/>
          <w:spacing w:val="-4"/>
          <w:sz w:val="32"/>
          <w:szCs w:val="32"/>
        </w:rPr>
        <w:t>4</w:t>
      </w:r>
      <w:r>
        <w:rPr>
          <w:rStyle w:val="ad"/>
          <w:rFonts w:eastAsia="楷体" w:hint="eastAsia"/>
          <w:b w:val="0"/>
          <w:bCs w:val="0"/>
          <w:spacing w:val="-4"/>
          <w:sz w:val="32"/>
          <w:szCs w:val="32"/>
        </w:rPr>
        <w:t>人，生均公用经费</w:t>
      </w:r>
      <w:r>
        <w:rPr>
          <w:rStyle w:val="ad"/>
          <w:rFonts w:eastAsia="楷体" w:hint="eastAsia"/>
          <w:b w:val="0"/>
          <w:bCs w:val="0"/>
          <w:spacing w:val="-4"/>
          <w:sz w:val="32"/>
          <w:szCs w:val="32"/>
        </w:rPr>
        <w:t>1428</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人，生均特教经费</w:t>
      </w:r>
      <w:r>
        <w:rPr>
          <w:rStyle w:val="ad"/>
          <w:rFonts w:eastAsia="楷体" w:hint="eastAsia"/>
          <w:b w:val="0"/>
          <w:bCs w:val="0"/>
          <w:spacing w:val="-4"/>
          <w:sz w:val="32"/>
          <w:szCs w:val="32"/>
        </w:rPr>
        <w:t>6000</w:t>
      </w:r>
      <w:r>
        <w:rPr>
          <w:rStyle w:val="ad"/>
          <w:rFonts w:eastAsia="楷体" w:hint="eastAsia"/>
          <w:b w:val="0"/>
          <w:bCs w:val="0"/>
          <w:spacing w:val="-4"/>
          <w:sz w:val="32"/>
          <w:szCs w:val="32"/>
        </w:rPr>
        <w:t>元</w:t>
      </w:r>
      <w:r>
        <w:rPr>
          <w:rStyle w:val="ad"/>
          <w:rFonts w:eastAsia="楷体" w:hint="eastAsia"/>
          <w:b w:val="0"/>
          <w:bCs w:val="0"/>
          <w:spacing w:val="-4"/>
          <w:sz w:val="32"/>
          <w:szCs w:val="32"/>
        </w:rPr>
        <w:t>/</w:t>
      </w:r>
      <w:r>
        <w:rPr>
          <w:rStyle w:val="ad"/>
          <w:rFonts w:eastAsia="楷体" w:hint="eastAsia"/>
          <w:b w:val="0"/>
          <w:bCs w:val="0"/>
          <w:spacing w:val="-4"/>
          <w:sz w:val="32"/>
          <w:szCs w:val="32"/>
        </w:rPr>
        <w:t>人，能够有效提高学校教学质量，保障学生在舒适的环境学习，教师在舒适的环境中教书育人。保证学校安保费用正常发放，保证学校基本的水电费、电话费、网费、暖气费正常支付，保证学校正常运转，绩效评价指标体系能够完整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其次，该项目的实施在</w:t>
      </w:r>
      <w:r>
        <w:rPr>
          <w:rStyle w:val="ad"/>
          <w:rFonts w:eastAsia="楷体" w:hint="eastAsia"/>
          <w:b w:val="0"/>
          <w:bCs w:val="0"/>
          <w:spacing w:val="-4"/>
          <w:sz w:val="32"/>
          <w:szCs w:val="32"/>
        </w:rPr>
        <w:t>2024</w:t>
      </w:r>
      <w:r>
        <w:rPr>
          <w:rStyle w:val="ad"/>
          <w:rFonts w:eastAsia="楷体" w:hint="eastAsia"/>
          <w:b w:val="0"/>
          <w:bCs w:val="0"/>
          <w:spacing w:val="-4"/>
          <w:sz w:val="32"/>
          <w:szCs w:val="32"/>
        </w:rPr>
        <w:t>年完成</w:t>
      </w:r>
      <w:r>
        <w:rPr>
          <w:rStyle w:val="ad"/>
          <w:rFonts w:eastAsia="楷体" w:hint="eastAsia"/>
          <w:b w:val="0"/>
          <w:bCs w:val="0"/>
          <w:spacing w:val="-4"/>
          <w:sz w:val="32"/>
          <w:szCs w:val="32"/>
        </w:rPr>
        <w:t>12</w:t>
      </w:r>
      <w:r>
        <w:rPr>
          <w:rStyle w:val="ad"/>
          <w:rFonts w:eastAsia="楷体" w:hint="eastAsia"/>
          <w:b w:val="0"/>
          <w:bCs w:val="0"/>
          <w:spacing w:val="-4"/>
          <w:sz w:val="32"/>
          <w:szCs w:val="32"/>
        </w:rPr>
        <w:t>个月学校物业安保服务费，学生体检费，校方责任险，对校园设施进行及时维修，按时缴纳学校水电费等各项日常开支，能够体现项目的进展情况和完成度。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最后，项目的计划和执行过程均通过国库集中支付一体化</w:t>
      </w:r>
      <w:r>
        <w:rPr>
          <w:rStyle w:val="ad"/>
          <w:rFonts w:eastAsia="楷体" w:hint="eastAsia"/>
          <w:b w:val="0"/>
          <w:bCs w:val="0"/>
          <w:spacing w:val="-4"/>
          <w:sz w:val="32"/>
          <w:szCs w:val="32"/>
        </w:rPr>
        <w:t>2.0</w:t>
      </w:r>
      <w:r>
        <w:rPr>
          <w:rStyle w:val="ad"/>
          <w:rFonts w:eastAsia="楷体" w:hint="eastAsia"/>
          <w:b w:val="0"/>
          <w:bCs w:val="0"/>
          <w:spacing w:val="-4"/>
          <w:sz w:val="32"/>
          <w:szCs w:val="32"/>
        </w:rPr>
        <w:t>平台，评价数据的来源、采集进行描述均来自劳务派遣公司、学校人事、教务处和财务室票据签字完整准确，以确保数据的准确性和完整性。</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评价目的</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本项工作旨在落实《中共中央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号）文件精神，全面推进预算绩效</w:t>
      </w:r>
      <w:r>
        <w:rPr>
          <w:rStyle w:val="ad"/>
          <w:rFonts w:eastAsia="楷体" w:hint="eastAsia"/>
          <w:b w:val="0"/>
          <w:bCs w:val="0"/>
          <w:spacing w:val="-4"/>
          <w:sz w:val="32"/>
          <w:szCs w:val="32"/>
        </w:rPr>
        <w:lastRenderedPageBreak/>
        <w:t>管理工作，落实预算执行及绩效管理主体责任。具体而言包括以下两点：（</w:t>
      </w:r>
      <w:r>
        <w:rPr>
          <w:rStyle w:val="ad"/>
          <w:rFonts w:eastAsia="楷体" w:hint="eastAsia"/>
          <w:b w:val="0"/>
          <w:bCs w:val="0"/>
          <w:spacing w:val="-4"/>
          <w:sz w:val="32"/>
          <w:szCs w:val="32"/>
        </w:rPr>
        <w:t>1</w:t>
      </w:r>
      <w:r>
        <w:rPr>
          <w:rStyle w:val="ad"/>
          <w:rFonts w:eastAsia="楷体" w:hint="eastAsia"/>
          <w:b w:val="0"/>
          <w:bCs w:val="0"/>
          <w:spacing w:val="-4"/>
          <w:sz w:val="32"/>
          <w:szCs w:val="32"/>
        </w:rPr>
        <w:t>）通过对项目设立的背景、意义、项目内容、项目现状及绩效目标、资金投入、资金管理、组织实施、产出指标、成本指标和效益指标等进行深入调研和分析，进一步了解</w:t>
      </w:r>
      <w:r>
        <w:rPr>
          <w:rStyle w:val="ad"/>
          <w:rFonts w:eastAsia="楷体" w:hint="eastAsia"/>
          <w:b w:val="0"/>
          <w:bCs w:val="0"/>
          <w:spacing w:val="-4"/>
          <w:sz w:val="32"/>
          <w:szCs w:val="32"/>
        </w:rPr>
        <w:t>2024</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w:t>
      </w:r>
      <w:r>
        <w:rPr>
          <w:rStyle w:val="ad"/>
          <w:rFonts w:eastAsia="楷体" w:hint="eastAsia"/>
          <w:b w:val="0"/>
          <w:bCs w:val="0"/>
          <w:spacing w:val="-4"/>
          <w:sz w:val="32"/>
          <w:szCs w:val="32"/>
        </w:rPr>
        <w:t>公用经费项目的实施情况，并考察项目实施过程和效果。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）通过评价，客观公正反映项目立项科学性、项目管理规范性、项目实施有效性和项目效果，总结项目实施的经验，发现项目实施过程中存在的问题，提高财政资金使用效益。</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评价对象</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）绩效评价的对象：</w:t>
      </w:r>
      <w:r>
        <w:rPr>
          <w:rStyle w:val="ad"/>
          <w:rFonts w:eastAsia="楷体" w:hint="eastAsia"/>
          <w:b w:val="0"/>
          <w:bCs w:val="0"/>
          <w:spacing w:val="-4"/>
          <w:sz w:val="32"/>
          <w:szCs w:val="32"/>
        </w:rPr>
        <w:t>2024</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w:t>
      </w:r>
      <w:r>
        <w:rPr>
          <w:rStyle w:val="ad"/>
          <w:rFonts w:eastAsia="楷体" w:hint="eastAsia"/>
          <w:b w:val="0"/>
          <w:bCs w:val="0"/>
          <w:spacing w:val="-4"/>
          <w:sz w:val="32"/>
          <w:szCs w:val="32"/>
        </w:rPr>
        <w:t>公用经费项目</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绩效评价范围</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时间范围：</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w:t>
      </w:r>
      <w:r>
        <w:rPr>
          <w:rStyle w:val="ad"/>
          <w:rFonts w:eastAsia="楷体" w:hint="eastAsia"/>
          <w:b w:val="0"/>
          <w:bCs w:val="0"/>
          <w:spacing w:val="-4"/>
          <w:sz w:val="32"/>
          <w:szCs w:val="32"/>
        </w:rPr>
        <w:t>月</w:t>
      </w:r>
      <w:r>
        <w:rPr>
          <w:rStyle w:val="ad"/>
          <w:rFonts w:eastAsia="楷体" w:hint="eastAsia"/>
          <w:b w:val="0"/>
          <w:bCs w:val="0"/>
          <w:spacing w:val="-4"/>
          <w:sz w:val="32"/>
          <w:szCs w:val="32"/>
        </w:rPr>
        <w:t>1</w:t>
      </w:r>
      <w:r>
        <w:rPr>
          <w:rStyle w:val="ad"/>
          <w:rFonts w:eastAsia="楷体" w:hint="eastAsia"/>
          <w:b w:val="0"/>
          <w:bCs w:val="0"/>
          <w:spacing w:val="-4"/>
          <w:sz w:val="32"/>
          <w:szCs w:val="32"/>
        </w:rPr>
        <w:t>日至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项目范围：乌财科教【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号文件</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年中央城乡义务教育补助经费（小学公用）的通知的评价范围具体如下：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）该项目的基本情况为：该项目于</w:t>
      </w:r>
      <w:r>
        <w:rPr>
          <w:rStyle w:val="ad"/>
          <w:rFonts w:eastAsia="楷体" w:hint="eastAsia"/>
          <w:b w:val="0"/>
          <w:bCs w:val="0"/>
          <w:spacing w:val="-4"/>
          <w:sz w:val="32"/>
          <w:szCs w:val="32"/>
        </w:rPr>
        <w:t>2024</w:t>
      </w:r>
      <w:r>
        <w:rPr>
          <w:rStyle w:val="ad"/>
          <w:rFonts w:eastAsia="楷体" w:hint="eastAsia"/>
          <w:b w:val="0"/>
          <w:bCs w:val="0"/>
          <w:spacing w:val="-4"/>
          <w:sz w:val="32"/>
          <w:szCs w:val="32"/>
        </w:rPr>
        <w:t>年通过米东区财政局</w:t>
      </w:r>
      <w:r>
        <w:rPr>
          <w:rStyle w:val="ad"/>
          <w:rFonts w:eastAsia="楷体" w:hint="eastAsia"/>
          <w:b w:val="0"/>
          <w:bCs w:val="0"/>
          <w:spacing w:val="-4"/>
          <w:sz w:val="32"/>
          <w:szCs w:val="32"/>
        </w:rPr>
        <w:lastRenderedPageBreak/>
        <w:t>根据预算单位报送的预算数据核算下达，该项目资金共计下达</w:t>
      </w:r>
      <w:r>
        <w:rPr>
          <w:rStyle w:val="ad"/>
          <w:rFonts w:eastAsia="楷体" w:hint="eastAsia"/>
          <w:b w:val="0"/>
          <w:bCs w:val="0"/>
          <w:spacing w:val="-4"/>
          <w:sz w:val="32"/>
          <w:szCs w:val="32"/>
        </w:rPr>
        <w:t>303.93</w:t>
      </w:r>
      <w:r>
        <w:rPr>
          <w:rStyle w:val="ad"/>
          <w:rFonts w:eastAsia="楷体" w:hint="eastAsia"/>
          <w:b w:val="0"/>
          <w:bCs w:val="0"/>
          <w:spacing w:val="-4"/>
          <w:sz w:val="32"/>
          <w:szCs w:val="32"/>
        </w:rPr>
        <w:t>万元，于</w:t>
      </w:r>
      <w:r>
        <w:rPr>
          <w:rStyle w:val="ad"/>
          <w:rFonts w:eastAsia="楷体" w:hint="eastAsia"/>
          <w:b w:val="0"/>
          <w:bCs w:val="0"/>
          <w:spacing w:val="-4"/>
          <w:sz w:val="32"/>
          <w:szCs w:val="32"/>
        </w:rPr>
        <w:t>2024</w:t>
      </w:r>
      <w:r>
        <w:rPr>
          <w:rStyle w:val="ad"/>
          <w:rFonts w:eastAsia="楷体" w:hint="eastAsia"/>
          <w:b w:val="0"/>
          <w:bCs w:val="0"/>
          <w:spacing w:val="-4"/>
          <w:sz w:val="32"/>
          <w:szCs w:val="32"/>
        </w:rPr>
        <w:t>年底执行</w:t>
      </w:r>
      <w:r>
        <w:rPr>
          <w:rStyle w:val="ad"/>
          <w:rFonts w:eastAsia="楷体" w:hint="eastAsia"/>
          <w:b w:val="0"/>
          <w:bCs w:val="0"/>
          <w:spacing w:val="-4"/>
          <w:sz w:val="32"/>
          <w:szCs w:val="32"/>
        </w:rPr>
        <w:t>262.05</w:t>
      </w:r>
      <w:r>
        <w:rPr>
          <w:rStyle w:val="ad"/>
          <w:rFonts w:eastAsia="楷体" w:hint="eastAsia"/>
          <w:b w:val="0"/>
          <w:bCs w:val="0"/>
          <w:spacing w:val="-4"/>
          <w:sz w:val="32"/>
          <w:szCs w:val="32"/>
        </w:rPr>
        <w:t>万元，执行率达到</w:t>
      </w:r>
      <w:r>
        <w:rPr>
          <w:rStyle w:val="ad"/>
          <w:rFonts w:eastAsia="楷体" w:hint="eastAsia"/>
          <w:b w:val="0"/>
          <w:bCs w:val="0"/>
          <w:spacing w:val="-4"/>
          <w:sz w:val="32"/>
          <w:szCs w:val="32"/>
        </w:rPr>
        <w:t>86.22%</w:t>
      </w:r>
      <w:r>
        <w:rPr>
          <w:rStyle w:val="ad"/>
          <w:rFonts w:eastAsia="楷体" w:hint="eastAsia"/>
          <w:b w:val="0"/>
          <w:bCs w:val="0"/>
          <w:spacing w:val="-4"/>
          <w:sz w:val="32"/>
          <w:szCs w:val="32"/>
        </w:rPr>
        <w:t>。该项目是经常性项目，设立该项目的目标是有效改善校园环境，明显提高办学条件，推动义务教育均衡化发展。（</w:t>
      </w:r>
      <w:r>
        <w:rPr>
          <w:rStyle w:val="ad"/>
          <w:rFonts w:eastAsia="楷体" w:hint="eastAsia"/>
          <w:b w:val="0"/>
          <w:bCs w:val="0"/>
          <w:spacing w:val="-4"/>
          <w:sz w:val="32"/>
          <w:szCs w:val="32"/>
        </w:rPr>
        <w:t>2</w:t>
      </w:r>
      <w:r>
        <w:rPr>
          <w:rStyle w:val="ad"/>
          <w:rFonts w:eastAsia="楷体" w:hint="eastAsia"/>
          <w:b w:val="0"/>
          <w:bCs w:val="0"/>
          <w:spacing w:val="-4"/>
          <w:sz w:val="32"/>
          <w:szCs w:val="32"/>
        </w:rPr>
        <w:t>）绩效评价工作的开展情况：此次评价工作通过对“乌财科教【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号文件</w:t>
      </w:r>
      <w:r>
        <w:rPr>
          <w:rStyle w:val="ad"/>
          <w:rFonts w:eastAsia="楷体" w:hint="eastAsia"/>
          <w:b w:val="0"/>
          <w:bCs w:val="0"/>
          <w:spacing w:val="-4"/>
          <w:sz w:val="32"/>
          <w:szCs w:val="32"/>
        </w:rPr>
        <w:t>-</w:t>
      </w:r>
      <w:r>
        <w:rPr>
          <w:rStyle w:val="ad"/>
          <w:rFonts w:eastAsia="楷体" w:hint="eastAsia"/>
          <w:b w:val="0"/>
          <w:bCs w:val="0"/>
          <w:spacing w:val="-4"/>
          <w:sz w:val="32"/>
          <w:szCs w:val="32"/>
        </w:rPr>
        <w:t>关于提前下达</w:t>
      </w:r>
      <w:r>
        <w:rPr>
          <w:rStyle w:val="ad"/>
          <w:rFonts w:eastAsia="楷体" w:hint="eastAsia"/>
          <w:b w:val="0"/>
          <w:bCs w:val="0"/>
          <w:spacing w:val="-4"/>
          <w:sz w:val="32"/>
          <w:szCs w:val="32"/>
        </w:rPr>
        <w:t>2024</w:t>
      </w:r>
      <w:r>
        <w:rPr>
          <w:rStyle w:val="ad"/>
          <w:rFonts w:eastAsia="楷体" w:hint="eastAsia"/>
          <w:b w:val="0"/>
          <w:bCs w:val="0"/>
          <w:spacing w:val="-4"/>
          <w:sz w:val="32"/>
          <w:szCs w:val="32"/>
        </w:rPr>
        <w:t>年中央城乡义务教育补助经费（小学公用）的通知”项目的完整性、评价目的、评价对象、评价范围、评价原则、评价指标体系、评价方法和评价标准</w:t>
      </w:r>
      <w:r>
        <w:rPr>
          <w:rStyle w:val="ad"/>
          <w:rFonts w:eastAsia="楷体" w:hint="eastAsia"/>
          <w:b w:val="0"/>
          <w:bCs w:val="0"/>
          <w:spacing w:val="-4"/>
          <w:sz w:val="32"/>
          <w:szCs w:val="32"/>
        </w:rPr>
        <w:t>8</w:t>
      </w:r>
      <w:r>
        <w:rPr>
          <w:rStyle w:val="ad"/>
          <w:rFonts w:eastAsia="楷体" w:hint="eastAsia"/>
          <w:b w:val="0"/>
          <w:bCs w:val="0"/>
          <w:spacing w:val="-4"/>
          <w:sz w:val="32"/>
          <w:szCs w:val="32"/>
        </w:rPr>
        <w:t>个方面开展绩效评价，使此次评价工作在开展过程中评价更加全面具体。（</w:t>
      </w:r>
      <w:r>
        <w:rPr>
          <w:rStyle w:val="ad"/>
          <w:rFonts w:eastAsia="楷体" w:hint="eastAsia"/>
          <w:b w:val="0"/>
          <w:bCs w:val="0"/>
          <w:spacing w:val="-4"/>
          <w:sz w:val="32"/>
          <w:szCs w:val="32"/>
        </w:rPr>
        <w:t>3</w:t>
      </w:r>
      <w:r>
        <w:rPr>
          <w:rStyle w:val="ad"/>
          <w:rFonts w:eastAsia="楷体" w:hint="eastAsia"/>
          <w:b w:val="0"/>
          <w:bCs w:val="0"/>
          <w:spacing w:val="-4"/>
          <w:sz w:val="32"/>
          <w:szCs w:val="32"/>
        </w:rPr>
        <w:t>）项目实现的产出情况：该项目通过设立</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个三级指标实现项目产出情况的具体化，项目的产出数量，我校根据学校的全年计划，按时足额支付电费</w:t>
      </w:r>
      <w:r>
        <w:rPr>
          <w:rStyle w:val="ad"/>
          <w:rFonts w:eastAsia="楷体" w:hint="eastAsia"/>
          <w:b w:val="0"/>
          <w:bCs w:val="0"/>
          <w:spacing w:val="-4"/>
          <w:sz w:val="32"/>
          <w:szCs w:val="32"/>
        </w:rPr>
        <w:t>6</w:t>
      </w:r>
      <w:r>
        <w:rPr>
          <w:rStyle w:val="ad"/>
          <w:rFonts w:eastAsia="楷体" w:hint="eastAsia"/>
          <w:b w:val="0"/>
          <w:bCs w:val="0"/>
          <w:spacing w:val="-4"/>
          <w:sz w:val="32"/>
          <w:szCs w:val="32"/>
        </w:rPr>
        <w:t>次，支付水费</w:t>
      </w:r>
      <w:r>
        <w:rPr>
          <w:rStyle w:val="ad"/>
          <w:rFonts w:eastAsia="楷体" w:hint="eastAsia"/>
          <w:b w:val="0"/>
          <w:bCs w:val="0"/>
          <w:spacing w:val="-4"/>
          <w:sz w:val="32"/>
          <w:szCs w:val="32"/>
        </w:rPr>
        <w:t>12</w:t>
      </w:r>
      <w:r>
        <w:rPr>
          <w:rStyle w:val="ad"/>
          <w:rFonts w:eastAsia="楷体" w:hint="eastAsia"/>
          <w:b w:val="0"/>
          <w:bCs w:val="0"/>
          <w:spacing w:val="-4"/>
          <w:sz w:val="32"/>
          <w:szCs w:val="32"/>
        </w:rPr>
        <w:t>次，保障供暖面积</w:t>
      </w:r>
      <w:r>
        <w:rPr>
          <w:rStyle w:val="ad"/>
          <w:rFonts w:eastAsia="楷体" w:hint="eastAsia"/>
          <w:b w:val="0"/>
          <w:bCs w:val="0"/>
          <w:spacing w:val="-4"/>
          <w:sz w:val="32"/>
          <w:szCs w:val="32"/>
        </w:rPr>
        <w:t>7218</w:t>
      </w:r>
      <w:r>
        <w:rPr>
          <w:rStyle w:val="ad"/>
          <w:rFonts w:eastAsia="楷体" w:hint="eastAsia"/>
          <w:b w:val="0"/>
          <w:bCs w:val="0"/>
          <w:spacing w:val="-4"/>
          <w:sz w:val="32"/>
          <w:szCs w:val="32"/>
        </w:rPr>
        <w:t>平方米，项目的产出质量，资金使用合规率达到</w:t>
      </w:r>
      <w:r>
        <w:rPr>
          <w:rStyle w:val="ad"/>
          <w:rFonts w:eastAsia="楷体" w:hint="eastAsia"/>
          <w:b w:val="0"/>
          <w:bCs w:val="0"/>
          <w:spacing w:val="-4"/>
          <w:sz w:val="32"/>
          <w:szCs w:val="32"/>
        </w:rPr>
        <w:t>100%</w:t>
      </w:r>
      <w:r>
        <w:rPr>
          <w:rStyle w:val="ad"/>
          <w:rFonts w:eastAsia="楷体" w:hint="eastAsia"/>
          <w:b w:val="0"/>
          <w:bCs w:val="0"/>
          <w:spacing w:val="-4"/>
          <w:sz w:val="32"/>
          <w:szCs w:val="32"/>
        </w:rPr>
        <w:t>，供暖覆盖率达到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）取得的效益情况：该项目通过设立</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实现项目效益情况的具体化，项目的效益指标，我校通过提高我校办学硬件设施条件指标来体现该项目达到的社会效益，该项目资金的有力实施，切实保障了我校教育教学工作正常开展，提高学校的教学水平，为学校更好的服务社会提供了强有力的支持；项目的满意度指标，我校通过设立学生满意度指标检验项目实施的效果。该项目的实施，达到了预期的项目效果，学生的满意度均达到了</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主要经验及做法：我校年初合理计划开支，对于大的支出提前做计划。该项目投入使用后，使我校的各项工作能按照年初计划有序开展，对我校的人文环境、教学质量、硬件设施都有很大的提升。一是学生受益效果显著。城乡义务教育公</w:t>
      </w:r>
      <w:r>
        <w:rPr>
          <w:rStyle w:val="ad"/>
          <w:rFonts w:eastAsia="楷体" w:hint="eastAsia"/>
          <w:b w:val="0"/>
          <w:bCs w:val="0"/>
          <w:spacing w:val="-4"/>
          <w:sz w:val="32"/>
          <w:szCs w:val="32"/>
        </w:rPr>
        <w:lastRenderedPageBreak/>
        <w:t>用经费补助项目的实施，切实减轻了群众特别是家庭经济困难学生家庭的教育支出负担，广大学生受益十分明显，大大降低了义务教育阶段学生的辍学率，从根本上保证了适龄儿童教育入学起点的公平公正。二是学校运转规范有序。城乡义务教育公用经费补助项目的实施，为学校正常运转提供了有效保障，办学条件取得明显改善。三是群众满意度显著提高。城乡义务教育公用经费补助项目的实施，有效助力了脱贫攻坚工作的推进，为教育脱贫提供了保障。（</w:t>
      </w:r>
      <w:r>
        <w:rPr>
          <w:rStyle w:val="ad"/>
          <w:rFonts w:eastAsia="楷体" w:hint="eastAsia"/>
          <w:b w:val="0"/>
          <w:bCs w:val="0"/>
          <w:spacing w:val="-4"/>
          <w:sz w:val="32"/>
          <w:szCs w:val="32"/>
        </w:rPr>
        <w:t>6</w:t>
      </w:r>
      <w:r>
        <w:rPr>
          <w:rStyle w:val="ad"/>
          <w:rFonts w:eastAsia="楷体" w:hint="eastAsia"/>
          <w:b w:val="0"/>
          <w:bCs w:val="0"/>
          <w:spacing w:val="-4"/>
          <w:sz w:val="32"/>
          <w:szCs w:val="32"/>
        </w:rPr>
        <w:t>）存在的问题及原因分析：问题主要是：预算编制科学性有待提高；公用经费使用效益不高；公用经费监督评估不到位。这些问题的产生，主要有几下原因：教育理念和观念滞后。没有充分认识到义务教育公用经费管理的重要性和紧迫性，还未建立起科学的、民主的、开放的管理文化。教育制度和机制不健全。还没有建立起符合义务教育特点和规律的公用经费管理制度和机制，没有形成有效的激励约束和问责机制，还没有构建起合理的权责划分和协调机制，还没有完善有效的监督评估和反馈机制。教育能力和水平不高。没有培养起具有现代教育观念和能力的管理人员和教师队伍，未能掌握科学的公用经费预算编制、使用规划、效果评估等方法和技术，没有利用好现代化信息技术提高公用经费管理的透明度和效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经评价，该项目绩效评级为“优”。</w:t>
      </w:r>
    </w:p>
    <w:p w14:paraId="09DA8F0C" w14:textId="77777777" w:rsidR="00914D2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（二）绩效评价原则、评价指标体系、评价方法、评价标准</w:t>
      </w:r>
    </w:p>
    <w:p w14:paraId="265D0AB6"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评价原则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（一）科学公正。绩效评价应当运用科学合理的方法，按照规范的程序，对项目绩效进行客观、公正的反映。</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（三）激励约束。绩效评价结果应与预算安排、政策调整、改进管理实质性挂钩，体现奖优罚劣和激励相容导向，有效要安排、低效要压减、无效要问责。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（四）公开透明。绩效评价结果应依法依规公开，并自觉接受社会监督。</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绩效评价指标体系作为衡量绩效目标实现程度的考核工具，一般遵循以下原则：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）相关性原则：绩效评价指标应当与绩效目标有直接的联系，能够恰当反映目标的实现程度。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）重要性原则：应当优先使用最具评价对象代表性、最能反映评价要求的核心指标。</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）可比性原则：对同类评价对象要设定共性的绩效评价指标，以便于评价结果可以相互比较。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）系统性原则：绩效评价指标的设置应当将定量指标与定性指标相结合，能系统反映财政支出所产生的社会效益、经济效益和可持续影响等。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）经济性原则：绩效评价指标设计应当通俗易懂、简便易行，数据的获得应当考虑现实条件和可操作性，符合成本效益原则。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本项目的评价指标体系建立如下表所示。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项目支出绩效评价指标体系</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指标解释</w:t>
      </w:r>
      <w:r>
        <w:rPr>
          <w:rStyle w:val="ad"/>
          <w:rFonts w:eastAsia="楷体" w:hint="eastAsia"/>
          <w:b w:val="0"/>
          <w:bCs w:val="0"/>
          <w:spacing w:val="-4"/>
          <w:sz w:val="32"/>
          <w:szCs w:val="32"/>
        </w:rPr>
        <w:tab/>
      </w:r>
      <w:r>
        <w:rPr>
          <w:rStyle w:val="ad"/>
          <w:rFonts w:eastAsia="楷体" w:hint="eastAsia"/>
          <w:b w:val="0"/>
          <w:bCs w:val="0"/>
          <w:spacing w:val="-4"/>
          <w:sz w:val="32"/>
          <w:szCs w:val="32"/>
        </w:rPr>
        <w:t>指标说明</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充分性</w:t>
      </w:r>
      <w:r>
        <w:rPr>
          <w:rStyle w:val="ad"/>
          <w:rFonts w:eastAsia="楷体" w:hint="eastAsia"/>
          <w:b w:val="0"/>
          <w:bCs w:val="0"/>
          <w:spacing w:val="-4"/>
          <w:sz w:val="32"/>
          <w:szCs w:val="32"/>
        </w:rPr>
        <w:tab/>
      </w:r>
      <w:r>
        <w:rPr>
          <w:rStyle w:val="ad"/>
          <w:rFonts w:eastAsia="楷体" w:hint="eastAsia"/>
          <w:b w:val="0"/>
          <w:bCs w:val="0"/>
          <w:spacing w:val="-4"/>
          <w:sz w:val="32"/>
          <w:szCs w:val="32"/>
        </w:rPr>
        <w:t>项目立项是否符合法律法规、相关政策、发展规划以及部门职责，用以反映和考核项目立项依据情况。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①项目立项是否符合国家法律法规、国民经济发展规划和相关政策；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②项目立项是否符合行业发展规划和政策要求；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③项目立项是否与部门职责范围相符，属于部门履职所需；</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④项目是否属于公共财政支持范围，是否符合中央、地方事权支出责任划分原则；</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⑤项目是否与相关部门同类项目或部门内部相关项目重复。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规范性</w:t>
      </w:r>
      <w:r>
        <w:rPr>
          <w:rStyle w:val="ad"/>
          <w:rFonts w:eastAsia="楷体" w:hint="eastAsia"/>
          <w:b w:val="0"/>
          <w:bCs w:val="0"/>
          <w:spacing w:val="-4"/>
          <w:sz w:val="32"/>
          <w:szCs w:val="32"/>
        </w:rPr>
        <w:tab/>
      </w:r>
      <w:r>
        <w:rPr>
          <w:rStyle w:val="ad"/>
          <w:rFonts w:eastAsia="楷体" w:hint="eastAsia"/>
          <w:b w:val="0"/>
          <w:bCs w:val="0"/>
          <w:spacing w:val="-4"/>
          <w:sz w:val="32"/>
          <w:szCs w:val="32"/>
        </w:rPr>
        <w:t>项目申请、设立过程是否符合相关要求，用以反映和考核项目立项的规范情况。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①项目是否按照规定的程序申请设立；</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②审批文件、材料是否符合相关要求；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③事前是否已经过必要的可行性研究、专家论证、风险评估、绩</w:t>
      </w:r>
      <w:r>
        <w:rPr>
          <w:rStyle w:val="ad"/>
          <w:rFonts w:eastAsia="楷体" w:hint="eastAsia"/>
          <w:b w:val="0"/>
          <w:bCs w:val="0"/>
          <w:spacing w:val="-4"/>
          <w:sz w:val="32"/>
          <w:szCs w:val="32"/>
        </w:rPr>
        <w:lastRenderedPageBreak/>
        <w:t>效评估、集体决策。</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项目所设定的绩效目标是否依据充分，是否符合客观实际，用以反映和考核项目绩效目标与项目实施的相符情况。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（如未设定预算绩效目标，也可考核其他工作任务目标）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①项目是否有绩效目标；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②项目绩效目标与实际工作内容是否具有相关性；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③项目预期产出效益和效果是否符合正常的业绩水平；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④是否与预算确定的项目投资额或资金量相匹配。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明确性</w:t>
      </w:r>
      <w:r>
        <w:rPr>
          <w:rStyle w:val="ad"/>
          <w:rFonts w:eastAsia="楷体" w:hint="eastAsia"/>
          <w:b w:val="0"/>
          <w:bCs w:val="0"/>
          <w:spacing w:val="-4"/>
          <w:sz w:val="32"/>
          <w:szCs w:val="32"/>
        </w:rPr>
        <w:tab/>
      </w:r>
      <w:r>
        <w:rPr>
          <w:rStyle w:val="ad"/>
          <w:rFonts w:eastAsia="楷体" w:hint="eastAsia"/>
          <w:b w:val="0"/>
          <w:bCs w:val="0"/>
          <w:spacing w:val="-4"/>
          <w:sz w:val="32"/>
          <w:szCs w:val="32"/>
        </w:rPr>
        <w:t>依据绩效目标设定的绩效指标是否清晰、细化、可衡量等，用以反映和考核项目绩效目标的明细化情况。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①是否将项目绩效目标细化分解为具体的绩效指标；</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②是否通过清晰、可衡量的指标值予以体现；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③是否与项目目标任务数或计划数相对应。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科学性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项目预算编制是否经过科学论证、有明确标准，资金额度与年度目标是否相适应，用以反映和考核项目预算编制的科学性、合理性情况。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①预算编制是否经过科学论证；</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②预算内容与项目内容是否匹配；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③预算额度测算依据是否充分，是否按照标准编制；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④预算确定的项目投资额或资金量是否与工作任务相匹配。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合理性</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项目预算资金分配是否有测算依据，与补助单位或地方实际是否相适应，用以反映和考核项目预算资金分配的科学性、</w:t>
      </w:r>
      <w:r>
        <w:rPr>
          <w:rStyle w:val="ad"/>
          <w:rFonts w:eastAsia="楷体" w:hint="eastAsia"/>
          <w:b w:val="0"/>
          <w:bCs w:val="0"/>
          <w:spacing w:val="-4"/>
          <w:sz w:val="32"/>
          <w:szCs w:val="32"/>
        </w:rPr>
        <w:lastRenderedPageBreak/>
        <w:t>合理性情况。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①预算资金分配依据是否充分；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②资金分配额度是否合理，与项目单位或地方实际是否相适应。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r>
      <w:r>
        <w:rPr>
          <w:rStyle w:val="ad"/>
          <w:rFonts w:eastAsia="楷体" w:hint="eastAsia"/>
          <w:b w:val="0"/>
          <w:bCs w:val="0"/>
          <w:spacing w:val="-4"/>
          <w:sz w:val="32"/>
          <w:szCs w:val="32"/>
        </w:rPr>
        <w:t>实际到位资金与预算资金的比率，用以反映和考核资金落实情况对项目实施的总体保障程度。</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实际到位资金：一定时期（本年度或项目期）内落实到具体项目的资金。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预算资金：一定时期（本年度或项目期）内预算安排到具体项目的资金。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r>
      <w:r>
        <w:rPr>
          <w:rStyle w:val="ad"/>
          <w:rFonts w:eastAsia="楷体" w:hint="eastAsia"/>
          <w:b w:val="0"/>
          <w:bCs w:val="0"/>
          <w:spacing w:val="-4"/>
          <w:sz w:val="32"/>
          <w:szCs w:val="32"/>
        </w:rPr>
        <w:t>项目预算资金是否按照计划执行，用以反映或考核项目预算执行情况。</w:t>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w:t>
      </w:r>
      <w:r>
        <w:rPr>
          <w:rStyle w:val="ad"/>
          <w:rFonts w:eastAsia="楷体" w:hint="eastAsia"/>
          <w:b w:val="0"/>
          <w:bCs w:val="0"/>
          <w:spacing w:val="-4"/>
          <w:sz w:val="32"/>
          <w:szCs w:val="32"/>
        </w:rPr>
        <w:t>（实际支出资金</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实际支出资金：一定时期（本年度或项目期）内项目实际拨付的资金。</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资金使用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合规性</w:t>
      </w:r>
      <w:r>
        <w:rPr>
          <w:rStyle w:val="ad"/>
          <w:rFonts w:eastAsia="楷体" w:hint="eastAsia"/>
          <w:b w:val="0"/>
          <w:bCs w:val="0"/>
          <w:spacing w:val="-4"/>
          <w:sz w:val="32"/>
          <w:szCs w:val="32"/>
        </w:rPr>
        <w:tab/>
      </w:r>
      <w:r>
        <w:rPr>
          <w:rStyle w:val="ad"/>
          <w:rFonts w:eastAsia="楷体" w:hint="eastAsia"/>
          <w:b w:val="0"/>
          <w:bCs w:val="0"/>
          <w:spacing w:val="-4"/>
          <w:sz w:val="32"/>
          <w:szCs w:val="32"/>
        </w:rPr>
        <w:t>项目资金使用是否符合相关的财务管理制度规定，用以反映和考核项目资金的规范运行情况。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①是否符合国家财经法规和财务管理制度以及有关专项资金管理办法的规定；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②资金的拨付是否有完整的审批程序和手续；</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③是否符合项目预算批复或合同规定的用途；</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④是否存在截留、挤占、挪用、虚列支出等情况。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健全性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项目实施单位的财务和业务管理制度是否健全，用以反映和考核财务和业务管理制度对项目顺利实施的保障情况。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①是否已制定或具有相应的财务和业务管理制度；</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②财务和业务管理制度是否合法、合规、完整。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有效性</w:t>
      </w:r>
      <w:r>
        <w:rPr>
          <w:rStyle w:val="ad"/>
          <w:rFonts w:eastAsia="楷体" w:hint="eastAsia"/>
          <w:b w:val="0"/>
          <w:bCs w:val="0"/>
          <w:spacing w:val="-4"/>
          <w:sz w:val="32"/>
          <w:szCs w:val="32"/>
        </w:rPr>
        <w:tab/>
      </w:r>
      <w:r>
        <w:rPr>
          <w:rStyle w:val="ad"/>
          <w:rFonts w:eastAsia="楷体" w:hint="eastAsia"/>
          <w:b w:val="0"/>
          <w:bCs w:val="0"/>
          <w:spacing w:val="-4"/>
          <w:sz w:val="32"/>
          <w:szCs w:val="32"/>
        </w:rPr>
        <w:t>项目实施是否符合相关管理规定，用以反映和考核相</w:t>
      </w:r>
      <w:r>
        <w:rPr>
          <w:rStyle w:val="ad"/>
          <w:rFonts w:eastAsia="楷体" w:hint="eastAsia"/>
          <w:b w:val="0"/>
          <w:bCs w:val="0"/>
          <w:spacing w:val="-4"/>
          <w:sz w:val="32"/>
          <w:szCs w:val="32"/>
        </w:rPr>
        <w:lastRenderedPageBreak/>
        <w:t>关管理制度的有效执行情况。</w:t>
      </w:r>
      <w:r>
        <w:rPr>
          <w:rStyle w:val="ad"/>
          <w:rFonts w:eastAsia="楷体" w:hint="eastAsia"/>
          <w:b w:val="0"/>
          <w:bCs w:val="0"/>
          <w:spacing w:val="-4"/>
          <w:sz w:val="32"/>
          <w:szCs w:val="32"/>
        </w:rPr>
        <w:tab/>
      </w:r>
      <w:r>
        <w:rPr>
          <w:rStyle w:val="ad"/>
          <w:rFonts w:eastAsia="楷体" w:hint="eastAsia"/>
          <w:b w:val="0"/>
          <w:bCs w:val="0"/>
          <w:spacing w:val="-4"/>
          <w:sz w:val="32"/>
          <w:szCs w:val="32"/>
        </w:rPr>
        <w:t>评价要点：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①是否遵守相关法律法规和相关管理规定；</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②项目调整及支出调整手续是否完备；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③项目合同书、验收报告、技术鉴定等资料是否齐全并及时归档；</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④项目实施的人员条件、场地设备、信息支撑等是否落实到位。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支付水费次数</w:t>
      </w:r>
      <w:r>
        <w:rPr>
          <w:rStyle w:val="ad"/>
          <w:rFonts w:eastAsia="楷体" w:hint="eastAsia"/>
          <w:b w:val="0"/>
          <w:bCs w:val="0"/>
          <w:spacing w:val="-4"/>
          <w:sz w:val="32"/>
          <w:szCs w:val="32"/>
        </w:rPr>
        <w:tab/>
      </w:r>
      <w:r>
        <w:rPr>
          <w:rStyle w:val="ad"/>
          <w:rFonts w:eastAsia="楷体" w:hint="eastAsia"/>
          <w:b w:val="0"/>
          <w:bCs w:val="0"/>
          <w:spacing w:val="-4"/>
          <w:sz w:val="32"/>
          <w:szCs w:val="32"/>
        </w:rPr>
        <w:t>项目实施的实际支付水电费次数与计划支付水电费次数的比率，用以反映和考核项目产出数量目标的实现程度。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实际完成率</w:t>
      </w:r>
      <w:r>
        <w:rPr>
          <w:rStyle w:val="ad"/>
          <w:rFonts w:eastAsia="楷体" w:hint="eastAsia"/>
          <w:b w:val="0"/>
          <w:bCs w:val="0"/>
          <w:spacing w:val="-4"/>
          <w:sz w:val="32"/>
          <w:szCs w:val="32"/>
        </w:rPr>
        <w:t>=</w:t>
      </w:r>
      <w:r>
        <w:rPr>
          <w:rStyle w:val="ad"/>
          <w:rFonts w:eastAsia="楷体" w:hint="eastAsia"/>
          <w:b w:val="0"/>
          <w:bCs w:val="0"/>
          <w:spacing w:val="-4"/>
          <w:sz w:val="32"/>
          <w:szCs w:val="32"/>
        </w:rPr>
        <w:t>（实际支付次数</w:t>
      </w:r>
      <w:r>
        <w:rPr>
          <w:rStyle w:val="ad"/>
          <w:rFonts w:eastAsia="楷体" w:hint="eastAsia"/>
          <w:b w:val="0"/>
          <w:bCs w:val="0"/>
          <w:spacing w:val="-4"/>
          <w:sz w:val="32"/>
          <w:szCs w:val="32"/>
        </w:rPr>
        <w:t>/</w:t>
      </w:r>
      <w:r>
        <w:rPr>
          <w:rStyle w:val="ad"/>
          <w:rFonts w:eastAsia="楷体" w:hint="eastAsia"/>
          <w:b w:val="0"/>
          <w:bCs w:val="0"/>
          <w:spacing w:val="-4"/>
          <w:sz w:val="32"/>
          <w:szCs w:val="32"/>
        </w:rPr>
        <w:t>计划支付次数）×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实际产出数：一定时期（本年度或项目期）内项目实际支付水电费的次数。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计划产出数：项目绩效目标确定的在一定时期（本年度或项目期）内计划支付水电费的次数。</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支付电费次数</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供暖面积</w:t>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ab/>
      </w:r>
      <w:r>
        <w:rPr>
          <w:rStyle w:val="ad"/>
          <w:rFonts w:eastAsia="楷体" w:hint="eastAsia"/>
          <w:b w:val="0"/>
          <w:bCs w:val="0"/>
          <w:spacing w:val="-4"/>
          <w:sz w:val="32"/>
          <w:szCs w:val="32"/>
        </w:rPr>
        <w:t>项目完成的质量达标产出数与实际产出数的比率，用以反映和考核项目产出质量目标的实现程度。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质量达标率</w:t>
      </w:r>
      <w:r>
        <w:rPr>
          <w:rStyle w:val="ad"/>
          <w:rFonts w:eastAsia="楷体" w:hint="eastAsia"/>
          <w:b w:val="0"/>
          <w:bCs w:val="0"/>
          <w:spacing w:val="-4"/>
          <w:sz w:val="32"/>
          <w:szCs w:val="32"/>
        </w:rPr>
        <w:t>=</w:t>
      </w:r>
      <w:r>
        <w:rPr>
          <w:rStyle w:val="ad"/>
          <w:rFonts w:eastAsia="楷体" w:hint="eastAsia"/>
          <w:b w:val="0"/>
          <w:bCs w:val="0"/>
          <w:spacing w:val="-4"/>
          <w:sz w:val="32"/>
          <w:szCs w:val="32"/>
        </w:rPr>
        <w:t>（质量达标产出数</w:t>
      </w:r>
      <w:r>
        <w:rPr>
          <w:rStyle w:val="ad"/>
          <w:rFonts w:eastAsia="楷体" w:hint="eastAsia"/>
          <w:b w:val="0"/>
          <w:bCs w:val="0"/>
          <w:spacing w:val="-4"/>
          <w:sz w:val="32"/>
          <w:szCs w:val="32"/>
        </w:rPr>
        <w:t>/</w:t>
      </w:r>
      <w:r>
        <w:rPr>
          <w:rStyle w:val="ad"/>
          <w:rFonts w:eastAsia="楷体" w:hint="eastAsia"/>
          <w:b w:val="0"/>
          <w:bCs w:val="0"/>
          <w:spacing w:val="-4"/>
          <w:sz w:val="32"/>
          <w:szCs w:val="32"/>
        </w:rPr>
        <w:t>实际产出数）×</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质量达标产出数：一定时期（本年度或项目期）内实际达到既定质量标准的产品或服务数量。既定质量标准是指项目实施单位设立绩效目标时依据计划标准、行业标准、历史标准或其他标准而设定的绩效指标值。</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供暖覆盖率</w:t>
      </w:r>
      <w:r>
        <w:rPr>
          <w:rStyle w:val="ad"/>
          <w:rFonts w:eastAsia="楷体" w:hint="eastAsia"/>
          <w:b w:val="0"/>
          <w:bCs w:val="0"/>
          <w:spacing w:val="-4"/>
          <w:sz w:val="32"/>
          <w:szCs w:val="32"/>
        </w:rPr>
        <w:tab/>
      </w:r>
      <w:r>
        <w:rPr>
          <w:rStyle w:val="ad"/>
          <w:rFonts w:eastAsia="楷体" w:hint="eastAsia"/>
          <w:b w:val="0"/>
          <w:bCs w:val="0"/>
          <w:spacing w:val="-4"/>
          <w:sz w:val="32"/>
          <w:szCs w:val="32"/>
        </w:rPr>
        <w:t>实际获得供暖服务的面积与总面积的率，用于反映和量化供暖服务的覆盖范围。</w:t>
      </w:r>
      <w:r>
        <w:rPr>
          <w:rStyle w:val="ad"/>
          <w:rFonts w:eastAsia="楷体" w:hint="eastAsia"/>
          <w:b w:val="0"/>
          <w:bCs w:val="0"/>
          <w:spacing w:val="-4"/>
          <w:sz w:val="32"/>
          <w:szCs w:val="32"/>
        </w:rPr>
        <w:tab/>
      </w:r>
      <w:r>
        <w:rPr>
          <w:rStyle w:val="ad"/>
          <w:rFonts w:eastAsia="楷体" w:hint="eastAsia"/>
          <w:b w:val="0"/>
          <w:bCs w:val="0"/>
          <w:spacing w:val="-4"/>
          <w:sz w:val="32"/>
          <w:szCs w:val="32"/>
        </w:rPr>
        <w:t>供暖覆盖率</w:t>
      </w:r>
      <w:r>
        <w:rPr>
          <w:rStyle w:val="ad"/>
          <w:rFonts w:eastAsia="楷体" w:hint="eastAsia"/>
          <w:b w:val="0"/>
          <w:bCs w:val="0"/>
          <w:spacing w:val="-4"/>
          <w:sz w:val="32"/>
          <w:szCs w:val="32"/>
        </w:rPr>
        <w:t>=</w:t>
      </w:r>
      <w:r>
        <w:rPr>
          <w:rStyle w:val="ad"/>
          <w:rFonts w:eastAsia="楷体" w:hint="eastAsia"/>
          <w:b w:val="0"/>
          <w:bCs w:val="0"/>
          <w:spacing w:val="-4"/>
          <w:sz w:val="32"/>
          <w:szCs w:val="32"/>
        </w:rPr>
        <w:t>实际获得供暖服务的面积</w:t>
      </w:r>
      <w:r>
        <w:rPr>
          <w:rStyle w:val="ad"/>
          <w:rFonts w:eastAsia="楷体" w:hint="eastAsia"/>
          <w:b w:val="0"/>
          <w:bCs w:val="0"/>
          <w:spacing w:val="-4"/>
          <w:sz w:val="32"/>
          <w:szCs w:val="32"/>
        </w:rPr>
        <w:t>/</w:t>
      </w:r>
      <w:r>
        <w:rPr>
          <w:rStyle w:val="ad"/>
          <w:rFonts w:eastAsia="楷体" w:hint="eastAsia"/>
          <w:b w:val="0"/>
          <w:bCs w:val="0"/>
          <w:spacing w:val="-4"/>
          <w:sz w:val="32"/>
          <w:szCs w:val="32"/>
        </w:rPr>
        <w:t>总面积×</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实际获得供暖服务的面积：在某一地区已经接入供暖系统并实际享受供暖服务的供暖区域面积。</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ab/>
      </w:r>
      <w:r>
        <w:rPr>
          <w:rStyle w:val="ad"/>
          <w:rFonts w:eastAsia="楷体" w:hint="eastAsia"/>
          <w:b w:val="0"/>
          <w:bCs w:val="0"/>
          <w:spacing w:val="-4"/>
          <w:sz w:val="32"/>
          <w:szCs w:val="32"/>
        </w:rPr>
        <w:t>项目实际完成时间与计划完成时间的比较，用以反映和考核项目产出时效目标的实现程度。</w:t>
      </w:r>
      <w:r>
        <w:rPr>
          <w:rStyle w:val="ad"/>
          <w:rFonts w:eastAsia="楷体" w:hint="eastAsia"/>
          <w:b w:val="0"/>
          <w:bCs w:val="0"/>
          <w:spacing w:val="-4"/>
          <w:sz w:val="32"/>
          <w:szCs w:val="32"/>
        </w:rPr>
        <w:tab/>
      </w:r>
      <w:r>
        <w:rPr>
          <w:rStyle w:val="ad"/>
          <w:rFonts w:eastAsia="楷体" w:hint="eastAsia"/>
          <w:b w:val="0"/>
          <w:bCs w:val="0"/>
          <w:spacing w:val="-4"/>
          <w:sz w:val="32"/>
          <w:szCs w:val="32"/>
        </w:rPr>
        <w:t>实际完成时间：项目实施单位完成该项目实际所耗用的时间。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计划完成时间：按照项目实施计划或相关规定完成该项目所需的时间。</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ab/>
      </w:r>
      <w:r>
        <w:rPr>
          <w:rStyle w:val="ad"/>
          <w:rFonts w:eastAsia="楷体" w:hint="eastAsia"/>
          <w:b w:val="0"/>
          <w:bCs w:val="0"/>
          <w:spacing w:val="-4"/>
          <w:sz w:val="32"/>
          <w:szCs w:val="32"/>
        </w:rPr>
        <w:t>指学校实际执行与预算比率，用以反映和考核我校预算执行支出情况。</w:t>
      </w:r>
      <w:r>
        <w:rPr>
          <w:rStyle w:val="ad"/>
          <w:rFonts w:eastAsia="楷体" w:hint="eastAsia"/>
          <w:b w:val="0"/>
          <w:bCs w:val="0"/>
          <w:spacing w:val="-4"/>
          <w:sz w:val="32"/>
          <w:szCs w:val="32"/>
        </w:rPr>
        <w:tab/>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（全年执行支出</w:t>
      </w:r>
      <w:r>
        <w:rPr>
          <w:rStyle w:val="ad"/>
          <w:rFonts w:eastAsia="楷体" w:hint="eastAsia"/>
          <w:b w:val="0"/>
          <w:bCs w:val="0"/>
          <w:spacing w:val="-4"/>
          <w:sz w:val="32"/>
          <w:szCs w:val="32"/>
        </w:rPr>
        <w:t>/</w:t>
      </w:r>
      <w:r>
        <w:rPr>
          <w:rStyle w:val="ad"/>
          <w:rFonts w:eastAsia="楷体" w:hint="eastAsia"/>
          <w:b w:val="0"/>
          <w:bCs w:val="0"/>
          <w:spacing w:val="-4"/>
          <w:sz w:val="32"/>
          <w:szCs w:val="32"/>
        </w:rPr>
        <w:t>全年预算）×</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，得满分。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若若项目预算控制率≥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，不得分。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社会效益指标</w:t>
      </w:r>
      <w:r>
        <w:rPr>
          <w:rStyle w:val="ad"/>
          <w:rFonts w:eastAsia="楷体" w:hint="eastAsia"/>
          <w:b w:val="0"/>
          <w:bCs w:val="0"/>
          <w:spacing w:val="-4"/>
          <w:sz w:val="32"/>
          <w:szCs w:val="32"/>
        </w:rPr>
        <w:tab/>
      </w:r>
      <w:r>
        <w:rPr>
          <w:rStyle w:val="ad"/>
          <w:rFonts w:eastAsia="楷体" w:hint="eastAsia"/>
          <w:b w:val="0"/>
          <w:bCs w:val="0"/>
          <w:spacing w:val="-4"/>
          <w:sz w:val="32"/>
          <w:szCs w:val="32"/>
        </w:rPr>
        <w:t>提高我校办学硬件设施条件</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项目实施所产生的效益。</w:t>
      </w:r>
      <w:r>
        <w:rPr>
          <w:rStyle w:val="ad"/>
          <w:rFonts w:eastAsia="楷体" w:hint="eastAsia"/>
          <w:b w:val="0"/>
          <w:bCs w:val="0"/>
          <w:spacing w:val="-4"/>
          <w:sz w:val="32"/>
          <w:szCs w:val="32"/>
        </w:rPr>
        <w:tab/>
      </w:r>
      <w:r>
        <w:rPr>
          <w:rStyle w:val="ad"/>
          <w:rFonts w:eastAsia="楷体" w:hint="eastAsia"/>
          <w:b w:val="0"/>
          <w:bCs w:val="0"/>
          <w:spacing w:val="-4"/>
          <w:sz w:val="32"/>
          <w:szCs w:val="32"/>
        </w:rPr>
        <w:t>项目实施所产生的社会效益能否改善教育教学条件。</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学生满意度</w:t>
      </w:r>
      <w:r>
        <w:rPr>
          <w:rStyle w:val="ad"/>
          <w:rFonts w:eastAsia="楷体" w:hint="eastAsia"/>
          <w:b w:val="0"/>
          <w:bCs w:val="0"/>
          <w:spacing w:val="-4"/>
          <w:sz w:val="32"/>
          <w:szCs w:val="32"/>
        </w:rPr>
        <w:tab/>
      </w:r>
      <w:r>
        <w:rPr>
          <w:rStyle w:val="ad"/>
          <w:rFonts w:eastAsia="楷体" w:hint="eastAsia"/>
          <w:b w:val="0"/>
          <w:bCs w:val="0"/>
          <w:spacing w:val="-4"/>
          <w:sz w:val="32"/>
          <w:szCs w:val="32"/>
        </w:rPr>
        <w:t>在校学生对项目实施效果的满意程度。</w:t>
      </w:r>
      <w:r>
        <w:rPr>
          <w:rStyle w:val="ad"/>
          <w:rFonts w:eastAsia="楷体" w:hint="eastAsia"/>
          <w:b w:val="0"/>
          <w:bCs w:val="0"/>
          <w:spacing w:val="-4"/>
          <w:sz w:val="32"/>
          <w:szCs w:val="32"/>
        </w:rPr>
        <w:tab/>
      </w:r>
      <w:r>
        <w:rPr>
          <w:rStyle w:val="ad"/>
          <w:rFonts w:eastAsia="楷体" w:hint="eastAsia"/>
          <w:b w:val="0"/>
          <w:bCs w:val="0"/>
          <w:spacing w:val="-4"/>
          <w:sz w:val="32"/>
          <w:szCs w:val="32"/>
        </w:rPr>
        <w:t>在校学生是因该项目实施而受到影响的群体或个人，采取社会调查的方式。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3.</w:t>
      </w:r>
      <w:r>
        <w:rPr>
          <w:rStyle w:val="ad"/>
          <w:rFonts w:eastAsia="楷体" w:hint="eastAsia"/>
          <w:b w:val="0"/>
          <w:bCs w:val="0"/>
          <w:spacing w:val="-4"/>
          <w:sz w:val="32"/>
          <w:szCs w:val="32"/>
        </w:rPr>
        <w:t>评价方法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《关于印发</w:t>
      </w:r>
      <w:proofErr w:type="gramStart"/>
      <w:r>
        <w:rPr>
          <w:rStyle w:val="ad"/>
          <w:rFonts w:eastAsia="楷体" w:hint="eastAsia"/>
          <w:b w:val="0"/>
          <w:bCs w:val="0"/>
          <w:spacing w:val="-4"/>
          <w:sz w:val="32"/>
          <w:szCs w:val="32"/>
        </w:rPr>
        <w:t>&lt;</w:t>
      </w:r>
      <w:r>
        <w:rPr>
          <w:rStyle w:val="ad"/>
          <w:rFonts w:eastAsia="楷体" w:hint="eastAsia"/>
          <w:b w:val="0"/>
          <w:bCs w:val="0"/>
          <w:spacing w:val="-4"/>
          <w:sz w:val="32"/>
          <w:szCs w:val="32"/>
        </w:rPr>
        <w:t>项目</w:t>
      </w:r>
      <w:proofErr w:type="gramEnd"/>
      <w:r>
        <w:rPr>
          <w:rStyle w:val="ad"/>
          <w:rFonts w:eastAsia="楷体" w:hint="eastAsia"/>
          <w:b w:val="0"/>
          <w:bCs w:val="0"/>
          <w:spacing w:val="-4"/>
          <w:sz w:val="32"/>
          <w:szCs w:val="32"/>
        </w:rPr>
        <w:t>支出绩效评价管理</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号）文件指出部门评价的方法主要包括成本效益分析法、比较法、因素分析法、最低成本法、公众评判法、标杆管理法等。</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）成本效益分析法。是指将投入与产出、效益进行关联性分析的方法。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）比较法。是指将实施情况与绩效目标、历史情况、不同部门和地区同类支出情况进行比较的方法。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）因素分析法。是指综合分析影响绩效目标实现、实施效果的内外部因素的方法。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4</w:t>
      </w:r>
      <w:r>
        <w:rPr>
          <w:rStyle w:val="ad"/>
          <w:rFonts w:eastAsia="楷体" w:hint="eastAsia"/>
          <w:b w:val="0"/>
          <w:bCs w:val="0"/>
          <w:spacing w:val="-4"/>
          <w:sz w:val="32"/>
          <w:szCs w:val="32"/>
        </w:rPr>
        <w:t>）最低成本法。是指在绩效目标确定的前提下，成本最小者为优的方法。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5</w:t>
      </w:r>
      <w:r>
        <w:rPr>
          <w:rStyle w:val="ad"/>
          <w:rFonts w:eastAsia="楷体" w:hint="eastAsia"/>
          <w:b w:val="0"/>
          <w:bCs w:val="0"/>
          <w:spacing w:val="-4"/>
          <w:sz w:val="32"/>
          <w:szCs w:val="32"/>
        </w:rPr>
        <w:t>）公众评判法。是指通过专家评估、公众问卷及抽样调查等方式进行评判的方法。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6</w:t>
      </w:r>
      <w:r>
        <w:rPr>
          <w:rStyle w:val="ad"/>
          <w:rFonts w:eastAsia="楷体" w:hint="eastAsia"/>
          <w:b w:val="0"/>
          <w:bCs w:val="0"/>
          <w:spacing w:val="-4"/>
          <w:sz w:val="32"/>
          <w:szCs w:val="32"/>
        </w:rPr>
        <w:t>）标杆管理法。是指以国内外同行业中较高的绩效水平为标杆进行评判的方法。</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7</w:t>
      </w:r>
      <w:r>
        <w:rPr>
          <w:rStyle w:val="ad"/>
          <w:rFonts w:eastAsia="楷体" w:hint="eastAsia"/>
          <w:b w:val="0"/>
          <w:bCs w:val="0"/>
          <w:spacing w:val="-4"/>
          <w:sz w:val="32"/>
          <w:szCs w:val="32"/>
        </w:rPr>
        <w:t>）其他评价方法。</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根据本项目（</w:t>
      </w:r>
      <w:r>
        <w:rPr>
          <w:rStyle w:val="ad"/>
          <w:rFonts w:eastAsia="楷体" w:hint="eastAsia"/>
          <w:b w:val="0"/>
          <w:bCs w:val="0"/>
          <w:spacing w:val="-4"/>
          <w:sz w:val="32"/>
          <w:szCs w:val="32"/>
        </w:rPr>
        <w:t>2024</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w:t>
      </w:r>
      <w:r>
        <w:rPr>
          <w:rStyle w:val="ad"/>
          <w:rFonts w:eastAsia="楷体" w:hint="eastAsia"/>
          <w:b w:val="0"/>
          <w:bCs w:val="0"/>
          <w:spacing w:val="-4"/>
          <w:sz w:val="32"/>
          <w:szCs w:val="32"/>
        </w:rPr>
        <w:t>公用经费）的特点，本次评价主要采用比较法和公众评判法，对项目总预算和明细预算的内容、标准、计划是否经济合理进行深入分析，</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以考察实际产出和效益是否达到预期。</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绩效评价标准主要包括计划标准、行业标准、历史标准等，用于对绩效指标完成情况进行比较。</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）计划标准。指以预先制定的目标、计划、预算、定额等作为评价标准。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2</w:t>
      </w:r>
      <w:r>
        <w:rPr>
          <w:rStyle w:val="ad"/>
          <w:rFonts w:eastAsia="楷体" w:hint="eastAsia"/>
          <w:b w:val="0"/>
          <w:bCs w:val="0"/>
          <w:spacing w:val="-4"/>
          <w:sz w:val="32"/>
          <w:szCs w:val="32"/>
        </w:rPr>
        <w:t>）行业标准。指参照国家公布的行业指标数据制定的评价标准。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3</w:t>
      </w:r>
      <w:r>
        <w:rPr>
          <w:rStyle w:val="ad"/>
          <w:rFonts w:eastAsia="楷体" w:hint="eastAsia"/>
          <w:b w:val="0"/>
          <w:bCs w:val="0"/>
          <w:spacing w:val="-4"/>
          <w:sz w:val="32"/>
          <w:szCs w:val="32"/>
        </w:rPr>
        <w:t>）历史标准。指参照历史数据制定的评价标准，为体现绩效改进的原则，在可实现的条件下应当确定相对较高的评价标准。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在上述评价标准的基础上，本次评价依据以下文件为重要指导和准绳：</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·《中共中央国务院关于全面实施预算绩效管理的意见》（中发〔</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34</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·《关于印发</w:t>
      </w:r>
      <w:proofErr w:type="gramStart"/>
      <w:r>
        <w:rPr>
          <w:rStyle w:val="ad"/>
          <w:rFonts w:eastAsia="楷体" w:hint="eastAsia"/>
          <w:b w:val="0"/>
          <w:bCs w:val="0"/>
          <w:spacing w:val="-4"/>
          <w:sz w:val="32"/>
          <w:szCs w:val="32"/>
        </w:rPr>
        <w:t>&lt;</w:t>
      </w:r>
      <w:r>
        <w:rPr>
          <w:rStyle w:val="ad"/>
          <w:rFonts w:eastAsia="楷体" w:hint="eastAsia"/>
          <w:b w:val="0"/>
          <w:bCs w:val="0"/>
          <w:spacing w:val="-4"/>
          <w:sz w:val="32"/>
          <w:szCs w:val="32"/>
        </w:rPr>
        <w:t>乌鲁木齐市</w:t>
      </w:r>
      <w:proofErr w:type="gramEnd"/>
      <w:r>
        <w:rPr>
          <w:rStyle w:val="ad"/>
          <w:rFonts w:eastAsia="楷体" w:hint="eastAsia"/>
          <w:b w:val="0"/>
          <w:bCs w:val="0"/>
          <w:spacing w:val="-4"/>
          <w:sz w:val="32"/>
          <w:szCs w:val="32"/>
        </w:rPr>
        <w:t>本级部门预算绩效目标管理暂行</w:t>
      </w:r>
      <w:proofErr w:type="gramStart"/>
      <w:r>
        <w:rPr>
          <w:rStyle w:val="ad"/>
          <w:rFonts w:eastAsia="楷体" w:hint="eastAsia"/>
          <w:b w:val="0"/>
          <w:bCs w:val="0"/>
          <w:spacing w:val="-4"/>
          <w:sz w:val="32"/>
          <w:szCs w:val="32"/>
        </w:rPr>
        <w:t>办法</w:t>
      </w:r>
      <w:r>
        <w:rPr>
          <w:rStyle w:val="ad"/>
          <w:rFonts w:eastAsia="楷体" w:hint="eastAsia"/>
          <w:b w:val="0"/>
          <w:bCs w:val="0"/>
          <w:spacing w:val="-4"/>
          <w:sz w:val="32"/>
          <w:szCs w:val="32"/>
        </w:rPr>
        <w:t>&gt;</w:t>
      </w:r>
      <w:proofErr w:type="gramEnd"/>
      <w:r>
        <w:rPr>
          <w:rStyle w:val="ad"/>
          <w:rFonts w:eastAsia="楷体" w:hint="eastAsia"/>
          <w:b w:val="0"/>
          <w:bCs w:val="0"/>
          <w:spacing w:val="-4"/>
          <w:sz w:val="32"/>
          <w:szCs w:val="32"/>
        </w:rPr>
        <w:t>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·《关于做好</w:t>
      </w:r>
      <w:r>
        <w:rPr>
          <w:rStyle w:val="ad"/>
          <w:rFonts w:eastAsia="楷体" w:hint="eastAsia"/>
          <w:b w:val="0"/>
          <w:bCs w:val="0"/>
          <w:spacing w:val="-4"/>
          <w:sz w:val="32"/>
          <w:szCs w:val="32"/>
        </w:rPr>
        <w:t>2019</w:t>
      </w:r>
      <w:r>
        <w:rPr>
          <w:rStyle w:val="ad"/>
          <w:rFonts w:eastAsia="楷体" w:hint="eastAsia"/>
          <w:b w:val="0"/>
          <w:bCs w:val="0"/>
          <w:spacing w:val="-4"/>
          <w:sz w:val="32"/>
          <w:szCs w:val="32"/>
        </w:rPr>
        <w:t>年部门预算项目支出绩效目标管理有关事宜的通知》（乌财预〔</w:t>
      </w:r>
      <w:r>
        <w:rPr>
          <w:rStyle w:val="ad"/>
          <w:rFonts w:eastAsia="楷体" w:hint="eastAsia"/>
          <w:b w:val="0"/>
          <w:bCs w:val="0"/>
          <w:spacing w:val="-4"/>
          <w:sz w:val="32"/>
          <w:szCs w:val="32"/>
        </w:rPr>
        <w:t>2018</w:t>
      </w:r>
      <w:r>
        <w:rPr>
          <w:rStyle w:val="ad"/>
          <w:rFonts w:eastAsia="楷体" w:hint="eastAsia"/>
          <w:b w:val="0"/>
          <w:bCs w:val="0"/>
          <w:spacing w:val="-4"/>
          <w:sz w:val="32"/>
          <w:szCs w:val="32"/>
        </w:rPr>
        <w:t>〕</w:t>
      </w:r>
      <w:r>
        <w:rPr>
          <w:rStyle w:val="ad"/>
          <w:rFonts w:eastAsia="楷体" w:hint="eastAsia"/>
          <w:b w:val="0"/>
          <w:bCs w:val="0"/>
          <w:spacing w:val="-4"/>
          <w:sz w:val="32"/>
          <w:szCs w:val="32"/>
        </w:rPr>
        <w:t>76</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·《项目支出绩效评价管理办法》（财预〔</w:t>
      </w:r>
      <w:r>
        <w:rPr>
          <w:rStyle w:val="ad"/>
          <w:rFonts w:eastAsia="楷体" w:hint="eastAsia"/>
          <w:b w:val="0"/>
          <w:bCs w:val="0"/>
          <w:spacing w:val="-4"/>
          <w:sz w:val="32"/>
          <w:szCs w:val="32"/>
        </w:rPr>
        <w:t>2020</w:t>
      </w:r>
      <w:r>
        <w:rPr>
          <w:rStyle w:val="ad"/>
          <w:rFonts w:eastAsia="楷体" w:hint="eastAsia"/>
          <w:b w:val="0"/>
          <w:bCs w:val="0"/>
          <w:spacing w:val="-4"/>
          <w:sz w:val="32"/>
          <w:szCs w:val="32"/>
        </w:rPr>
        <w:t>〕</w:t>
      </w:r>
      <w:r>
        <w:rPr>
          <w:rStyle w:val="ad"/>
          <w:rFonts w:eastAsia="楷体" w:hint="eastAsia"/>
          <w:b w:val="0"/>
          <w:bCs w:val="0"/>
          <w:spacing w:val="-4"/>
          <w:sz w:val="32"/>
          <w:szCs w:val="32"/>
        </w:rPr>
        <w:t>10</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t>2024</w:t>
      </w:r>
      <w:r>
        <w:rPr>
          <w:rStyle w:val="ad"/>
          <w:rFonts w:eastAsia="楷体" w:hint="eastAsia"/>
          <w:b w:val="0"/>
          <w:bCs w:val="0"/>
          <w:spacing w:val="-4"/>
          <w:sz w:val="32"/>
          <w:szCs w:val="32"/>
        </w:rPr>
        <w:t>年城乡义务教育经费保障机制补助经费自治区公用经费分配表（乌财科教【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t>2024</w:t>
      </w:r>
      <w:r>
        <w:rPr>
          <w:rStyle w:val="ad"/>
          <w:rFonts w:eastAsia="楷体" w:hint="eastAsia"/>
          <w:b w:val="0"/>
          <w:bCs w:val="0"/>
          <w:spacing w:val="-4"/>
          <w:sz w:val="32"/>
          <w:szCs w:val="32"/>
        </w:rPr>
        <w:t>年城乡义务教育经费保障机制补助经费第一批中央公用经费分配表（乌财科教【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《政府会计准则制度解释第</w:t>
      </w:r>
      <w:r>
        <w:rPr>
          <w:rStyle w:val="ad"/>
          <w:rFonts w:eastAsia="楷体" w:hint="eastAsia"/>
          <w:b w:val="0"/>
          <w:bCs w:val="0"/>
          <w:spacing w:val="-4"/>
          <w:sz w:val="32"/>
          <w:szCs w:val="32"/>
        </w:rPr>
        <w:t>6</w:t>
      </w:r>
      <w:r>
        <w:rPr>
          <w:rStyle w:val="ad"/>
          <w:rFonts w:eastAsia="楷体" w:hint="eastAsia"/>
          <w:b w:val="0"/>
          <w:bCs w:val="0"/>
          <w:spacing w:val="-4"/>
          <w:sz w:val="32"/>
          <w:szCs w:val="32"/>
        </w:rPr>
        <w:t>号》的通知财会【</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18</w:t>
      </w:r>
      <w:r>
        <w:rPr>
          <w:rStyle w:val="ad"/>
          <w:rFonts w:eastAsia="楷体" w:hint="eastAsia"/>
          <w:b w:val="0"/>
          <w:bCs w:val="0"/>
          <w:spacing w:val="-4"/>
          <w:sz w:val="32"/>
          <w:szCs w:val="32"/>
        </w:rPr>
        <w:t>号</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《财政部</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教育部关于印发〈城乡义务教育补助经费管理办法〉的通知》（财教【</w:t>
      </w:r>
      <w:r>
        <w:rPr>
          <w:rStyle w:val="ad"/>
          <w:rFonts w:eastAsia="楷体" w:hint="eastAsia"/>
          <w:b w:val="0"/>
          <w:bCs w:val="0"/>
          <w:spacing w:val="-4"/>
          <w:sz w:val="32"/>
          <w:szCs w:val="32"/>
        </w:rPr>
        <w:t>2021</w:t>
      </w:r>
      <w:r>
        <w:rPr>
          <w:rStyle w:val="ad"/>
          <w:rFonts w:eastAsia="楷体" w:hint="eastAsia"/>
          <w:b w:val="0"/>
          <w:bCs w:val="0"/>
          <w:spacing w:val="-4"/>
          <w:sz w:val="32"/>
          <w:szCs w:val="32"/>
        </w:rPr>
        <w:t>】</w:t>
      </w:r>
      <w:r>
        <w:rPr>
          <w:rStyle w:val="ad"/>
          <w:rFonts w:eastAsia="楷体" w:hint="eastAsia"/>
          <w:b w:val="0"/>
          <w:bCs w:val="0"/>
          <w:spacing w:val="-4"/>
          <w:sz w:val="32"/>
          <w:szCs w:val="32"/>
        </w:rPr>
        <w:t>56</w:t>
      </w:r>
      <w:r>
        <w:rPr>
          <w:rStyle w:val="ad"/>
          <w:rFonts w:eastAsia="楷体" w:hint="eastAsia"/>
          <w:b w:val="0"/>
          <w:bCs w:val="0"/>
          <w:spacing w:val="-4"/>
          <w:sz w:val="32"/>
          <w:szCs w:val="32"/>
        </w:rPr>
        <w:t>号）</w:t>
      </w:r>
    </w:p>
    <w:p w14:paraId="4E0C4454" w14:textId="77777777" w:rsidR="00914D2E" w:rsidRDefault="00000000">
      <w:pPr>
        <w:spacing w:line="540" w:lineRule="exact"/>
        <w:ind w:firstLineChars="200" w:firstLine="627"/>
        <w:rPr>
          <w:rStyle w:val="ad"/>
          <w:rFonts w:ascii="楷体" w:eastAsia="楷体" w:hAnsi="楷体" w:hint="eastAsia"/>
          <w:spacing w:val="-4"/>
          <w:sz w:val="32"/>
          <w:szCs w:val="32"/>
        </w:rPr>
      </w:pPr>
      <w:r>
        <w:rPr>
          <w:rStyle w:val="ad"/>
          <w:rFonts w:ascii="楷体" w:eastAsia="楷体" w:hAnsi="楷体" w:hint="eastAsia"/>
          <w:spacing w:val="-4"/>
          <w:sz w:val="32"/>
          <w:szCs w:val="32"/>
        </w:rPr>
        <w:t>（三）绩效评价工作过程</w:t>
      </w:r>
    </w:p>
    <w:p w14:paraId="4497A413"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w:t>
      </w:r>
      <w:r>
        <w:rPr>
          <w:rStyle w:val="ad"/>
          <w:rFonts w:eastAsia="楷体" w:hint="eastAsia"/>
          <w:b w:val="0"/>
          <w:bCs w:val="0"/>
          <w:spacing w:val="-4"/>
          <w:sz w:val="32"/>
          <w:szCs w:val="32"/>
        </w:rPr>
        <w:lastRenderedPageBreak/>
        <w:t>准备</w:t>
      </w:r>
      <w:proofErr w:type="gramStart"/>
      <w:r>
        <w:rPr>
          <w:rStyle w:val="ad"/>
          <w:rFonts w:eastAsia="楷体" w:hint="eastAsia"/>
          <w:b w:val="0"/>
          <w:bCs w:val="0"/>
          <w:spacing w:val="-4"/>
          <w:sz w:val="32"/>
          <w:szCs w:val="32"/>
        </w:rPr>
        <w:t xml:space="preserve">[ </w:t>
      </w:r>
      <w:proofErr w:type="gramEnd"/>
      <w:r>
        <w:rPr>
          <w:rStyle w:val="ad"/>
          <w:rFonts w:eastAsia="楷体" w:hint="eastAsia"/>
          <w:b w:val="0"/>
          <w:bCs w:val="0"/>
          <w:spacing w:val="-4"/>
          <w:sz w:val="32"/>
          <w:szCs w:val="32"/>
        </w:rPr>
        <w:t>前期准备主要包括实地调研和认真研读相关文件，根据绩效评价的基本原理、原则和项目特点，结合项目绩效目标，项目绩效评组制定了评价指标体系、评分标准、评价方法和相关的工作程序及步骤，形成评价初步方案。</w:t>
      </w:r>
      <w:r>
        <w:rPr>
          <w:rStyle w:val="ad"/>
          <w:rFonts w:eastAsia="楷体" w:hint="eastAsia"/>
          <w:b w:val="0"/>
          <w:bCs w:val="0"/>
          <w:spacing w:val="-4"/>
          <w:sz w:val="32"/>
          <w:szCs w:val="32"/>
        </w:rPr>
        <w:t>]</w:t>
      </w:r>
      <w:r>
        <w:rPr>
          <w:rStyle w:val="ad"/>
          <w:rFonts w:eastAsia="楷体" w:hint="eastAsia"/>
          <w:b w:val="0"/>
          <w:bCs w:val="0"/>
          <w:spacing w:val="-4"/>
          <w:sz w:val="32"/>
          <w:szCs w:val="32"/>
        </w:rPr>
        <w:t>、材料审核分析、现场核查评价、综合分析评价及报告撰写，评价项目实施情况，展现资金使用效益。</w:t>
      </w:r>
    </w:p>
    <w:p w14:paraId="3D91C368"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三、综合评价情况及评价结论</w:t>
      </w:r>
    </w:p>
    <w:p w14:paraId="3955CF31"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（一）评价结论</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结合项目特点，制定符合项目实际的绩效评价指标体系及评分标准，通过数据采集、问卷调查及访谈等形式，对</w:t>
      </w:r>
      <w:r>
        <w:rPr>
          <w:rStyle w:val="ad"/>
          <w:rFonts w:eastAsia="楷体" w:hint="eastAsia"/>
          <w:b w:val="0"/>
          <w:bCs w:val="0"/>
          <w:spacing w:val="-4"/>
          <w:sz w:val="32"/>
          <w:szCs w:val="32"/>
        </w:rPr>
        <w:t>2024</w:t>
      </w:r>
      <w:r>
        <w:rPr>
          <w:rStyle w:val="ad"/>
          <w:rFonts w:eastAsia="楷体" w:hint="eastAsia"/>
          <w:b w:val="0"/>
          <w:bCs w:val="0"/>
          <w:spacing w:val="-4"/>
          <w:sz w:val="32"/>
          <w:szCs w:val="32"/>
        </w:rPr>
        <w:t>年城乡义务教育补助经费</w:t>
      </w:r>
      <w:r>
        <w:rPr>
          <w:rStyle w:val="ad"/>
          <w:rFonts w:eastAsia="楷体" w:hint="eastAsia"/>
          <w:b w:val="0"/>
          <w:bCs w:val="0"/>
          <w:spacing w:val="-4"/>
          <w:sz w:val="32"/>
          <w:szCs w:val="32"/>
        </w:rPr>
        <w:t>-</w:t>
      </w:r>
      <w:r>
        <w:rPr>
          <w:rStyle w:val="ad"/>
          <w:rFonts w:eastAsia="楷体" w:hint="eastAsia"/>
          <w:b w:val="0"/>
          <w:bCs w:val="0"/>
          <w:spacing w:val="-4"/>
          <w:sz w:val="32"/>
          <w:szCs w:val="32"/>
        </w:rPr>
        <w:t>公用经费进行客观评价，最终评分结果为：总分为</w:t>
      </w:r>
      <w:r>
        <w:rPr>
          <w:rStyle w:val="ad"/>
          <w:rFonts w:eastAsia="楷体" w:hint="eastAsia"/>
          <w:b w:val="0"/>
          <w:bCs w:val="0"/>
          <w:spacing w:val="-4"/>
          <w:sz w:val="32"/>
          <w:szCs w:val="32"/>
        </w:rPr>
        <w:t>99.36</w:t>
      </w:r>
      <w:r>
        <w:rPr>
          <w:rStyle w:val="ad"/>
          <w:rFonts w:eastAsia="楷体" w:hint="eastAsia"/>
          <w:b w:val="0"/>
          <w:bCs w:val="0"/>
          <w:spacing w:val="-4"/>
          <w:sz w:val="32"/>
          <w:szCs w:val="32"/>
        </w:rPr>
        <w:t>分，绩效评级为“优”</w:t>
      </w:r>
      <w:r>
        <w:rPr>
          <w:rStyle w:val="ad"/>
          <w:rFonts w:eastAsia="楷体" w:hint="eastAsia"/>
          <w:b w:val="0"/>
          <w:bCs w:val="0"/>
          <w:spacing w:val="-4"/>
          <w:sz w:val="32"/>
          <w:szCs w:val="32"/>
        </w:rPr>
        <w:t>[</w:t>
      </w:r>
      <w:r>
        <w:rPr>
          <w:rStyle w:val="ad"/>
          <w:rFonts w:eastAsia="楷体" w:hint="eastAsia"/>
          <w:b w:val="0"/>
          <w:bCs w:val="0"/>
          <w:spacing w:val="-4"/>
          <w:sz w:val="32"/>
          <w:szCs w:val="32"/>
        </w:rPr>
        <w:t>本次绩效评价结果实施百分制和四级分类，其中</w:t>
      </w:r>
      <w:r>
        <w:rPr>
          <w:rStyle w:val="ad"/>
          <w:rFonts w:eastAsia="楷体" w:hint="eastAsia"/>
          <w:b w:val="0"/>
          <w:bCs w:val="0"/>
          <w:spacing w:val="-4"/>
          <w:sz w:val="32"/>
          <w:szCs w:val="32"/>
        </w:rPr>
        <w:t>90</w:t>
      </w:r>
      <w:r>
        <w:rPr>
          <w:rStyle w:val="ad"/>
          <w:rFonts w:eastAsia="楷体" w:hint="eastAsia"/>
          <w:b w:val="0"/>
          <w:bCs w:val="0"/>
          <w:spacing w:val="-4"/>
          <w:sz w:val="32"/>
          <w:szCs w:val="32"/>
        </w:rPr>
        <w:t>（含）</w:t>
      </w:r>
      <w:r>
        <w:rPr>
          <w:rStyle w:val="ad"/>
          <w:rFonts w:eastAsia="楷体" w:hint="eastAsia"/>
          <w:b w:val="0"/>
          <w:bCs w:val="0"/>
          <w:spacing w:val="-4"/>
          <w:sz w:val="32"/>
          <w:szCs w:val="32"/>
        </w:rPr>
        <w:t>-100</w:t>
      </w:r>
      <w:r>
        <w:rPr>
          <w:rStyle w:val="ad"/>
          <w:rFonts w:eastAsia="楷体" w:hint="eastAsia"/>
          <w:b w:val="0"/>
          <w:bCs w:val="0"/>
          <w:spacing w:val="-4"/>
          <w:sz w:val="32"/>
          <w:szCs w:val="32"/>
        </w:rPr>
        <w:t>分为优、</w:t>
      </w:r>
      <w:r>
        <w:rPr>
          <w:rStyle w:val="ad"/>
          <w:rFonts w:eastAsia="楷体" w:hint="eastAsia"/>
          <w:b w:val="0"/>
          <w:bCs w:val="0"/>
          <w:spacing w:val="-4"/>
          <w:sz w:val="32"/>
          <w:szCs w:val="32"/>
        </w:rPr>
        <w:t>80</w:t>
      </w:r>
      <w:r>
        <w:rPr>
          <w:rStyle w:val="ad"/>
          <w:rFonts w:eastAsia="楷体" w:hint="eastAsia"/>
          <w:b w:val="0"/>
          <w:bCs w:val="0"/>
          <w:spacing w:val="-4"/>
          <w:sz w:val="32"/>
          <w:szCs w:val="32"/>
        </w:rPr>
        <w:t>（含）</w:t>
      </w:r>
      <w:r>
        <w:rPr>
          <w:rStyle w:val="ad"/>
          <w:rFonts w:eastAsia="楷体" w:hint="eastAsia"/>
          <w:b w:val="0"/>
          <w:bCs w:val="0"/>
          <w:spacing w:val="-4"/>
          <w:sz w:val="32"/>
          <w:szCs w:val="32"/>
        </w:rPr>
        <w:t>-90</w:t>
      </w:r>
      <w:r>
        <w:rPr>
          <w:rStyle w:val="ad"/>
          <w:rFonts w:eastAsia="楷体" w:hint="eastAsia"/>
          <w:b w:val="0"/>
          <w:bCs w:val="0"/>
          <w:spacing w:val="-4"/>
          <w:sz w:val="32"/>
          <w:szCs w:val="32"/>
        </w:rPr>
        <w:t>分为良、</w:t>
      </w:r>
      <w:r>
        <w:rPr>
          <w:rStyle w:val="ad"/>
          <w:rFonts w:eastAsia="楷体" w:hint="eastAsia"/>
          <w:b w:val="0"/>
          <w:bCs w:val="0"/>
          <w:spacing w:val="-4"/>
          <w:sz w:val="32"/>
          <w:szCs w:val="32"/>
        </w:rPr>
        <w:t>70</w:t>
      </w:r>
      <w:r>
        <w:rPr>
          <w:rStyle w:val="ad"/>
          <w:rFonts w:eastAsia="楷体" w:hint="eastAsia"/>
          <w:b w:val="0"/>
          <w:bCs w:val="0"/>
          <w:spacing w:val="-4"/>
          <w:sz w:val="32"/>
          <w:szCs w:val="32"/>
        </w:rPr>
        <w:t>（含）</w:t>
      </w:r>
      <w:r>
        <w:rPr>
          <w:rStyle w:val="ad"/>
          <w:rFonts w:eastAsia="楷体" w:hint="eastAsia"/>
          <w:b w:val="0"/>
          <w:bCs w:val="0"/>
          <w:spacing w:val="-4"/>
          <w:sz w:val="32"/>
          <w:szCs w:val="32"/>
        </w:rPr>
        <w:t>-80</w:t>
      </w:r>
      <w:r>
        <w:rPr>
          <w:rStyle w:val="ad"/>
          <w:rFonts w:eastAsia="楷体" w:hint="eastAsia"/>
          <w:b w:val="0"/>
          <w:bCs w:val="0"/>
          <w:spacing w:val="-4"/>
          <w:sz w:val="32"/>
          <w:szCs w:val="32"/>
        </w:rPr>
        <w:t>分为中、</w:t>
      </w:r>
      <w:r>
        <w:rPr>
          <w:rStyle w:val="ad"/>
          <w:rFonts w:eastAsia="楷体" w:hint="eastAsia"/>
          <w:b w:val="0"/>
          <w:bCs w:val="0"/>
          <w:spacing w:val="-4"/>
          <w:sz w:val="32"/>
          <w:szCs w:val="32"/>
        </w:rPr>
        <w:t>70</w:t>
      </w:r>
      <w:r>
        <w:rPr>
          <w:rStyle w:val="ad"/>
          <w:rFonts w:eastAsia="楷体" w:hint="eastAsia"/>
          <w:b w:val="0"/>
          <w:bCs w:val="0"/>
          <w:spacing w:val="-4"/>
          <w:sz w:val="32"/>
          <w:szCs w:val="32"/>
        </w:rPr>
        <w:t>分以下为差。</w:t>
      </w:r>
      <w:r>
        <w:rPr>
          <w:rStyle w:val="ad"/>
          <w:rFonts w:eastAsia="楷体" w:hint="eastAsia"/>
          <w:b w:val="0"/>
          <w:bCs w:val="0"/>
          <w:spacing w:val="-4"/>
          <w:sz w:val="32"/>
          <w:szCs w:val="32"/>
        </w:rPr>
        <w:t>]</w:t>
      </w:r>
      <w:r>
        <w:rPr>
          <w:rStyle w:val="ad"/>
          <w:rFonts w:eastAsia="楷体" w:hint="eastAsia"/>
          <w:b w:val="0"/>
          <w:bCs w:val="0"/>
          <w:spacing w:val="-4"/>
          <w:sz w:val="32"/>
          <w:szCs w:val="32"/>
        </w:rPr>
        <w:t>。</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项目各部分权重和绩效分值如附表所示：</w:t>
      </w:r>
      <w:r>
        <w:rPr>
          <w:rStyle w:val="ad"/>
          <w:rFonts w:eastAsia="楷体" w:hint="eastAsia"/>
          <w:b w:val="0"/>
          <w:bCs w:val="0"/>
          <w:spacing w:val="-4"/>
          <w:sz w:val="32"/>
          <w:szCs w:val="32"/>
        </w:rPr>
        <w:cr/>
      </w:r>
      <w:r>
        <w:rPr>
          <w:rStyle w:val="ad"/>
          <w:rFonts w:eastAsia="楷体" w:hint="eastAsia"/>
          <w:b w:val="0"/>
          <w:bCs w:val="0"/>
          <w:spacing w:val="-4"/>
          <w:sz w:val="32"/>
          <w:szCs w:val="32"/>
        </w:rPr>
        <w:br/>
        <w:t xml:space="preserve">  </w:t>
      </w:r>
      <w:r>
        <w:rPr>
          <w:rStyle w:val="ad"/>
          <w:rFonts w:eastAsia="楷体" w:hint="eastAsia"/>
          <w:b w:val="0"/>
          <w:bCs w:val="0"/>
          <w:spacing w:val="-4"/>
          <w:sz w:val="32"/>
          <w:szCs w:val="32"/>
        </w:rPr>
        <w:t>项目各部分权重和绩效分值</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一级指标</w:t>
      </w:r>
      <w:r>
        <w:rPr>
          <w:rStyle w:val="ad"/>
          <w:rFonts w:eastAsia="楷体" w:hint="eastAsia"/>
          <w:b w:val="0"/>
          <w:bCs w:val="0"/>
          <w:spacing w:val="-4"/>
          <w:sz w:val="32"/>
          <w:szCs w:val="32"/>
        </w:rPr>
        <w:tab/>
      </w:r>
      <w:r>
        <w:rPr>
          <w:rStyle w:val="ad"/>
          <w:rFonts w:eastAsia="楷体" w:hint="eastAsia"/>
          <w:b w:val="0"/>
          <w:bCs w:val="0"/>
          <w:spacing w:val="-4"/>
          <w:sz w:val="32"/>
          <w:szCs w:val="32"/>
        </w:rPr>
        <w:t>二级指标</w:t>
      </w:r>
      <w:r>
        <w:rPr>
          <w:rStyle w:val="ad"/>
          <w:rFonts w:eastAsia="楷体" w:hint="eastAsia"/>
          <w:b w:val="0"/>
          <w:bCs w:val="0"/>
          <w:spacing w:val="-4"/>
          <w:sz w:val="32"/>
          <w:szCs w:val="32"/>
        </w:rPr>
        <w:tab/>
      </w:r>
      <w:r>
        <w:rPr>
          <w:rStyle w:val="ad"/>
          <w:rFonts w:eastAsia="楷体" w:hint="eastAsia"/>
          <w:b w:val="0"/>
          <w:bCs w:val="0"/>
          <w:spacing w:val="-4"/>
          <w:sz w:val="32"/>
          <w:szCs w:val="32"/>
        </w:rPr>
        <w:t>三级指标</w:t>
      </w:r>
      <w:r>
        <w:rPr>
          <w:rStyle w:val="ad"/>
          <w:rFonts w:eastAsia="楷体" w:hint="eastAsia"/>
          <w:b w:val="0"/>
          <w:bCs w:val="0"/>
          <w:spacing w:val="-4"/>
          <w:sz w:val="32"/>
          <w:szCs w:val="32"/>
        </w:rPr>
        <w:tab/>
      </w:r>
      <w:r>
        <w:rPr>
          <w:rStyle w:val="ad"/>
          <w:rFonts w:eastAsia="楷体" w:hint="eastAsia"/>
          <w:b w:val="0"/>
          <w:bCs w:val="0"/>
          <w:spacing w:val="-4"/>
          <w:sz w:val="32"/>
          <w:szCs w:val="32"/>
        </w:rPr>
        <w:t>分值</w:t>
      </w:r>
      <w:r>
        <w:rPr>
          <w:rStyle w:val="ad"/>
          <w:rFonts w:eastAsia="楷体" w:hint="eastAsia"/>
          <w:b w:val="0"/>
          <w:bCs w:val="0"/>
          <w:spacing w:val="-4"/>
          <w:sz w:val="32"/>
          <w:szCs w:val="32"/>
        </w:rPr>
        <w:tab/>
      </w:r>
      <w:r>
        <w:rPr>
          <w:rStyle w:val="ad"/>
          <w:rFonts w:eastAsia="楷体" w:hint="eastAsia"/>
          <w:b w:val="0"/>
          <w:bCs w:val="0"/>
          <w:spacing w:val="-4"/>
          <w:sz w:val="32"/>
          <w:szCs w:val="32"/>
        </w:rPr>
        <w:t>得分</w:t>
      </w:r>
      <w:r>
        <w:rPr>
          <w:rStyle w:val="ad"/>
          <w:rFonts w:eastAsia="楷体" w:hint="eastAsia"/>
          <w:b w:val="0"/>
          <w:bCs w:val="0"/>
          <w:spacing w:val="-4"/>
          <w:sz w:val="32"/>
          <w:szCs w:val="32"/>
        </w:rPr>
        <w:tab/>
      </w:r>
      <w:r>
        <w:rPr>
          <w:rStyle w:val="ad"/>
          <w:rFonts w:eastAsia="楷体" w:hint="eastAsia"/>
          <w:b w:val="0"/>
          <w:bCs w:val="0"/>
          <w:spacing w:val="-4"/>
          <w:sz w:val="32"/>
          <w:szCs w:val="32"/>
        </w:rPr>
        <w:t>得分率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决策</w:t>
      </w:r>
      <w:r>
        <w:rPr>
          <w:rStyle w:val="ad"/>
          <w:rFonts w:eastAsia="楷体" w:hint="eastAsia"/>
          <w:b w:val="0"/>
          <w:bCs w:val="0"/>
          <w:spacing w:val="-4"/>
          <w:sz w:val="32"/>
          <w:szCs w:val="32"/>
        </w:rPr>
        <w:tab/>
      </w:r>
      <w:r>
        <w:rPr>
          <w:rStyle w:val="ad"/>
          <w:rFonts w:eastAsia="楷体" w:hint="eastAsia"/>
          <w:b w:val="0"/>
          <w:bCs w:val="0"/>
          <w:spacing w:val="-4"/>
          <w:sz w:val="32"/>
          <w:szCs w:val="32"/>
        </w:rPr>
        <w:t>项目立项</w:t>
      </w:r>
      <w:r>
        <w:rPr>
          <w:rStyle w:val="ad"/>
          <w:rFonts w:eastAsia="楷体" w:hint="eastAsia"/>
          <w:b w:val="0"/>
          <w:bCs w:val="0"/>
          <w:spacing w:val="-4"/>
          <w:sz w:val="32"/>
          <w:szCs w:val="32"/>
        </w:rPr>
        <w:tab/>
      </w:r>
      <w:r>
        <w:rPr>
          <w:rStyle w:val="ad"/>
          <w:rFonts w:eastAsia="楷体" w:hint="eastAsia"/>
          <w:b w:val="0"/>
          <w:bCs w:val="0"/>
          <w:spacing w:val="-4"/>
          <w:sz w:val="32"/>
          <w:szCs w:val="32"/>
        </w:rPr>
        <w:t>立项依据充分性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立项程序规范性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r>
      <w:r>
        <w:rPr>
          <w:rStyle w:val="ad"/>
          <w:rFonts w:eastAsia="楷体" w:hint="eastAsia"/>
          <w:b w:val="0"/>
          <w:bCs w:val="0"/>
          <w:spacing w:val="-4"/>
          <w:sz w:val="32"/>
          <w:szCs w:val="32"/>
        </w:rPr>
        <w:tab/>
      </w:r>
      <w:r>
        <w:rPr>
          <w:rStyle w:val="ad"/>
          <w:rFonts w:eastAsia="楷体" w:hint="eastAsia"/>
          <w:b w:val="0"/>
          <w:bCs w:val="0"/>
          <w:spacing w:val="-4"/>
          <w:sz w:val="32"/>
          <w:szCs w:val="32"/>
        </w:rPr>
        <w:t>绩效目标</w:t>
      </w:r>
      <w:r>
        <w:rPr>
          <w:rStyle w:val="ad"/>
          <w:rFonts w:eastAsia="楷体" w:hint="eastAsia"/>
          <w:b w:val="0"/>
          <w:bCs w:val="0"/>
          <w:spacing w:val="-4"/>
          <w:sz w:val="32"/>
          <w:szCs w:val="32"/>
        </w:rPr>
        <w:tab/>
      </w:r>
      <w:r>
        <w:rPr>
          <w:rStyle w:val="ad"/>
          <w:rFonts w:eastAsia="楷体" w:hint="eastAsia"/>
          <w:b w:val="0"/>
          <w:bCs w:val="0"/>
          <w:spacing w:val="-4"/>
          <w:sz w:val="32"/>
          <w:szCs w:val="32"/>
        </w:rPr>
        <w:t>绩效目标合理性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绩效指标明确性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资金投入</w:t>
      </w:r>
      <w:r>
        <w:rPr>
          <w:rStyle w:val="ad"/>
          <w:rFonts w:eastAsia="楷体" w:hint="eastAsia"/>
          <w:b w:val="0"/>
          <w:bCs w:val="0"/>
          <w:spacing w:val="-4"/>
          <w:sz w:val="32"/>
          <w:szCs w:val="32"/>
        </w:rPr>
        <w:tab/>
      </w:r>
      <w:r>
        <w:rPr>
          <w:rStyle w:val="ad"/>
          <w:rFonts w:eastAsia="楷体" w:hint="eastAsia"/>
          <w:b w:val="0"/>
          <w:bCs w:val="0"/>
          <w:spacing w:val="-4"/>
          <w:sz w:val="32"/>
          <w:szCs w:val="32"/>
        </w:rPr>
        <w:t>预算编制科学性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资金分配合理性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过程</w:t>
      </w:r>
      <w:r>
        <w:rPr>
          <w:rStyle w:val="ad"/>
          <w:rFonts w:eastAsia="楷体" w:hint="eastAsia"/>
          <w:b w:val="0"/>
          <w:bCs w:val="0"/>
          <w:spacing w:val="-4"/>
          <w:sz w:val="32"/>
          <w:szCs w:val="32"/>
        </w:rPr>
        <w:tab/>
      </w:r>
      <w:r>
        <w:rPr>
          <w:rStyle w:val="ad"/>
          <w:rFonts w:eastAsia="楷体" w:hint="eastAsia"/>
          <w:b w:val="0"/>
          <w:bCs w:val="0"/>
          <w:spacing w:val="-4"/>
          <w:sz w:val="32"/>
          <w:szCs w:val="32"/>
        </w:rPr>
        <w:t>资金管理</w:t>
      </w:r>
      <w:r>
        <w:rPr>
          <w:rStyle w:val="ad"/>
          <w:rFonts w:eastAsia="楷体" w:hint="eastAsia"/>
          <w:b w:val="0"/>
          <w:bCs w:val="0"/>
          <w:spacing w:val="-4"/>
          <w:sz w:val="32"/>
          <w:szCs w:val="32"/>
        </w:rPr>
        <w:tab/>
      </w:r>
      <w:r>
        <w:rPr>
          <w:rStyle w:val="ad"/>
          <w:rFonts w:eastAsia="楷体" w:hint="eastAsia"/>
          <w:b w:val="0"/>
          <w:bCs w:val="0"/>
          <w:spacing w:val="-4"/>
          <w:sz w:val="32"/>
          <w:szCs w:val="32"/>
        </w:rPr>
        <w:t>资金到位率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预算执行率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4.36</w:t>
      </w:r>
      <w:r>
        <w:rPr>
          <w:rStyle w:val="ad"/>
          <w:rFonts w:eastAsia="楷体" w:hint="eastAsia"/>
          <w:b w:val="0"/>
          <w:bCs w:val="0"/>
          <w:spacing w:val="-4"/>
          <w:sz w:val="32"/>
          <w:szCs w:val="32"/>
        </w:rPr>
        <w:tab/>
        <w:t>87.30%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资金使用合规性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组织实施</w:t>
      </w:r>
      <w:r>
        <w:rPr>
          <w:rStyle w:val="ad"/>
          <w:rFonts w:eastAsia="楷体" w:hint="eastAsia"/>
          <w:b w:val="0"/>
          <w:bCs w:val="0"/>
          <w:spacing w:val="-4"/>
          <w:sz w:val="32"/>
          <w:szCs w:val="32"/>
        </w:rPr>
        <w:tab/>
      </w:r>
      <w:r>
        <w:rPr>
          <w:rStyle w:val="ad"/>
          <w:rFonts w:eastAsia="楷体" w:hint="eastAsia"/>
          <w:b w:val="0"/>
          <w:bCs w:val="0"/>
          <w:spacing w:val="-4"/>
          <w:sz w:val="32"/>
          <w:szCs w:val="32"/>
        </w:rPr>
        <w:t>管理制度健全性</w:t>
      </w:r>
      <w:r>
        <w:rPr>
          <w:rStyle w:val="ad"/>
          <w:rFonts w:eastAsia="楷体" w:hint="eastAsia"/>
          <w:b w:val="0"/>
          <w:bCs w:val="0"/>
          <w:spacing w:val="-4"/>
          <w:sz w:val="32"/>
          <w:szCs w:val="32"/>
        </w:rPr>
        <w:tab/>
        <w:t>3</w:t>
      </w:r>
      <w:r>
        <w:rPr>
          <w:rStyle w:val="ad"/>
          <w:rFonts w:eastAsia="楷体" w:hint="eastAsia"/>
          <w:b w:val="0"/>
          <w:bCs w:val="0"/>
          <w:spacing w:val="-4"/>
          <w:sz w:val="32"/>
          <w:szCs w:val="32"/>
        </w:rPr>
        <w:tab/>
        <w:t>3</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制度执行有效性</w:t>
      </w:r>
      <w:r>
        <w:rPr>
          <w:rStyle w:val="ad"/>
          <w:rFonts w:eastAsia="楷体" w:hint="eastAsia"/>
          <w:b w:val="0"/>
          <w:bCs w:val="0"/>
          <w:spacing w:val="-4"/>
          <w:sz w:val="32"/>
          <w:szCs w:val="32"/>
        </w:rPr>
        <w:tab/>
        <w:t>4</w:t>
      </w:r>
      <w:r>
        <w:rPr>
          <w:rStyle w:val="ad"/>
          <w:rFonts w:eastAsia="楷体" w:hint="eastAsia"/>
          <w:b w:val="0"/>
          <w:bCs w:val="0"/>
          <w:spacing w:val="-4"/>
          <w:sz w:val="32"/>
          <w:szCs w:val="32"/>
        </w:rPr>
        <w:tab/>
        <w:t>4</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w:t>
      </w:r>
      <w:r>
        <w:rPr>
          <w:rStyle w:val="ad"/>
          <w:rFonts w:eastAsia="楷体" w:hint="eastAsia"/>
          <w:b w:val="0"/>
          <w:bCs w:val="0"/>
          <w:spacing w:val="-4"/>
          <w:sz w:val="32"/>
          <w:szCs w:val="32"/>
        </w:rPr>
        <w:tab/>
      </w:r>
      <w:r>
        <w:rPr>
          <w:rStyle w:val="ad"/>
          <w:rFonts w:eastAsia="楷体" w:hint="eastAsia"/>
          <w:b w:val="0"/>
          <w:bCs w:val="0"/>
          <w:spacing w:val="-4"/>
          <w:sz w:val="32"/>
          <w:szCs w:val="32"/>
        </w:rPr>
        <w:t>产出数量</w:t>
      </w:r>
      <w:r>
        <w:rPr>
          <w:rStyle w:val="ad"/>
          <w:rFonts w:eastAsia="楷体" w:hint="eastAsia"/>
          <w:b w:val="0"/>
          <w:bCs w:val="0"/>
          <w:spacing w:val="-4"/>
          <w:sz w:val="32"/>
          <w:szCs w:val="32"/>
        </w:rPr>
        <w:tab/>
      </w:r>
      <w:r>
        <w:rPr>
          <w:rStyle w:val="ad"/>
          <w:rFonts w:eastAsia="楷体" w:hint="eastAsia"/>
          <w:b w:val="0"/>
          <w:bCs w:val="0"/>
          <w:spacing w:val="-4"/>
          <w:sz w:val="32"/>
          <w:szCs w:val="32"/>
        </w:rPr>
        <w:t>支付电费次数</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支付水费次数</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供暖面积</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ab/>
      </w:r>
      <w:r>
        <w:rPr>
          <w:rStyle w:val="ad"/>
          <w:rFonts w:eastAsia="楷体" w:hint="eastAsia"/>
          <w:b w:val="0"/>
          <w:bCs w:val="0"/>
          <w:spacing w:val="-4"/>
          <w:sz w:val="32"/>
          <w:szCs w:val="32"/>
        </w:rPr>
        <w:t>产出质量</w:t>
      </w:r>
      <w:r>
        <w:rPr>
          <w:rStyle w:val="ad"/>
          <w:rFonts w:eastAsia="楷体" w:hint="eastAsia"/>
          <w:b w:val="0"/>
          <w:bCs w:val="0"/>
          <w:spacing w:val="-4"/>
          <w:sz w:val="32"/>
          <w:szCs w:val="32"/>
        </w:rPr>
        <w:tab/>
      </w:r>
      <w:r>
        <w:rPr>
          <w:rStyle w:val="ad"/>
          <w:rFonts w:eastAsia="楷体" w:hint="eastAsia"/>
          <w:b w:val="0"/>
          <w:bCs w:val="0"/>
          <w:spacing w:val="-4"/>
          <w:sz w:val="32"/>
          <w:szCs w:val="32"/>
        </w:rPr>
        <w:t>资金使用合规率</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ab/>
      </w:r>
      <w:r>
        <w:rPr>
          <w:rStyle w:val="ad"/>
          <w:rFonts w:eastAsia="楷体" w:hint="eastAsia"/>
          <w:b w:val="0"/>
          <w:bCs w:val="0"/>
          <w:spacing w:val="-4"/>
          <w:sz w:val="32"/>
          <w:szCs w:val="32"/>
        </w:rPr>
        <w:t>供暖覆盖率</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产出时效</w:t>
      </w:r>
      <w:r>
        <w:rPr>
          <w:rStyle w:val="ad"/>
          <w:rFonts w:eastAsia="楷体" w:hint="eastAsia"/>
          <w:b w:val="0"/>
          <w:bCs w:val="0"/>
          <w:spacing w:val="-4"/>
          <w:sz w:val="32"/>
          <w:szCs w:val="32"/>
        </w:rPr>
        <w:tab/>
      </w:r>
      <w:r>
        <w:rPr>
          <w:rStyle w:val="ad"/>
          <w:rFonts w:eastAsia="楷体" w:hint="eastAsia"/>
          <w:b w:val="0"/>
          <w:bCs w:val="0"/>
          <w:spacing w:val="-4"/>
          <w:sz w:val="32"/>
          <w:szCs w:val="32"/>
        </w:rPr>
        <w:t>项目完成时间</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ab/>
      </w:r>
      <w:r>
        <w:rPr>
          <w:rStyle w:val="ad"/>
          <w:rFonts w:eastAsia="楷体" w:hint="eastAsia"/>
          <w:b w:val="0"/>
          <w:bCs w:val="0"/>
          <w:spacing w:val="-4"/>
          <w:sz w:val="32"/>
          <w:szCs w:val="32"/>
        </w:rPr>
        <w:t>产出成本</w:t>
      </w:r>
      <w:r>
        <w:rPr>
          <w:rStyle w:val="ad"/>
          <w:rFonts w:eastAsia="楷体" w:hint="eastAsia"/>
          <w:b w:val="0"/>
          <w:bCs w:val="0"/>
          <w:spacing w:val="-4"/>
          <w:sz w:val="32"/>
          <w:szCs w:val="32"/>
        </w:rPr>
        <w:tab/>
      </w:r>
      <w:r>
        <w:rPr>
          <w:rStyle w:val="ad"/>
          <w:rFonts w:eastAsia="楷体" w:hint="eastAsia"/>
          <w:b w:val="0"/>
          <w:bCs w:val="0"/>
          <w:spacing w:val="-4"/>
          <w:sz w:val="32"/>
          <w:szCs w:val="32"/>
        </w:rPr>
        <w:t>项目预算控制率</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效益</w:t>
      </w:r>
      <w:r>
        <w:rPr>
          <w:rStyle w:val="ad"/>
          <w:rFonts w:eastAsia="楷体" w:hint="eastAsia"/>
          <w:b w:val="0"/>
          <w:bCs w:val="0"/>
          <w:spacing w:val="-4"/>
          <w:sz w:val="32"/>
          <w:szCs w:val="32"/>
        </w:rPr>
        <w:tab/>
      </w:r>
      <w:r>
        <w:rPr>
          <w:rStyle w:val="ad"/>
          <w:rFonts w:eastAsia="楷体" w:hint="eastAsia"/>
          <w:b w:val="0"/>
          <w:bCs w:val="0"/>
          <w:spacing w:val="-4"/>
          <w:sz w:val="32"/>
          <w:szCs w:val="32"/>
        </w:rPr>
        <w:t>项目效益</w:t>
      </w:r>
      <w:r>
        <w:rPr>
          <w:rStyle w:val="ad"/>
          <w:rFonts w:eastAsia="楷体" w:hint="eastAsia"/>
          <w:b w:val="0"/>
          <w:bCs w:val="0"/>
          <w:spacing w:val="-4"/>
          <w:sz w:val="32"/>
          <w:szCs w:val="32"/>
        </w:rPr>
        <w:tab/>
      </w:r>
      <w:r>
        <w:rPr>
          <w:rStyle w:val="ad"/>
          <w:rFonts w:eastAsia="楷体" w:hint="eastAsia"/>
          <w:b w:val="0"/>
          <w:bCs w:val="0"/>
          <w:spacing w:val="-4"/>
          <w:sz w:val="32"/>
          <w:szCs w:val="32"/>
        </w:rPr>
        <w:t>提高我校办学硬件设施条件</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满意度指标完成情况分析</w:t>
      </w:r>
      <w:r>
        <w:rPr>
          <w:rStyle w:val="ad"/>
          <w:rFonts w:eastAsia="楷体" w:hint="eastAsia"/>
          <w:b w:val="0"/>
          <w:bCs w:val="0"/>
          <w:spacing w:val="-4"/>
          <w:sz w:val="32"/>
          <w:szCs w:val="32"/>
        </w:rPr>
        <w:tab/>
      </w:r>
      <w:r>
        <w:rPr>
          <w:rStyle w:val="ad"/>
          <w:rFonts w:eastAsia="楷体" w:hint="eastAsia"/>
          <w:b w:val="0"/>
          <w:bCs w:val="0"/>
          <w:spacing w:val="-4"/>
          <w:sz w:val="32"/>
          <w:szCs w:val="32"/>
        </w:rPr>
        <w:t>满意度指标</w:t>
      </w:r>
      <w:r>
        <w:rPr>
          <w:rStyle w:val="ad"/>
          <w:rFonts w:eastAsia="楷体" w:hint="eastAsia"/>
          <w:b w:val="0"/>
          <w:bCs w:val="0"/>
          <w:spacing w:val="-4"/>
          <w:sz w:val="32"/>
          <w:szCs w:val="32"/>
        </w:rPr>
        <w:tab/>
      </w:r>
      <w:r>
        <w:rPr>
          <w:rStyle w:val="ad"/>
          <w:rFonts w:eastAsia="楷体" w:hint="eastAsia"/>
          <w:b w:val="0"/>
          <w:bCs w:val="0"/>
          <w:spacing w:val="-4"/>
          <w:sz w:val="32"/>
          <w:szCs w:val="32"/>
        </w:rPr>
        <w:t>学生满意度</w:t>
      </w:r>
      <w:r>
        <w:rPr>
          <w:rStyle w:val="ad"/>
          <w:rFonts w:eastAsia="楷体" w:hint="eastAsia"/>
          <w:b w:val="0"/>
          <w:bCs w:val="0"/>
          <w:spacing w:val="-4"/>
          <w:sz w:val="32"/>
          <w:szCs w:val="32"/>
        </w:rPr>
        <w:tab/>
        <w:t>5</w:t>
      </w:r>
      <w:r>
        <w:rPr>
          <w:rStyle w:val="ad"/>
          <w:rFonts w:eastAsia="楷体" w:hint="eastAsia"/>
          <w:b w:val="0"/>
          <w:bCs w:val="0"/>
          <w:spacing w:val="-4"/>
          <w:sz w:val="32"/>
          <w:szCs w:val="32"/>
        </w:rPr>
        <w:tab/>
        <w:t>5</w:t>
      </w:r>
      <w:r>
        <w:rPr>
          <w:rStyle w:val="ad"/>
          <w:rFonts w:eastAsia="楷体" w:hint="eastAsia"/>
          <w:b w:val="0"/>
          <w:bCs w:val="0"/>
          <w:spacing w:val="-4"/>
          <w:sz w:val="32"/>
          <w:szCs w:val="32"/>
        </w:rPr>
        <w:tab/>
        <w:t>100%</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（二）主要绩效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该项目资金区财政及时拨付，单位在此次评价期间内，有序完成设定目标的部分工作任务，本项目支付学校大型维修项目，水电费、网络通讯及电话费，办公费，安保服务费，印刷费，学生体检及校责险，办公用房取暖费，其他材料费等。该项目资金使用保障学校日常运行运转，达到改善教育教学环境及教学设施、提高学生综合素质的目标效果。</w:t>
      </w:r>
    </w:p>
    <w:p w14:paraId="33D3FD41" w14:textId="77777777" w:rsidR="00914D2E" w:rsidRDefault="00000000">
      <w:pPr>
        <w:spacing w:line="540" w:lineRule="exact"/>
        <w:ind w:firstLineChars="200" w:firstLine="624"/>
        <w:rPr>
          <w:rStyle w:val="ad"/>
          <w:rFonts w:ascii="黑体" w:eastAsia="黑体" w:hAnsi="黑体" w:hint="eastAsia"/>
        </w:rPr>
      </w:pPr>
      <w:r>
        <w:rPr>
          <w:rStyle w:val="ad"/>
          <w:rFonts w:ascii="黑体" w:eastAsia="黑体" w:hAnsi="黑体" w:hint="eastAsia"/>
          <w:b w:val="0"/>
          <w:spacing w:val="-4"/>
          <w:sz w:val="32"/>
          <w:szCs w:val="32"/>
        </w:rPr>
        <w:t>四、绩效评价指标分析</w:t>
      </w:r>
      <w:r>
        <w:rPr>
          <w:rStyle w:val="ad"/>
          <w:rFonts w:ascii="黑体" w:eastAsia="黑体" w:hAnsi="黑体" w:hint="eastAsia"/>
        </w:rPr>
        <w:t xml:space="preserve"> </w:t>
      </w:r>
    </w:p>
    <w:p w14:paraId="2038359D" w14:textId="77777777" w:rsidR="00914D2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（一）</w:t>
      </w:r>
      <w:r>
        <w:rPr>
          <w:rStyle w:val="ad"/>
          <w:rFonts w:ascii="楷体" w:eastAsia="楷体" w:hAnsi="楷体" w:hint="eastAsia"/>
          <w:spacing w:val="-4"/>
          <w:sz w:val="32"/>
          <w:szCs w:val="32"/>
        </w:rPr>
        <w:t>项目决策情况</w:t>
      </w:r>
    </w:p>
    <w:p w14:paraId="04AD9FE7"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（一）项目决策情况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项目决策指标由</w:t>
      </w:r>
      <w:r>
        <w:rPr>
          <w:rStyle w:val="ad"/>
          <w:rFonts w:eastAsia="楷体" w:hint="eastAsia"/>
          <w:b w:val="0"/>
          <w:bCs w:val="0"/>
          <w:spacing w:val="-4"/>
          <w:sz w:val="32"/>
          <w:szCs w:val="32"/>
        </w:rPr>
        <w:t>3</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6</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lastRenderedPageBreak/>
        <w:t>分，实际得分</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项目立项</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立项依据充分性：项目立项符合《中华人民共和国教育法》、《中华人民共和国义务教育法》以及教育部相关政策要求。同时，项目与我单位三定方案中各职责范围相符，属于部门履职所需。此外，本项目属于公共财政支持范围，符合中央、地方事权支出责任划分原则，没有与相关部门同类项目或部门内部相关项目重复。因此，立项依据充分，得</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立项程序规范</w:t>
      </w:r>
      <w:proofErr w:type="gramStart"/>
      <w:r>
        <w:rPr>
          <w:rStyle w:val="ad"/>
          <w:rFonts w:eastAsia="楷体" w:hint="eastAsia"/>
          <w:b w:val="0"/>
          <w:bCs w:val="0"/>
          <w:spacing w:val="-4"/>
          <w:sz w:val="32"/>
          <w:szCs w:val="32"/>
        </w:rPr>
        <w:t>性</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该项目由上级单位下发乌财科教【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号、乌财科教【</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号文件，按照规定的程序申请设立，审批文件、材料符合相关要求，故立项程序规范，得</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绩效目标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合理性：本项目的绩效目标按照产出、效益和满意度构建绩效评价指标，且具有明确性、可衡量性、可实现性、相关性和时限性等特点，能较为全面地反映本项目的产出和效益，故绩效目标合理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绩效目标明确性：绩效目标已细化为具体的绩效指标：支付电费</w:t>
      </w:r>
      <w:r>
        <w:rPr>
          <w:rStyle w:val="ad"/>
          <w:rFonts w:eastAsia="楷体" w:hint="eastAsia"/>
          <w:b w:val="0"/>
          <w:bCs w:val="0"/>
          <w:spacing w:val="-4"/>
          <w:sz w:val="32"/>
          <w:szCs w:val="32"/>
        </w:rPr>
        <w:lastRenderedPageBreak/>
        <w:t>次数、支付水费次数、供暖面积、资金使用合规率、供暖覆盖率、项目预算控制率、提高我校办学硬件设施，学生满意率。可通过数量指标、质量指标、效益指标、满意度指标予以量化，并具有确切的评价标准，且指标设定均与学校年初工作目标相关。各项指标均能通过学校各项费用缴纳凭证以及财务支出明细收集到相关数据进行佐证，且各项指标均与当年项目年度计划相对应，故绩效目标明确性指标得分</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6</w:t>
      </w:r>
      <w:r>
        <w:rPr>
          <w:rStyle w:val="ad"/>
          <w:rFonts w:eastAsia="楷体" w:hint="eastAsia"/>
          <w:b w:val="0"/>
          <w:bCs w:val="0"/>
          <w:spacing w:val="-4"/>
          <w:sz w:val="32"/>
          <w:szCs w:val="32"/>
        </w:rPr>
        <w:t>分，得分</w:t>
      </w:r>
      <w:r>
        <w:rPr>
          <w:rStyle w:val="ad"/>
          <w:rFonts w:eastAsia="楷体" w:hint="eastAsia"/>
          <w:b w:val="0"/>
          <w:bCs w:val="0"/>
          <w:spacing w:val="-4"/>
          <w:sz w:val="32"/>
          <w:szCs w:val="32"/>
        </w:rPr>
        <w:t>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资金投入</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预算编制科学性：我校严格按照乌财教科【</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167</w:t>
      </w:r>
      <w:r>
        <w:rPr>
          <w:rStyle w:val="ad"/>
          <w:rFonts w:eastAsia="楷体" w:hint="eastAsia"/>
          <w:b w:val="0"/>
          <w:bCs w:val="0"/>
          <w:spacing w:val="-4"/>
          <w:sz w:val="32"/>
          <w:szCs w:val="32"/>
        </w:rPr>
        <w:t>号、【</w:t>
      </w:r>
      <w:r>
        <w:rPr>
          <w:rStyle w:val="ad"/>
          <w:rFonts w:eastAsia="楷体" w:hint="eastAsia"/>
          <w:b w:val="0"/>
          <w:bCs w:val="0"/>
          <w:spacing w:val="-4"/>
          <w:sz w:val="32"/>
          <w:szCs w:val="32"/>
        </w:rPr>
        <w:t>2023</w:t>
      </w:r>
      <w:r>
        <w:rPr>
          <w:rStyle w:val="ad"/>
          <w:rFonts w:eastAsia="楷体" w:hint="eastAsia"/>
          <w:b w:val="0"/>
          <w:bCs w:val="0"/>
          <w:spacing w:val="-4"/>
          <w:sz w:val="32"/>
          <w:szCs w:val="32"/>
        </w:rPr>
        <w:t>】</w:t>
      </w:r>
      <w:r>
        <w:rPr>
          <w:rStyle w:val="ad"/>
          <w:rFonts w:eastAsia="楷体" w:hint="eastAsia"/>
          <w:b w:val="0"/>
          <w:bCs w:val="0"/>
          <w:spacing w:val="-4"/>
          <w:sz w:val="32"/>
          <w:szCs w:val="32"/>
        </w:rPr>
        <w:t>173</w:t>
      </w:r>
      <w:r>
        <w:rPr>
          <w:rStyle w:val="ad"/>
          <w:rFonts w:eastAsia="楷体" w:hint="eastAsia"/>
          <w:b w:val="0"/>
          <w:bCs w:val="0"/>
          <w:spacing w:val="-4"/>
          <w:sz w:val="32"/>
          <w:szCs w:val="32"/>
        </w:rPr>
        <w:t>号文件及制度进行预算编制。其中：公用经费严格按照小学生均</w:t>
      </w:r>
      <w:r>
        <w:rPr>
          <w:rStyle w:val="ad"/>
          <w:rFonts w:eastAsia="楷体" w:hint="eastAsia"/>
          <w:b w:val="0"/>
          <w:bCs w:val="0"/>
          <w:spacing w:val="-4"/>
          <w:sz w:val="32"/>
          <w:szCs w:val="32"/>
        </w:rPr>
        <w:t>720</w:t>
      </w:r>
      <w:r>
        <w:rPr>
          <w:rStyle w:val="ad"/>
          <w:rFonts w:eastAsia="楷体" w:hint="eastAsia"/>
          <w:b w:val="0"/>
          <w:bCs w:val="0"/>
          <w:spacing w:val="-4"/>
          <w:sz w:val="32"/>
          <w:szCs w:val="32"/>
        </w:rPr>
        <w:t>元、初中生均</w:t>
      </w:r>
      <w:r>
        <w:rPr>
          <w:rStyle w:val="ad"/>
          <w:rFonts w:eastAsia="楷体" w:hint="eastAsia"/>
          <w:b w:val="0"/>
          <w:bCs w:val="0"/>
          <w:spacing w:val="-4"/>
          <w:sz w:val="32"/>
          <w:szCs w:val="32"/>
        </w:rPr>
        <w:t>940</w:t>
      </w:r>
      <w:r>
        <w:rPr>
          <w:rStyle w:val="ad"/>
          <w:rFonts w:eastAsia="楷体" w:hint="eastAsia"/>
          <w:b w:val="0"/>
          <w:bCs w:val="0"/>
          <w:spacing w:val="-4"/>
          <w:sz w:val="32"/>
          <w:szCs w:val="32"/>
        </w:rPr>
        <w:t>元、特教生均</w:t>
      </w:r>
      <w:r>
        <w:rPr>
          <w:rStyle w:val="ad"/>
          <w:rFonts w:eastAsia="楷体" w:hint="eastAsia"/>
          <w:b w:val="0"/>
          <w:bCs w:val="0"/>
          <w:spacing w:val="-4"/>
          <w:sz w:val="32"/>
          <w:szCs w:val="32"/>
        </w:rPr>
        <w:t>6000</w:t>
      </w:r>
      <w:r>
        <w:rPr>
          <w:rStyle w:val="ad"/>
          <w:rFonts w:eastAsia="楷体" w:hint="eastAsia"/>
          <w:b w:val="0"/>
          <w:bCs w:val="0"/>
          <w:spacing w:val="-4"/>
          <w:sz w:val="32"/>
          <w:szCs w:val="32"/>
        </w:rPr>
        <w:t>元的标准来执行。通过结合上述标准和我校实际人数，确保预算编的细、编的准、编的实。故预算编制科学性指标得分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资金分配合理性：我校合理运用城乡义务保障经费机制</w:t>
      </w:r>
      <w:r>
        <w:rPr>
          <w:rStyle w:val="ad"/>
          <w:rFonts w:eastAsia="楷体" w:hint="eastAsia"/>
          <w:b w:val="0"/>
          <w:bCs w:val="0"/>
          <w:spacing w:val="-4"/>
          <w:sz w:val="32"/>
          <w:szCs w:val="32"/>
        </w:rPr>
        <w:t>-</w:t>
      </w:r>
      <w:r>
        <w:rPr>
          <w:rStyle w:val="ad"/>
          <w:rFonts w:eastAsia="楷体" w:hint="eastAsia"/>
          <w:b w:val="0"/>
          <w:bCs w:val="0"/>
          <w:spacing w:val="-4"/>
          <w:sz w:val="32"/>
          <w:szCs w:val="32"/>
        </w:rPr>
        <w:t>公用经费补助，办公费、印刷费实际支出</w:t>
      </w:r>
      <w:r>
        <w:rPr>
          <w:rStyle w:val="ad"/>
          <w:rFonts w:eastAsia="楷体" w:hint="eastAsia"/>
          <w:b w:val="0"/>
          <w:bCs w:val="0"/>
          <w:spacing w:val="-4"/>
          <w:sz w:val="32"/>
          <w:szCs w:val="32"/>
        </w:rPr>
        <w:t>38.47</w:t>
      </w:r>
      <w:r>
        <w:rPr>
          <w:rStyle w:val="ad"/>
          <w:rFonts w:eastAsia="楷体" w:hint="eastAsia"/>
          <w:b w:val="0"/>
          <w:bCs w:val="0"/>
          <w:spacing w:val="-4"/>
          <w:sz w:val="32"/>
          <w:szCs w:val="32"/>
        </w:rPr>
        <w:t>万元，手续费</w:t>
      </w:r>
      <w:r>
        <w:rPr>
          <w:rStyle w:val="ad"/>
          <w:rFonts w:eastAsia="楷体" w:hint="eastAsia"/>
          <w:b w:val="0"/>
          <w:bCs w:val="0"/>
          <w:spacing w:val="-4"/>
          <w:sz w:val="32"/>
          <w:szCs w:val="32"/>
        </w:rPr>
        <w:t>0.19</w:t>
      </w:r>
      <w:r>
        <w:rPr>
          <w:rStyle w:val="ad"/>
          <w:rFonts w:eastAsia="楷体" w:hint="eastAsia"/>
          <w:b w:val="0"/>
          <w:bCs w:val="0"/>
          <w:spacing w:val="-4"/>
          <w:sz w:val="32"/>
          <w:szCs w:val="32"/>
        </w:rPr>
        <w:t>万元，水费实际支出</w:t>
      </w:r>
      <w:r>
        <w:rPr>
          <w:rStyle w:val="ad"/>
          <w:rFonts w:eastAsia="楷体" w:hint="eastAsia"/>
          <w:b w:val="0"/>
          <w:bCs w:val="0"/>
          <w:spacing w:val="-4"/>
          <w:sz w:val="32"/>
          <w:szCs w:val="32"/>
        </w:rPr>
        <w:t>5.78</w:t>
      </w:r>
      <w:r>
        <w:rPr>
          <w:rStyle w:val="ad"/>
          <w:rFonts w:eastAsia="楷体" w:hint="eastAsia"/>
          <w:b w:val="0"/>
          <w:bCs w:val="0"/>
          <w:spacing w:val="-4"/>
          <w:sz w:val="32"/>
          <w:szCs w:val="32"/>
        </w:rPr>
        <w:t>万元，电费实际支出</w:t>
      </w:r>
      <w:r>
        <w:rPr>
          <w:rStyle w:val="ad"/>
          <w:rFonts w:eastAsia="楷体" w:hint="eastAsia"/>
          <w:b w:val="0"/>
          <w:bCs w:val="0"/>
          <w:spacing w:val="-4"/>
          <w:sz w:val="32"/>
          <w:szCs w:val="32"/>
        </w:rPr>
        <w:t>3.7</w:t>
      </w:r>
      <w:r>
        <w:rPr>
          <w:rStyle w:val="ad"/>
          <w:rFonts w:eastAsia="楷体" w:hint="eastAsia"/>
          <w:b w:val="0"/>
          <w:bCs w:val="0"/>
          <w:spacing w:val="-4"/>
          <w:sz w:val="32"/>
          <w:szCs w:val="32"/>
        </w:rPr>
        <w:t>万元，邮电费实际支出</w:t>
      </w:r>
      <w:r>
        <w:rPr>
          <w:rStyle w:val="ad"/>
          <w:rFonts w:eastAsia="楷体" w:hint="eastAsia"/>
          <w:b w:val="0"/>
          <w:bCs w:val="0"/>
          <w:spacing w:val="-4"/>
          <w:sz w:val="32"/>
          <w:szCs w:val="32"/>
        </w:rPr>
        <w:t>3.86</w:t>
      </w:r>
      <w:r>
        <w:rPr>
          <w:rStyle w:val="ad"/>
          <w:rFonts w:eastAsia="楷体" w:hint="eastAsia"/>
          <w:b w:val="0"/>
          <w:bCs w:val="0"/>
          <w:spacing w:val="-4"/>
          <w:sz w:val="32"/>
          <w:szCs w:val="32"/>
        </w:rPr>
        <w:t>万元，学校公用取暖费实际支出</w:t>
      </w:r>
      <w:r>
        <w:rPr>
          <w:rStyle w:val="ad"/>
          <w:rFonts w:eastAsia="楷体" w:hint="eastAsia"/>
          <w:b w:val="0"/>
          <w:bCs w:val="0"/>
          <w:spacing w:val="-4"/>
          <w:sz w:val="32"/>
          <w:szCs w:val="32"/>
        </w:rPr>
        <w:t>22.38</w:t>
      </w:r>
      <w:r>
        <w:rPr>
          <w:rStyle w:val="ad"/>
          <w:rFonts w:eastAsia="楷体" w:hint="eastAsia"/>
          <w:b w:val="0"/>
          <w:bCs w:val="0"/>
          <w:spacing w:val="-4"/>
          <w:sz w:val="32"/>
          <w:szCs w:val="32"/>
        </w:rPr>
        <w:t>万元，物业费</w:t>
      </w:r>
      <w:r>
        <w:rPr>
          <w:rStyle w:val="ad"/>
          <w:rFonts w:eastAsia="楷体" w:hint="eastAsia"/>
          <w:b w:val="0"/>
          <w:bCs w:val="0"/>
          <w:spacing w:val="-4"/>
          <w:sz w:val="32"/>
          <w:szCs w:val="32"/>
        </w:rPr>
        <w:t>22.46</w:t>
      </w:r>
      <w:r>
        <w:rPr>
          <w:rStyle w:val="ad"/>
          <w:rFonts w:eastAsia="楷体" w:hint="eastAsia"/>
          <w:b w:val="0"/>
          <w:bCs w:val="0"/>
          <w:spacing w:val="-4"/>
          <w:sz w:val="32"/>
          <w:szCs w:val="32"/>
        </w:rPr>
        <w:t>万元，维修费</w:t>
      </w:r>
      <w:r>
        <w:rPr>
          <w:rStyle w:val="ad"/>
          <w:rFonts w:eastAsia="楷体" w:hint="eastAsia"/>
          <w:b w:val="0"/>
          <w:bCs w:val="0"/>
          <w:spacing w:val="-4"/>
          <w:sz w:val="32"/>
          <w:szCs w:val="32"/>
        </w:rPr>
        <w:t>67.04</w:t>
      </w:r>
      <w:r>
        <w:rPr>
          <w:rStyle w:val="ad"/>
          <w:rFonts w:eastAsia="楷体" w:hint="eastAsia"/>
          <w:b w:val="0"/>
          <w:bCs w:val="0"/>
          <w:spacing w:val="-4"/>
          <w:sz w:val="32"/>
          <w:szCs w:val="32"/>
        </w:rPr>
        <w:t>万元，材料费</w:t>
      </w:r>
      <w:r>
        <w:rPr>
          <w:rStyle w:val="ad"/>
          <w:rFonts w:eastAsia="楷体" w:hint="eastAsia"/>
          <w:b w:val="0"/>
          <w:bCs w:val="0"/>
          <w:spacing w:val="-4"/>
          <w:sz w:val="32"/>
          <w:szCs w:val="32"/>
        </w:rPr>
        <w:t>8.89</w:t>
      </w:r>
      <w:r>
        <w:rPr>
          <w:rStyle w:val="ad"/>
          <w:rFonts w:eastAsia="楷体" w:hint="eastAsia"/>
          <w:b w:val="0"/>
          <w:bCs w:val="0"/>
          <w:spacing w:val="-4"/>
          <w:sz w:val="32"/>
          <w:szCs w:val="32"/>
        </w:rPr>
        <w:t>万元，劳务费实际支出</w:t>
      </w:r>
      <w:r>
        <w:rPr>
          <w:rStyle w:val="ad"/>
          <w:rFonts w:eastAsia="楷体" w:hint="eastAsia"/>
          <w:b w:val="0"/>
          <w:bCs w:val="0"/>
          <w:spacing w:val="-4"/>
          <w:sz w:val="32"/>
          <w:szCs w:val="32"/>
        </w:rPr>
        <w:t>0.50</w:t>
      </w:r>
      <w:r>
        <w:rPr>
          <w:rStyle w:val="ad"/>
          <w:rFonts w:eastAsia="楷体" w:hint="eastAsia"/>
          <w:b w:val="0"/>
          <w:bCs w:val="0"/>
          <w:spacing w:val="-4"/>
          <w:sz w:val="32"/>
          <w:szCs w:val="32"/>
        </w:rPr>
        <w:t>万元，其他交通费用</w:t>
      </w:r>
      <w:r>
        <w:rPr>
          <w:rStyle w:val="ad"/>
          <w:rFonts w:eastAsia="楷体" w:hint="eastAsia"/>
          <w:b w:val="0"/>
          <w:bCs w:val="0"/>
          <w:spacing w:val="-4"/>
          <w:sz w:val="32"/>
          <w:szCs w:val="32"/>
        </w:rPr>
        <w:t>4.86</w:t>
      </w:r>
      <w:r>
        <w:rPr>
          <w:rStyle w:val="ad"/>
          <w:rFonts w:eastAsia="楷体" w:hint="eastAsia"/>
          <w:b w:val="0"/>
          <w:bCs w:val="0"/>
          <w:spacing w:val="-4"/>
          <w:sz w:val="32"/>
          <w:szCs w:val="32"/>
        </w:rPr>
        <w:t>万元，其他商品和服务实际支出</w:t>
      </w:r>
      <w:r>
        <w:rPr>
          <w:rStyle w:val="ad"/>
          <w:rFonts w:eastAsia="楷体" w:hint="eastAsia"/>
          <w:b w:val="0"/>
          <w:bCs w:val="0"/>
          <w:spacing w:val="-4"/>
          <w:sz w:val="32"/>
          <w:szCs w:val="32"/>
        </w:rPr>
        <w:t>48.64</w:t>
      </w:r>
      <w:r>
        <w:rPr>
          <w:rStyle w:val="ad"/>
          <w:rFonts w:eastAsia="楷体" w:hint="eastAsia"/>
          <w:b w:val="0"/>
          <w:bCs w:val="0"/>
          <w:spacing w:val="-4"/>
          <w:sz w:val="32"/>
          <w:szCs w:val="32"/>
        </w:rPr>
        <w:t>万元，购置固定资产</w:t>
      </w:r>
      <w:r>
        <w:rPr>
          <w:rStyle w:val="ad"/>
          <w:rFonts w:eastAsia="楷体" w:hint="eastAsia"/>
          <w:b w:val="0"/>
          <w:bCs w:val="0"/>
          <w:spacing w:val="-4"/>
          <w:sz w:val="32"/>
          <w:szCs w:val="32"/>
        </w:rPr>
        <w:t>34.76</w:t>
      </w:r>
      <w:r>
        <w:rPr>
          <w:rStyle w:val="ad"/>
          <w:rFonts w:eastAsia="楷体" w:hint="eastAsia"/>
          <w:b w:val="0"/>
          <w:bCs w:val="0"/>
          <w:spacing w:val="-4"/>
          <w:sz w:val="32"/>
          <w:szCs w:val="32"/>
        </w:rPr>
        <w:t>万元，各项支出合计共</w:t>
      </w:r>
      <w:r>
        <w:rPr>
          <w:rStyle w:val="ad"/>
          <w:rFonts w:eastAsia="楷体" w:hint="eastAsia"/>
          <w:b w:val="0"/>
          <w:bCs w:val="0"/>
          <w:spacing w:val="-4"/>
          <w:sz w:val="32"/>
          <w:szCs w:val="32"/>
        </w:rPr>
        <w:t>262.05</w:t>
      </w:r>
      <w:r>
        <w:rPr>
          <w:rStyle w:val="ad"/>
          <w:rFonts w:eastAsia="楷体" w:hint="eastAsia"/>
          <w:b w:val="0"/>
          <w:bCs w:val="0"/>
          <w:spacing w:val="-4"/>
          <w:sz w:val="32"/>
          <w:szCs w:val="32"/>
        </w:rPr>
        <w:lastRenderedPageBreak/>
        <w:t>万元。学校在物资采购方面分为春季、秋季两学期，后勤部统计各办公室、各年级组采购需求，进行统一购买；按照每年学校用水用电的实际情况，在水电费上做足预算，以保障学校正常运转；同时，为了保证正常的教学，定期缴纳学校办公用房取暖费，对学校公共设施进行定期维修维护工作。故资金分配合理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8</w:t>
      </w:r>
      <w:r>
        <w:rPr>
          <w:rStyle w:val="ad"/>
          <w:rFonts w:eastAsia="楷体" w:hint="eastAsia"/>
          <w:b w:val="0"/>
          <w:bCs w:val="0"/>
          <w:spacing w:val="-4"/>
          <w:sz w:val="32"/>
          <w:szCs w:val="32"/>
        </w:rPr>
        <w:t>分，得分</w:t>
      </w:r>
      <w:r>
        <w:rPr>
          <w:rStyle w:val="ad"/>
          <w:rFonts w:eastAsia="楷体" w:hint="eastAsia"/>
          <w:b w:val="0"/>
          <w:bCs w:val="0"/>
          <w:spacing w:val="-4"/>
          <w:sz w:val="32"/>
          <w:szCs w:val="32"/>
        </w:rPr>
        <w:t>8</w:t>
      </w:r>
      <w:r>
        <w:rPr>
          <w:rStyle w:val="ad"/>
          <w:rFonts w:eastAsia="楷体" w:hint="eastAsia"/>
          <w:b w:val="0"/>
          <w:bCs w:val="0"/>
          <w:spacing w:val="-4"/>
          <w:sz w:val="32"/>
          <w:szCs w:val="32"/>
        </w:rPr>
        <w:t>分。</w:t>
      </w:r>
      <w:r>
        <w:rPr>
          <w:rStyle w:val="ad"/>
          <w:rFonts w:eastAsia="楷体" w:hint="eastAsia"/>
          <w:b w:val="0"/>
          <w:bCs w:val="0"/>
          <w:spacing w:val="-4"/>
          <w:sz w:val="32"/>
          <w:szCs w:val="32"/>
        </w:rPr>
        <w:tab/>
      </w:r>
    </w:p>
    <w:p w14:paraId="299F96E6" w14:textId="77777777" w:rsidR="00914D2E" w:rsidRDefault="00000000">
      <w:pPr>
        <w:spacing w:line="540" w:lineRule="exact"/>
        <w:ind w:firstLineChars="200" w:firstLine="627"/>
        <w:rPr>
          <w:rStyle w:val="ad"/>
          <w:rFonts w:ascii="楷体" w:eastAsia="楷体" w:hAnsi="楷体" w:hint="eastAsia"/>
          <w:spacing w:val="-4"/>
          <w:sz w:val="32"/>
          <w:szCs w:val="32"/>
        </w:rPr>
      </w:pPr>
      <w:r>
        <w:rPr>
          <w:rFonts w:ascii="楷体" w:eastAsia="楷体" w:hAnsi="楷体" w:hint="eastAsia"/>
          <w:b/>
          <w:spacing w:val="-4"/>
          <w:sz w:val="32"/>
          <w:szCs w:val="32"/>
        </w:rPr>
        <w:t>（二）</w:t>
      </w:r>
      <w:r>
        <w:rPr>
          <w:rStyle w:val="ad"/>
          <w:rFonts w:ascii="楷体" w:eastAsia="楷体" w:hAnsi="楷体" w:hint="eastAsia"/>
          <w:spacing w:val="-4"/>
          <w:sz w:val="32"/>
          <w:szCs w:val="32"/>
        </w:rPr>
        <w:t>项目过程情况</w:t>
      </w:r>
    </w:p>
    <w:p w14:paraId="210A198A"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（二）项目过程情况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项目过程指标由</w:t>
      </w:r>
      <w:r>
        <w:rPr>
          <w:rStyle w:val="ad"/>
          <w:rFonts w:eastAsia="楷体" w:hint="eastAsia"/>
          <w:b w:val="0"/>
          <w:bCs w:val="0"/>
          <w:spacing w:val="-4"/>
          <w:sz w:val="32"/>
          <w:szCs w:val="32"/>
        </w:rPr>
        <w:t>2</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5</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20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19.36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资金管理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资金到位率：我校</w:t>
      </w:r>
      <w:r>
        <w:rPr>
          <w:rStyle w:val="ad"/>
          <w:rFonts w:eastAsia="楷体" w:hint="eastAsia"/>
          <w:b w:val="0"/>
          <w:bCs w:val="0"/>
          <w:spacing w:val="-4"/>
          <w:sz w:val="32"/>
          <w:szCs w:val="32"/>
        </w:rPr>
        <w:t>2024</w:t>
      </w:r>
      <w:r>
        <w:rPr>
          <w:rStyle w:val="ad"/>
          <w:rFonts w:eastAsia="楷体" w:hint="eastAsia"/>
          <w:b w:val="0"/>
          <w:bCs w:val="0"/>
          <w:spacing w:val="-4"/>
          <w:sz w:val="32"/>
          <w:szCs w:val="32"/>
        </w:rPr>
        <w:t>年累计收到城乡义务教育经费保障机制－公用经费补助</w:t>
      </w:r>
      <w:r>
        <w:rPr>
          <w:rStyle w:val="ad"/>
          <w:rFonts w:eastAsia="楷体" w:hint="eastAsia"/>
          <w:b w:val="0"/>
          <w:bCs w:val="0"/>
          <w:spacing w:val="-4"/>
          <w:sz w:val="32"/>
          <w:szCs w:val="32"/>
        </w:rPr>
        <w:t>303.93</w:t>
      </w:r>
      <w:r>
        <w:rPr>
          <w:rStyle w:val="ad"/>
          <w:rFonts w:eastAsia="楷体" w:hint="eastAsia"/>
          <w:b w:val="0"/>
          <w:bCs w:val="0"/>
          <w:spacing w:val="-4"/>
          <w:sz w:val="32"/>
          <w:szCs w:val="32"/>
        </w:rPr>
        <w:t>万元，全年预算</w:t>
      </w:r>
      <w:r>
        <w:rPr>
          <w:rStyle w:val="ad"/>
          <w:rFonts w:eastAsia="楷体" w:hint="eastAsia"/>
          <w:b w:val="0"/>
          <w:bCs w:val="0"/>
          <w:spacing w:val="-4"/>
          <w:sz w:val="32"/>
          <w:szCs w:val="32"/>
        </w:rPr>
        <w:t>303.93</w:t>
      </w:r>
      <w:r>
        <w:rPr>
          <w:rStyle w:val="ad"/>
          <w:rFonts w:eastAsia="楷体" w:hint="eastAsia"/>
          <w:b w:val="0"/>
          <w:bCs w:val="0"/>
          <w:spacing w:val="-4"/>
          <w:sz w:val="32"/>
          <w:szCs w:val="32"/>
        </w:rPr>
        <w:t>万元，故资金到位率</w:t>
      </w:r>
      <w:r>
        <w:rPr>
          <w:rStyle w:val="ad"/>
          <w:rFonts w:eastAsia="楷体" w:hint="eastAsia"/>
          <w:b w:val="0"/>
          <w:bCs w:val="0"/>
          <w:spacing w:val="-4"/>
          <w:sz w:val="32"/>
          <w:szCs w:val="32"/>
        </w:rPr>
        <w:t>=</w:t>
      </w:r>
      <w:r>
        <w:rPr>
          <w:rStyle w:val="ad"/>
          <w:rFonts w:eastAsia="楷体" w:hint="eastAsia"/>
          <w:b w:val="0"/>
          <w:bCs w:val="0"/>
          <w:spacing w:val="-4"/>
          <w:sz w:val="32"/>
          <w:szCs w:val="32"/>
        </w:rPr>
        <w:t>（实际到位资金</w:t>
      </w:r>
      <w:r>
        <w:rPr>
          <w:rStyle w:val="ad"/>
          <w:rFonts w:eastAsia="楷体" w:hint="eastAsia"/>
          <w:b w:val="0"/>
          <w:bCs w:val="0"/>
          <w:spacing w:val="-4"/>
          <w:sz w:val="32"/>
          <w:szCs w:val="32"/>
        </w:rPr>
        <w:t>/</w:t>
      </w:r>
      <w:r>
        <w:rPr>
          <w:rStyle w:val="ad"/>
          <w:rFonts w:eastAsia="楷体" w:hint="eastAsia"/>
          <w:b w:val="0"/>
          <w:bCs w:val="0"/>
          <w:spacing w:val="-4"/>
          <w:sz w:val="32"/>
          <w:szCs w:val="32"/>
        </w:rPr>
        <w:t>全年预算资金）</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303.93/303.93</w:t>
      </w:r>
      <w:r>
        <w:rPr>
          <w:rStyle w:val="ad"/>
          <w:rFonts w:eastAsia="楷体" w:hint="eastAsia"/>
          <w:b w:val="0"/>
          <w:bCs w:val="0"/>
          <w:spacing w:val="-4"/>
          <w:sz w:val="32"/>
          <w:szCs w:val="32"/>
        </w:rPr>
        <w:t>）</w:t>
      </w:r>
      <w:r>
        <w:rPr>
          <w:rStyle w:val="ad"/>
          <w:rFonts w:eastAsia="楷体" w:hint="eastAsia"/>
          <w:b w:val="0"/>
          <w:bCs w:val="0"/>
          <w:spacing w:val="-4"/>
          <w:sz w:val="32"/>
          <w:szCs w:val="32"/>
        </w:rPr>
        <w:t>*100%=100%</w:t>
      </w:r>
      <w:r>
        <w:rPr>
          <w:rStyle w:val="ad"/>
          <w:rFonts w:eastAsia="楷体" w:hint="eastAsia"/>
          <w:b w:val="0"/>
          <w:bCs w:val="0"/>
          <w:spacing w:val="-4"/>
          <w:sz w:val="32"/>
          <w:szCs w:val="32"/>
        </w:rPr>
        <w:t>。故资金到位率指标得分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预算执行率：我单位严格执行预算，各项资金按序时进度、支出标准和预算用途规范使用。其中资金主要用于以下几个方面：（</w:t>
      </w:r>
      <w:r>
        <w:rPr>
          <w:rStyle w:val="ad"/>
          <w:rFonts w:eastAsia="楷体" w:hint="eastAsia"/>
          <w:b w:val="0"/>
          <w:bCs w:val="0"/>
          <w:spacing w:val="-4"/>
          <w:sz w:val="32"/>
          <w:szCs w:val="32"/>
        </w:rPr>
        <w:t>1</w:t>
      </w:r>
      <w:r>
        <w:rPr>
          <w:rStyle w:val="ad"/>
          <w:rFonts w:eastAsia="楷体" w:hint="eastAsia"/>
          <w:b w:val="0"/>
          <w:bCs w:val="0"/>
          <w:spacing w:val="-4"/>
          <w:sz w:val="32"/>
          <w:szCs w:val="32"/>
        </w:rPr>
        <w:t>）我校在</w:t>
      </w:r>
      <w:r>
        <w:rPr>
          <w:rStyle w:val="ad"/>
          <w:rFonts w:eastAsia="楷体" w:hint="eastAsia"/>
          <w:b w:val="0"/>
          <w:bCs w:val="0"/>
          <w:spacing w:val="-4"/>
          <w:sz w:val="32"/>
          <w:szCs w:val="32"/>
        </w:rPr>
        <w:t>2024</w:t>
      </w:r>
      <w:r>
        <w:rPr>
          <w:rStyle w:val="ad"/>
          <w:rFonts w:eastAsia="楷体" w:hint="eastAsia"/>
          <w:b w:val="0"/>
          <w:bCs w:val="0"/>
          <w:spacing w:val="-4"/>
          <w:sz w:val="32"/>
          <w:szCs w:val="32"/>
        </w:rPr>
        <w:t>年使用城乡义务保障机制经费支付办公费、印刷费、水费、电费、电话费、安保服务费等支出。本年度财政拨款</w:t>
      </w:r>
      <w:r>
        <w:rPr>
          <w:rStyle w:val="ad"/>
          <w:rFonts w:eastAsia="楷体" w:hint="eastAsia"/>
          <w:b w:val="0"/>
          <w:bCs w:val="0"/>
          <w:spacing w:val="-4"/>
          <w:sz w:val="32"/>
          <w:szCs w:val="32"/>
        </w:rPr>
        <w:t>303.93</w:t>
      </w:r>
      <w:r>
        <w:rPr>
          <w:rStyle w:val="ad"/>
          <w:rFonts w:eastAsia="楷体" w:hint="eastAsia"/>
          <w:b w:val="0"/>
          <w:bCs w:val="0"/>
          <w:spacing w:val="-4"/>
          <w:sz w:val="32"/>
          <w:szCs w:val="32"/>
        </w:rPr>
        <w:lastRenderedPageBreak/>
        <w:t>万元，全年执行</w:t>
      </w:r>
      <w:r>
        <w:rPr>
          <w:rStyle w:val="ad"/>
          <w:rFonts w:eastAsia="楷体" w:hint="eastAsia"/>
          <w:b w:val="0"/>
          <w:bCs w:val="0"/>
          <w:spacing w:val="-4"/>
          <w:sz w:val="32"/>
          <w:szCs w:val="32"/>
        </w:rPr>
        <w:t>262.05</w:t>
      </w:r>
      <w:r>
        <w:rPr>
          <w:rStyle w:val="ad"/>
          <w:rFonts w:eastAsia="楷体" w:hint="eastAsia"/>
          <w:b w:val="0"/>
          <w:bCs w:val="0"/>
          <w:spacing w:val="-4"/>
          <w:sz w:val="32"/>
          <w:szCs w:val="32"/>
        </w:rPr>
        <w:t>万元，预算执行率</w:t>
      </w:r>
      <w:r>
        <w:rPr>
          <w:rStyle w:val="ad"/>
          <w:rFonts w:eastAsia="楷体" w:hint="eastAsia"/>
          <w:b w:val="0"/>
          <w:bCs w:val="0"/>
          <w:spacing w:val="-4"/>
          <w:sz w:val="32"/>
          <w:szCs w:val="32"/>
        </w:rPr>
        <w:t>86.22%</w:t>
      </w:r>
      <w:r>
        <w:rPr>
          <w:rStyle w:val="ad"/>
          <w:rFonts w:eastAsia="楷体" w:hint="eastAsia"/>
          <w:b w:val="0"/>
          <w:bCs w:val="0"/>
          <w:spacing w:val="-4"/>
          <w:sz w:val="32"/>
          <w:szCs w:val="32"/>
        </w:rPr>
        <w:t>。故预算执行率得分为</w:t>
      </w:r>
      <w:r>
        <w:rPr>
          <w:rStyle w:val="ad"/>
          <w:rFonts w:eastAsia="楷体" w:hint="eastAsia"/>
          <w:b w:val="0"/>
          <w:bCs w:val="0"/>
          <w:spacing w:val="-4"/>
          <w:sz w:val="32"/>
          <w:szCs w:val="32"/>
        </w:rPr>
        <w:t>4.36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资金使用合规性：本项目资金的使用符合国家财经法规和《米东区教育系统财务管理补充修订（试行）》以及《新疆维吾尔自治区</w:t>
      </w:r>
      <w:r>
        <w:rPr>
          <w:rStyle w:val="ad"/>
          <w:rFonts w:eastAsia="楷体" w:hint="eastAsia"/>
          <w:b w:val="0"/>
          <w:bCs w:val="0"/>
          <w:spacing w:val="-4"/>
          <w:sz w:val="32"/>
          <w:szCs w:val="32"/>
        </w:rPr>
        <w:t>2019-2020</w:t>
      </w:r>
      <w:r>
        <w:rPr>
          <w:rStyle w:val="ad"/>
          <w:rFonts w:eastAsia="楷体" w:hint="eastAsia"/>
          <w:b w:val="0"/>
          <w:bCs w:val="0"/>
          <w:spacing w:val="-4"/>
          <w:sz w:val="32"/>
          <w:szCs w:val="32"/>
        </w:rPr>
        <w:t>年度政府集中采购目录》等有关专项资金管理办法的规定。同时，资金的支出有完整的审批程序，超过</w:t>
      </w:r>
      <w:r>
        <w:rPr>
          <w:rStyle w:val="ad"/>
          <w:rFonts w:eastAsia="楷体" w:hint="eastAsia"/>
          <w:b w:val="0"/>
          <w:bCs w:val="0"/>
          <w:spacing w:val="-4"/>
          <w:sz w:val="32"/>
          <w:szCs w:val="32"/>
        </w:rPr>
        <w:t>5000</w:t>
      </w:r>
      <w:r>
        <w:rPr>
          <w:rStyle w:val="ad"/>
          <w:rFonts w:eastAsia="楷体" w:hint="eastAsia"/>
          <w:b w:val="0"/>
          <w:bCs w:val="0"/>
          <w:spacing w:val="-4"/>
          <w:sz w:val="32"/>
          <w:szCs w:val="32"/>
        </w:rPr>
        <w:t>元的资金需要学校党支部会会议通过方可实施；</w:t>
      </w:r>
      <w:r>
        <w:rPr>
          <w:rStyle w:val="ad"/>
          <w:rFonts w:eastAsia="楷体" w:hint="eastAsia"/>
          <w:b w:val="0"/>
          <w:bCs w:val="0"/>
          <w:spacing w:val="-4"/>
          <w:sz w:val="32"/>
          <w:szCs w:val="32"/>
        </w:rPr>
        <w:t>50000</w:t>
      </w:r>
      <w:r>
        <w:rPr>
          <w:rStyle w:val="ad"/>
          <w:rFonts w:eastAsia="楷体" w:hint="eastAsia"/>
          <w:b w:val="0"/>
          <w:bCs w:val="0"/>
          <w:spacing w:val="-4"/>
          <w:sz w:val="32"/>
          <w:szCs w:val="32"/>
        </w:rPr>
        <w:t>以上的支出需上报教育局，经教育局会议研究决定通过后，落实资金出处方可实施。需要合规的政府采购手续，符合项目预算批复或合同规定的用途，不存在截留、挤占、挪用、虚列支出等情况。故资金使用合规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13</w:t>
      </w:r>
      <w:r>
        <w:rPr>
          <w:rStyle w:val="ad"/>
          <w:rFonts w:eastAsia="楷体" w:hint="eastAsia"/>
          <w:b w:val="0"/>
          <w:bCs w:val="0"/>
          <w:spacing w:val="-4"/>
          <w:sz w:val="32"/>
          <w:szCs w:val="32"/>
        </w:rPr>
        <w:t>分，得分</w:t>
      </w:r>
      <w:r>
        <w:rPr>
          <w:rStyle w:val="ad"/>
          <w:rFonts w:eastAsia="楷体" w:hint="eastAsia"/>
          <w:b w:val="0"/>
          <w:bCs w:val="0"/>
          <w:spacing w:val="-4"/>
          <w:sz w:val="32"/>
          <w:szCs w:val="32"/>
        </w:rPr>
        <w:t>12.36</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组织实施</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管理制度健全性：乌鲁木齐市第</w:t>
      </w:r>
      <w:r>
        <w:rPr>
          <w:rStyle w:val="ad"/>
          <w:rFonts w:eastAsia="楷体" w:hint="eastAsia"/>
          <w:b w:val="0"/>
          <w:bCs w:val="0"/>
          <w:spacing w:val="-4"/>
          <w:sz w:val="32"/>
          <w:szCs w:val="32"/>
        </w:rPr>
        <w:t>97</w:t>
      </w:r>
      <w:r>
        <w:rPr>
          <w:rStyle w:val="ad"/>
          <w:rFonts w:eastAsia="楷体" w:hint="eastAsia"/>
          <w:b w:val="0"/>
          <w:bCs w:val="0"/>
          <w:spacing w:val="-4"/>
          <w:sz w:val="32"/>
          <w:szCs w:val="32"/>
        </w:rPr>
        <w:t>小学已制定相应的《乌鲁木齐市第</w:t>
      </w:r>
      <w:r>
        <w:rPr>
          <w:rStyle w:val="ad"/>
          <w:rFonts w:eastAsia="楷体" w:hint="eastAsia"/>
          <w:b w:val="0"/>
          <w:bCs w:val="0"/>
          <w:spacing w:val="-4"/>
          <w:sz w:val="32"/>
          <w:szCs w:val="32"/>
        </w:rPr>
        <w:t>97</w:t>
      </w:r>
      <w:r>
        <w:rPr>
          <w:rStyle w:val="ad"/>
          <w:rFonts w:eastAsia="楷体" w:hint="eastAsia"/>
          <w:b w:val="0"/>
          <w:bCs w:val="0"/>
          <w:spacing w:val="-4"/>
          <w:sz w:val="32"/>
          <w:szCs w:val="32"/>
        </w:rPr>
        <w:t>小学财务管理办法》与《乌鲁木齐市第</w:t>
      </w:r>
      <w:r>
        <w:rPr>
          <w:rStyle w:val="ad"/>
          <w:rFonts w:eastAsia="楷体" w:hint="eastAsia"/>
          <w:b w:val="0"/>
          <w:bCs w:val="0"/>
          <w:spacing w:val="-4"/>
          <w:sz w:val="32"/>
          <w:szCs w:val="32"/>
        </w:rPr>
        <w:t>97</w:t>
      </w:r>
      <w:r>
        <w:rPr>
          <w:rStyle w:val="ad"/>
          <w:rFonts w:eastAsia="楷体" w:hint="eastAsia"/>
          <w:b w:val="0"/>
          <w:bCs w:val="0"/>
          <w:spacing w:val="-4"/>
          <w:sz w:val="32"/>
          <w:szCs w:val="32"/>
        </w:rPr>
        <w:t>小学财务报销支出管理办法》等业务管理办法，且制度合法、合规、完整，为项目顺利实施提供重要保障。故管理制度健全性得分为</w:t>
      </w:r>
      <w:r>
        <w:rPr>
          <w:rStyle w:val="ad"/>
          <w:rFonts w:eastAsia="楷体" w:hint="eastAsia"/>
          <w:b w:val="0"/>
          <w:bCs w:val="0"/>
          <w:spacing w:val="-4"/>
          <w:sz w:val="32"/>
          <w:szCs w:val="32"/>
        </w:rPr>
        <w:t>3</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制度执行有效性：根据评价小组核查情况，乌鲁木齐市第</w:t>
      </w:r>
      <w:r>
        <w:rPr>
          <w:rStyle w:val="ad"/>
          <w:rFonts w:eastAsia="楷体" w:hint="eastAsia"/>
          <w:b w:val="0"/>
          <w:bCs w:val="0"/>
          <w:spacing w:val="-4"/>
          <w:sz w:val="32"/>
          <w:szCs w:val="32"/>
        </w:rPr>
        <w:t>97</w:t>
      </w:r>
      <w:r>
        <w:rPr>
          <w:rStyle w:val="ad"/>
          <w:rFonts w:eastAsia="楷体" w:hint="eastAsia"/>
          <w:b w:val="0"/>
          <w:bCs w:val="0"/>
          <w:spacing w:val="-4"/>
          <w:sz w:val="32"/>
          <w:szCs w:val="32"/>
        </w:rPr>
        <w:t>小学严格遵守相关法律法规和相关管理规定，项目调整及支出调整手续完备，整体管理合理有序，项目完成后，及时将政采云合同</w:t>
      </w:r>
      <w:r>
        <w:rPr>
          <w:rStyle w:val="ad"/>
          <w:rFonts w:eastAsia="楷体" w:hint="eastAsia"/>
          <w:b w:val="0"/>
          <w:bCs w:val="0"/>
          <w:spacing w:val="-4"/>
          <w:sz w:val="32"/>
          <w:szCs w:val="32"/>
        </w:rPr>
        <w:lastRenderedPageBreak/>
        <w:t>及线上相关手续、将会计凭证、固定资产入库单等相关资料分类归档，制度执行有效。故制度执行有效性指标得分</w:t>
      </w:r>
      <w:r>
        <w:rPr>
          <w:rStyle w:val="ad"/>
          <w:rFonts w:eastAsia="楷体" w:hint="eastAsia"/>
          <w:b w:val="0"/>
          <w:bCs w:val="0"/>
          <w:spacing w:val="-4"/>
          <w:sz w:val="32"/>
          <w:szCs w:val="32"/>
        </w:rPr>
        <w:t>4</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7</w:t>
      </w:r>
      <w:r>
        <w:rPr>
          <w:rStyle w:val="ad"/>
          <w:rFonts w:eastAsia="楷体" w:hint="eastAsia"/>
          <w:b w:val="0"/>
          <w:bCs w:val="0"/>
          <w:spacing w:val="-4"/>
          <w:sz w:val="32"/>
          <w:szCs w:val="32"/>
        </w:rPr>
        <w:t>分，得分</w:t>
      </w:r>
      <w:r>
        <w:rPr>
          <w:rStyle w:val="ad"/>
          <w:rFonts w:eastAsia="楷体" w:hint="eastAsia"/>
          <w:b w:val="0"/>
          <w:bCs w:val="0"/>
          <w:spacing w:val="-4"/>
          <w:sz w:val="32"/>
          <w:szCs w:val="32"/>
        </w:rPr>
        <w:t>7</w:t>
      </w:r>
      <w:r>
        <w:rPr>
          <w:rStyle w:val="ad"/>
          <w:rFonts w:eastAsia="楷体" w:hint="eastAsia"/>
          <w:b w:val="0"/>
          <w:bCs w:val="0"/>
          <w:spacing w:val="-4"/>
          <w:sz w:val="32"/>
          <w:szCs w:val="32"/>
        </w:rPr>
        <w:t>分。</w:t>
      </w:r>
    </w:p>
    <w:p w14:paraId="69ACCBC9" w14:textId="77777777" w:rsidR="00914D2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（三）</w:t>
      </w:r>
      <w:r>
        <w:rPr>
          <w:rStyle w:val="ad"/>
          <w:rFonts w:ascii="楷体" w:eastAsia="楷体" w:hAnsi="楷体" w:hint="eastAsia"/>
          <w:spacing w:val="-4"/>
          <w:sz w:val="32"/>
          <w:szCs w:val="32"/>
        </w:rPr>
        <w:t>项目产出情况</w:t>
      </w:r>
    </w:p>
    <w:p w14:paraId="740233E1" w14:textId="71A8D2B6"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（三）项目产出情况</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项目产出指标由</w:t>
      </w:r>
      <w:r>
        <w:rPr>
          <w:rStyle w:val="ad"/>
          <w:rFonts w:eastAsia="楷体" w:hint="eastAsia"/>
          <w:b w:val="0"/>
          <w:bCs w:val="0"/>
          <w:spacing w:val="-4"/>
          <w:sz w:val="32"/>
          <w:szCs w:val="32"/>
        </w:rPr>
        <w:t>4</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7</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45</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45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产出数量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w:t>
      </w:r>
      <w:r>
        <w:rPr>
          <w:rStyle w:val="ad"/>
          <w:rFonts w:eastAsia="楷体" w:hint="eastAsia"/>
          <w:b w:val="0"/>
          <w:bCs w:val="0"/>
          <w:spacing w:val="-4"/>
          <w:sz w:val="32"/>
          <w:szCs w:val="32"/>
        </w:rPr>
        <w:t xml:space="preserve"> </w:t>
      </w:r>
      <w:r>
        <w:rPr>
          <w:rStyle w:val="ad"/>
          <w:rFonts w:eastAsia="楷体" w:hint="eastAsia"/>
          <w:b w:val="0"/>
          <w:bCs w:val="0"/>
          <w:spacing w:val="-4"/>
          <w:sz w:val="32"/>
          <w:szCs w:val="32"/>
        </w:rPr>
        <w:t>“支付电费次数”的目标值是≥</w:t>
      </w:r>
      <w:r>
        <w:rPr>
          <w:rStyle w:val="ad"/>
          <w:rFonts w:eastAsia="楷体" w:hint="eastAsia"/>
          <w:b w:val="0"/>
          <w:bCs w:val="0"/>
          <w:spacing w:val="-4"/>
          <w:sz w:val="32"/>
          <w:szCs w:val="32"/>
        </w:rPr>
        <w:t>4</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6</w:t>
      </w:r>
      <w:r>
        <w:rPr>
          <w:rStyle w:val="ad"/>
          <w:rFonts w:eastAsia="楷体" w:hint="eastAsia"/>
          <w:b w:val="0"/>
          <w:bCs w:val="0"/>
          <w:spacing w:val="-4"/>
          <w:sz w:val="32"/>
          <w:szCs w:val="32"/>
        </w:rPr>
        <w:t>次，原因是年初设置目标值时，设置得过于保守，实际超目标完成任务。根据国库集中支付凭证统计，</w:t>
      </w:r>
      <w:r w:rsidR="005F48A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日，全年共支付电费</w:t>
      </w:r>
      <w:r>
        <w:rPr>
          <w:rStyle w:val="ad"/>
          <w:rFonts w:eastAsia="楷体" w:hint="eastAsia"/>
          <w:b w:val="0"/>
          <w:bCs w:val="0"/>
          <w:spacing w:val="-4"/>
          <w:sz w:val="32"/>
          <w:szCs w:val="32"/>
        </w:rPr>
        <w:t>6</w:t>
      </w:r>
      <w:r>
        <w:rPr>
          <w:rStyle w:val="ad"/>
          <w:rFonts w:eastAsia="楷体" w:hint="eastAsia"/>
          <w:b w:val="0"/>
          <w:bCs w:val="0"/>
          <w:spacing w:val="-4"/>
          <w:sz w:val="32"/>
          <w:szCs w:val="32"/>
        </w:rPr>
        <w:t>次。实际完成率：</w:t>
      </w:r>
      <w:r>
        <w:rPr>
          <w:rStyle w:val="ad"/>
          <w:rFonts w:eastAsia="楷体" w:hint="eastAsia"/>
          <w:b w:val="0"/>
          <w:bCs w:val="0"/>
          <w:spacing w:val="-4"/>
          <w:sz w:val="32"/>
          <w:szCs w:val="32"/>
        </w:rPr>
        <w:t>150%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数量指标“支付水费次数”的目标值是≥</w:t>
      </w:r>
      <w:r>
        <w:rPr>
          <w:rStyle w:val="ad"/>
          <w:rFonts w:eastAsia="楷体" w:hint="eastAsia"/>
          <w:b w:val="0"/>
          <w:bCs w:val="0"/>
          <w:spacing w:val="-4"/>
          <w:sz w:val="32"/>
          <w:szCs w:val="32"/>
        </w:rPr>
        <w:t>12</w:t>
      </w:r>
      <w:r>
        <w:rPr>
          <w:rStyle w:val="ad"/>
          <w:rFonts w:eastAsia="楷体" w:hint="eastAsia"/>
          <w:b w:val="0"/>
          <w:bCs w:val="0"/>
          <w:spacing w:val="-4"/>
          <w:sz w:val="32"/>
          <w:szCs w:val="32"/>
        </w:rPr>
        <w:t>次，</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w:t>
      </w:r>
      <w:r>
        <w:rPr>
          <w:rStyle w:val="ad"/>
          <w:rFonts w:eastAsia="楷体" w:hint="eastAsia"/>
          <w:b w:val="0"/>
          <w:bCs w:val="0"/>
          <w:spacing w:val="-4"/>
          <w:sz w:val="32"/>
          <w:szCs w:val="32"/>
        </w:rPr>
        <w:t>12</w:t>
      </w:r>
      <w:r>
        <w:rPr>
          <w:rStyle w:val="ad"/>
          <w:rFonts w:eastAsia="楷体" w:hint="eastAsia"/>
          <w:b w:val="0"/>
          <w:bCs w:val="0"/>
          <w:spacing w:val="-4"/>
          <w:sz w:val="32"/>
          <w:szCs w:val="32"/>
        </w:rPr>
        <w:t>次，根据国库集中支付凭证统计，</w:t>
      </w:r>
      <w:r w:rsidR="005F48AC">
        <w:rPr>
          <w:rStyle w:val="ad"/>
          <w:rFonts w:eastAsia="楷体" w:hint="eastAsia"/>
          <w:b w:val="0"/>
          <w:bCs w:val="0"/>
          <w:spacing w:val="-4"/>
          <w:sz w:val="32"/>
          <w:szCs w:val="32"/>
        </w:rPr>
        <w:t>截至</w:t>
      </w:r>
      <w:r>
        <w:rPr>
          <w:rStyle w:val="ad"/>
          <w:rFonts w:eastAsia="楷体" w:hint="eastAsia"/>
          <w:b w:val="0"/>
          <w:bCs w:val="0"/>
          <w:spacing w:val="-4"/>
          <w:sz w:val="32"/>
          <w:szCs w:val="32"/>
        </w:rPr>
        <w:t>2024</w:t>
      </w:r>
      <w:r>
        <w:rPr>
          <w:rStyle w:val="ad"/>
          <w:rFonts w:eastAsia="楷体" w:hint="eastAsia"/>
          <w:b w:val="0"/>
          <w:bCs w:val="0"/>
          <w:spacing w:val="-4"/>
          <w:sz w:val="32"/>
          <w:szCs w:val="32"/>
        </w:rPr>
        <w:t>年</w:t>
      </w:r>
      <w:r>
        <w:rPr>
          <w:rStyle w:val="ad"/>
          <w:rFonts w:eastAsia="楷体" w:hint="eastAsia"/>
          <w:b w:val="0"/>
          <w:bCs w:val="0"/>
          <w:spacing w:val="-4"/>
          <w:sz w:val="32"/>
          <w:szCs w:val="32"/>
        </w:rPr>
        <w:t>12</w:t>
      </w:r>
      <w:r>
        <w:rPr>
          <w:rStyle w:val="ad"/>
          <w:rFonts w:eastAsia="楷体" w:hint="eastAsia"/>
          <w:b w:val="0"/>
          <w:bCs w:val="0"/>
          <w:spacing w:val="-4"/>
          <w:sz w:val="32"/>
          <w:szCs w:val="32"/>
        </w:rPr>
        <w:t>月</w:t>
      </w:r>
      <w:r>
        <w:rPr>
          <w:rStyle w:val="ad"/>
          <w:rFonts w:eastAsia="楷体" w:hint="eastAsia"/>
          <w:b w:val="0"/>
          <w:bCs w:val="0"/>
          <w:spacing w:val="-4"/>
          <w:sz w:val="32"/>
          <w:szCs w:val="32"/>
        </w:rPr>
        <w:t>31</w:t>
      </w:r>
      <w:r>
        <w:rPr>
          <w:rStyle w:val="ad"/>
          <w:rFonts w:eastAsia="楷体" w:hint="eastAsia"/>
          <w:b w:val="0"/>
          <w:bCs w:val="0"/>
          <w:spacing w:val="-4"/>
          <w:sz w:val="32"/>
          <w:szCs w:val="32"/>
        </w:rPr>
        <w:t>日，全年共支付水费</w:t>
      </w:r>
      <w:r>
        <w:rPr>
          <w:rStyle w:val="ad"/>
          <w:rFonts w:eastAsia="楷体" w:hint="eastAsia"/>
          <w:b w:val="0"/>
          <w:bCs w:val="0"/>
          <w:spacing w:val="-4"/>
          <w:sz w:val="32"/>
          <w:szCs w:val="32"/>
        </w:rPr>
        <w:t>12</w:t>
      </w:r>
      <w:r>
        <w:rPr>
          <w:rStyle w:val="ad"/>
          <w:rFonts w:eastAsia="楷体" w:hint="eastAsia"/>
          <w:b w:val="0"/>
          <w:bCs w:val="0"/>
          <w:spacing w:val="-4"/>
          <w:sz w:val="32"/>
          <w:szCs w:val="32"/>
        </w:rPr>
        <w:t>次。实际完成率：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数量指标“供暖面积”的目标值是≥</w:t>
      </w:r>
      <w:r>
        <w:rPr>
          <w:rStyle w:val="ad"/>
          <w:rFonts w:eastAsia="楷体" w:hint="eastAsia"/>
          <w:b w:val="0"/>
          <w:bCs w:val="0"/>
          <w:spacing w:val="-4"/>
          <w:sz w:val="32"/>
          <w:szCs w:val="32"/>
        </w:rPr>
        <w:t>7218</w:t>
      </w:r>
      <w:r>
        <w:rPr>
          <w:rStyle w:val="ad"/>
          <w:rFonts w:eastAsia="楷体" w:hint="eastAsia"/>
          <w:b w:val="0"/>
          <w:bCs w:val="0"/>
          <w:spacing w:val="-4"/>
          <w:sz w:val="32"/>
          <w:szCs w:val="32"/>
        </w:rPr>
        <w:t>平方米，</w:t>
      </w:r>
      <w:r>
        <w:rPr>
          <w:rStyle w:val="ad"/>
          <w:rFonts w:eastAsia="楷体" w:hint="eastAsia"/>
          <w:b w:val="0"/>
          <w:bCs w:val="0"/>
          <w:spacing w:val="-4"/>
          <w:sz w:val="32"/>
          <w:szCs w:val="32"/>
        </w:rPr>
        <w:t>2024</w:t>
      </w:r>
      <w:r>
        <w:rPr>
          <w:rStyle w:val="ad"/>
          <w:rFonts w:eastAsia="楷体" w:hint="eastAsia"/>
          <w:b w:val="0"/>
          <w:bCs w:val="0"/>
          <w:spacing w:val="-4"/>
          <w:sz w:val="32"/>
          <w:szCs w:val="32"/>
        </w:rPr>
        <w:t>年度我单位实际完成供暖面积</w:t>
      </w:r>
      <w:r>
        <w:rPr>
          <w:rStyle w:val="ad"/>
          <w:rFonts w:eastAsia="楷体" w:hint="eastAsia"/>
          <w:b w:val="0"/>
          <w:bCs w:val="0"/>
          <w:spacing w:val="-4"/>
          <w:sz w:val="32"/>
          <w:szCs w:val="32"/>
        </w:rPr>
        <w:t>7218</w:t>
      </w:r>
      <w:r>
        <w:rPr>
          <w:rStyle w:val="ad"/>
          <w:rFonts w:eastAsia="楷体" w:hint="eastAsia"/>
          <w:b w:val="0"/>
          <w:bCs w:val="0"/>
          <w:spacing w:val="-4"/>
          <w:sz w:val="32"/>
          <w:szCs w:val="32"/>
        </w:rPr>
        <w:t>平方米，根据热力公司提供的</w:t>
      </w:r>
      <w:r>
        <w:rPr>
          <w:rStyle w:val="ad"/>
          <w:rFonts w:eastAsia="楷体" w:hint="eastAsia"/>
          <w:b w:val="0"/>
          <w:bCs w:val="0"/>
          <w:spacing w:val="-4"/>
          <w:sz w:val="32"/>
          <w:szCs w:val="32"/>
        </w:rPr>
        <w:t>2024</w:t>
      </w:r>
      <w:r>
        <w:rPr>
          <w:rStyle w:val="ad"/>
          <w:rFonts w:eastAsia="楷体" w:hint="eastAsia"/>
          <w:b w:val="0"/>
          <w:bCs w:val="0"/>
          <w:spacing w:val="-4"/>
          <w:sz w:val="32"/>
          <w:szCs w:val="32"/>
        </w:rPr>
        <w:lastRenderedPageBreak/>
        <w:t>年度应交采暖费明细表供暖面积数，实际完成率：</w:t>
      </w:r>
      <w:r>
        <w:rPr>
          <w:rStyle w:val="ad"/>
          <w:rFonts w:eastAsia="楷体" w:hint="eastAsia"/>
          <w:b w:val="0"/>
          <w:bCs w:val="0"/>
          <w:spacing w:val="-4"/>
          <w:sz w:val="32"/>
          <w:szCs w:val="32"/>
        </w:rPr>
        <w:t>100%</w:t>
      </w:r>
      <w:r>
        <w:rPr>
          <w:rStyle w:val="ad"/>
          <w:rFonts w:eastAsia="楷体" w:hint="eastAsia"/>
          <w:b w:val="0"/>
          <w:bCs w:val="0"/>
          <w:spacing w:val="-4"/>
          <w:sz w:val="32"/>
          <w:szCs w:val="32"/>
        </w:rPr>
        <w:t>，故该指标得分为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综上，数量指标得分为</w:t>
      </w:r>
      <w:r>
        <w:rPr>
          <w:rStyle w:val="ad"/>
          <w:rFonts w:eastAsia="楷体" w:hint="eastAsia"/>
          <w:b w:val="0"/>
          <w:bCs w:val="0"/>
          <w:spacing w:val="-4"/>
          <w:sz w:val="32"/>
          <w:szCs w:val="32"/>
        </w:rPr>
        <w:t>15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产出质量</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质量指标：“资金使用合规率”的目标值为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年实际完成值为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年度我校严格执行制定的各项资金管理办法，根据我校</w:t>
      </w:r>
      <w:r>
        <w:rPr>
          <w:rStyle w:val="ad"/>
          <w:rFonts w:eastAsia="楷体" w:hint="eastAsia"/>
          <w:b w:val="0"/>
          <w:bCs w:val="0"/>
          <w:spacing w:val="-4"/>
          <w:sz w:val="32"/>
          <w:szCs w:val="32"/>
        </w:rPr>
        <w:t>2024</w:t>
      </w:r>
      <w:r>
        <w:rPr>
          <w:rStyle w:val="ad"/>
          <w:rFonts w:eastAsia="楷体" w:hint="eastAsia"/>
          <w:b w:val="0"/>
          <w:bCs w:val="0"/>
          <w:spacing w:val="-4"/>
          <w:sz w:val="32"/>
          <w:szCs w:val="32"/>
        </w:rPr>
        <w:t>年资金使用合规率的总结作为佐证材料反映我校</w:t>
      </w:r>
      <w:r>
        <w:rPr>
          <w:rStyle w:val="ad"/>
          <w:rFonts w:eastAsia="楷体" w:hint="eastAsia"/>
          <w:b w:val="0"/>
          <w:bCs w:val="0"/>
          <w:spacing w:val="-4"/>
          <w:sz w:val="32"/>
          <w:szCs w:val="32"/>
        </w:rPr>
        <w:t>2024</w:t>
      </w:r>
      <w:r>
        <w:rPr>
          <w:rStyle w:val="ad"/>
          <w:rFonts w:eastAsia="楷体" w:hint="eastAsia"/>
          <w:b w:val="0"/>
          <w:bCs w:val="0"/>
          <w:spacing w:val="-4"/>
          <w:sz w:val="32"/>
          <w:szCs w:val="32"/>
        </w:rPr>
        <w:t>年度资金使用合规，资金使用合规率完成值为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，故学校资金使用合规率得分为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质量指标：“供暖覆盖率”的目标值为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t>2024</w:t>
      </w:r>
      <w:r>
        <w:rPr>
          <w:rStyle w:val="ad"/>
          <w:rFonts w:eastAsia="楷体" w:hint="eastAsia"/>
          <w:b w:val="0"/>
          <w:bCs w:val="0"/>
          <w:spacing w:val="-4"/>
          <w:sz w:val="32"/>
          <w:szCs w:val="32"/>
        </w:rPr>
        <w:t>年实际完成值为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，根据我校</w:t>
      </w:r>
      <w:r>
        <w:rPr>
          <w:rStyle w:val="ad"/>
          <w:rFonts w:eastAsia="楷体" w:hint="eastAsia"/>
          <w:b w:val="0"/>
          <w:bCs w:val="0"/>
          <w:spacing w:val="-4"/>
          <w:sz w:val="32"/>
          <w:szCs w:val="32"/>
        </w:rPr>
        <w:t>2024</w:t>
      </w:r>
      <w:r>
        <w:rPr>
          <w:rStyle w:val="ad"/>
          <w:rFonts w:eastAsia="楷体" w:hint="eastAsia"/>
          <w:b w:val="0"/>
          <w:bCs w:val="0"/>
          <w:spacing w:val="-4"/>
          <w:sz w:val="32"/>
          <w:szCs w:val="32"/>
        </w:rPr>
        <w:t>年应交采暖费明细表及支付采暖费的缴费凭证作为佐证材料反映我校</w:t>
      </w:r>
      <w:r>
        <w:rPr>
          <w:rStyle w:val="ad"/>
          <w:rFonts w:eastAsia="楷体" w:hint="eastAsia"/>
          <w:b w:val="0"/>
          <w:bCs w:val="0"/>
          <w:spacing w:val="-4"/>
          <w:sz w:val="32"/>
          <w:szCs w:val="32"/>
        </w:rPr>
        <w:t>2024</w:t>
      </w:r>
      <w:r>
        <w:rPr>
          <w:rStyle w:val="ad"/>
          <w:rFonts w:eastAsia="楷体" w:hint="eastAsia"/>
          <w:b w:val="0"/>
          <w:bCs w:val="0"/>
          <w:spacing w:val="-4"/>
          <w:sz w:val="32"/>
          <w:szCs w:val="32"/>
        </w:rPr>
        <w:t>年度供暖覆盖率，供暖覆盖率完成值为</w:t>
      </w:r>
      <w:r>
        <w:rPr>
          <w:rStyle w:val="ad"/>
          <w:rFonts w:eastAsia="楷体" w:hint="eastAsia"/>
          <w:b w:val="0"/>
          <w:bCs w:val="0"/>
          <w:spacing w:val="-4"/>
          <w:sz w:val="32"/>
          <w:szCs w:val="32"/>
        </w:rPr>
        <w:t>100%</w:t>
      </w:r>
      <w:r>
        <w:rPr>
          <w:rStyle w:val="ad"/>
          <w:rFonts w:eastAsia="楷体" w:hint="eastAsia"/>
          <w:b w:val="0"/>
          <w:bCs w:val="0"/>
          <w:spacing w:val="-4"/>
          <w:sz w:val="32"/>
          <w:szCs w:val="32"/>
        </w:rPr>
        <w:t>，故学校供暖覆盖率得分为</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质量达标率得分为</w:t>
      </w:r>
      <w:r>
        <w:rPr>
          <w:rStyle w:val="ad"/>
          <w:rFonts w:eastAsia="楷体" w:hint="eastAsia"/>
          <w:b w:val="0"/>
          <w:bCs w:val="0"/>
          <w:spacing w:val="-4"/>
          <w:sz w:val="32"/>
          <w:szCs w:val="32"/>
        </w:rPr>
        <w:t>20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产出时效</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产出时效指标：“项目完成时间”的目标值为</w:t>
      </w:r>
      <w:r>
        <w:rPr>
          <w:rStyle w:val="ad"/>
          <w:rFonts w:eastAsia="楷体" w:hint="eastAsia"/>
          <w:b w:val="0"/>
          <w:bCs w:val="0"/>
          <w:spacing w:val="-4"/>
          <w:sz w:val="32"/>
          <w:szCs w:val="32"/>
        </w:rPr>
        <w:t>12</w:t>
      </w:r>
      <w:r>
        <w:rPr>
          <w:rStyle w:val="ad"/>
          <w:rFonts w:eastAsia="楷体" w:hint="eastAsia"/>
          <w:b w:val="0"/>
          <w:bCs w:val="0"/>
          <w:spacing w:val="-4"/>
          <w:sz w:val="32"/>
          <w:szCs w:val="32"/>
        </w:rPr>
        <w:t>个月，我校</w:t>
      </w:r>
      <w:r>
        <w:rPr>
          <w:rStyle w:val="ad"/>
          <w:rFonts w:eastAsia="楷体" w:hint="eastAsia"/>
          <w:b w:val="0"/>
          <w:bCs w:val="0"/>
          <w:spacing w:val="-4"/>
          <w:sz w:val="32"/>
          <w:szCs w:val="32"/>
        </w:rPr>
        <w:t>2024</w:t>
      </w:r>
      <w:r>
        <w:rPr>
          <w:rStyle w:val="ad"/>
          <w:rFonts w:eastAsia="楷体" w:hint="eastAsia"/>
          <w:b w:val="0"/>
          <w:bCs w:val="0"/>
          <w:spacing w:val="-4"/>
          <w:sz w:val="32"/>
          <w:szCs w:val="32"/>
        </w:rPr>
        <w:t>年度项目根据学校制定的计划严格落实，项目资金到位后均进行及时拨付，实际完成值为</w:t>
      </w:r>
      <w:r>
        <w:rPr>
          <w:rStyle w:val="ad"/>
          <w:rFonts w:eastAsia="楷体" w:hint="eastAsia"/>
          <w:b w:val="0"/>
          <w:bCs w:val="0"/>
          <w:spacing w:val="-4"/>
          <w:sz w:val="32"/>
          <w:szCs w:val="32"/>
        </w:rPr>
        <w:t>12</w:t>
      </w:r>
      <w:r>
        <w:rPr>
          <w:rStyle w:val="ad"/>
          <w:rFonts w:eastAsia="楷体" w:hint="eastAsia"/>
          <w:b w:val="0"/>
          <w:bCs w:val="0"/>
          <w:spacing w:val="-4"/>
          <w:sz w:val="32"/>
          <w:szCs w:val="32"/>
        </w:rPr>
        <w:t>个月，项目完成时间完成率为</w:t>
      </w:r>
      <w:r>
        <w:rPr>
          <w:rStyle w:val="ad"/>
          <w:rFonts w:eastAsia="楷体" w:hint="eastAsia"/>
          <w:b w:val="0"/>
          <w:bCs w:val="0"/>
          <w:spacing w:val="-4"/>
          <w:sz w:val="32"/>
          <w:szCs w:val="32"/>
        </w:rPr>
        <w:t>100%</w:t>
      </w:r>
      <w:r>
        <w:rPr>
          <w:rStyle w:val="ad"/>
          <w:rFonts w:eastAsia="楷体" w:hint="eastAsia"/>
          <w:b w:val="0"/>
          <w:bCs w:val="0"/>
          <w:spacing w:val="-4"/>
          <w:sz w:val="32"/>
          <w:szCs w:val="32"/>
        </w:rPr>
        <w:t>，</w:t>
      </w:r>
      <w:r>
        <w:rPr>
          <w:rStyle w:val="ad"/>
          <w:rFonts w:eastAsia="楷体" w:hint="eastAsia"/>
          <w:b w:val="0"/>
          <w:bCs w:val="0"/>
          <w:spacing w:val="-4"/>
          <w:sz w:val="32"/>
          <w:szCs w:val="32"/>
        </w:rPr>
        <w:lastRenderedPageBreak/>
        <w:t>故项目完成时间得分为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产出成本</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经济成本：项目预算控制率：本项目全年预算支出</w:t>
      </w:r>
      <w:r>
        <w:rPr>
          <w:rStyle w:val="ad"/>
          <w:rFonts w:eastAsia="楷体" w:hint="eastAsia"/>
          <w:b w:val="0"/>
          <w:bCs w:val="0"/>
          <w:spacing w:val="-4"/>
          <w:sz w:val="32"/>
          <w:szCs w:val="32"/>
        </w:rPr>
        <w:t>303.93</w:t>
      </w:r>
      <w:r>
        <w:rPr>
          <w:rStyle w:val="ad"/>
          <w:rFonts w:eastAsia="楷体" w:hint="eastAsia"/>
          <w:b w:val="0"/>
          <w:bCs w:val="0"/>
          <w:spacing w:val="-4"/>
          <w:sz w:val="32"/>
          <w:szCs w:val="32"/>
        </w:rPr>
        <w:t>万元实际支出</w:t>
      </w:r>
      <w:r>
        <w:rPr>
          <w:rStyle w:val="ad"/>
          <w:rFonts w:eastAsia="楷体" w:hint="eastAsia"/>
          <w:b w:val="0"/>
          <w:bCs w:val="0"/>
          <w:spacing w:val="-4"/>
          <w:sz w:val="32"/>
          <w:szCs w:val="32"/>
        </w:rPr>
        <w:t>262.05</w:t>
      </w:r>
      <w:r>
        <w:rPr>
          <w:rStyle w:val="ad"/>
          <w:rFonts w:eastAsia="楷体" w:hint="eastAsia"/>
          <w:b w:val="0"/>
          <w:bCs w:val="0"/>
          <w:spacing w:val="-4"/>
          <w:sz w:val="32"/>
          <w:szCs w:val="32"/>
        </w:rPr>
        <w:t>万元，无超支情况，项目预算控制率</w:t>
      </w:r>
      <w:r>
        <w:rPr>
          <w:rStyle w:val="ad"/>
          <w:rFonts w:eastAsia="楷体" w:hint="eastAsia"/>
          <w:b w:val="0"/>
          <w:bCs w:val="0"/>
          <w:spacing w:val="-4"/>
          <w:sz w:val="32"/>
          <w:szCs w:val="32"/>
        </w:rPr>
        <w:t>=</w:t>
      </w:r>
      <w:r>
        <w:rPr>
          <w:rStyle w:val="ad"/>
          <w:rFonts w:eastAsia="楷体" w:hint="eastAsia"/>
          <w:b w:val="0"/>
          <w:bCs w:val="0"/>
          <w:spacing w:val="-4"/>
          <w:sz w:val="32"/>
          <w:szCs w:val="32"/>
        </w:rPr>
        <w:t>（全年执行支出</w:t>
      </w:r>
      <w:r>
        <w:rPr>
          <w:rStyle w:val="ad"/>
          <w:rFonts w:eastAsia="楷体" w:hint="eastAsia"/>
          <w:b w:val="0"/>
          <w:bCs w:val="0"/>
          <w:spacing w:val="-4"/>
          <w:sz w:val="32"/>
          <w:szCs w:val="32"/>
        </w:rPr>
        <w:t>/</w:t>
      </w:r>
      <w:r>
        <w:rPr>
          <w:rStyle w:val="ad"/>
          <w:rFonts w:eastAsia="楷体" w:hint="eastAsia"/>
          <w:b w:val="0"/>
          <w:bCs w:val="0"/>
          <w:spacing w:val="-4"/>
          <w:sz w:val="32"/>
          <w:szCs w:val="32"/>
        </w:rPr>
        <w:t>全年预算）×</w:t>
      </w:r>
      <w:r>
        <w:rPr>
          <w:rStyle w:val="ad"/>
          <w:rFonts w:eastAsia="楷体" w:hint="eastAsia"/>
          <w:b w:val="0"/>
          <w:bCs w:val="0"/>
          <w:spacing w:val="-4"/>
          <w:sz w:val="32"/>
          <w:szCs w:val="32"/>
        </w:rPr>
        <w:t>100%=262.05/303.93</w:t>
      </w:r>
      <w:r>
        <w:rPr>
          <w:rStyle w:val="ad"/>
          <w:rFonts w:eastAsia="楷体" w:hint="eastAsia"/>
          <w:b w:val="0"/>
          <w:bCs w:val="0"/>
          <w:spacing w:val="-4"/>
          <w:sz w:val="32"/>
          <w:szCs w:val="32"/>
        </w:rPr>
        <w:t>×</w:t>
      </w:r>
      <w:r>
        <w:rPr>
          <w:rStyle w:val="ad"/>
          <w:rFonts w:eastAsia="楷体" w:hint="eastAsia"/>
          <w:b w:val="0"/>
          <w:bCs w:val="0"/>
          <w:spacing w:val="-4"/>
          <w:sz w:val="32"/>
          <w:szCs w:val="32"/>
        </w:rPr>
        <w:t>100%=86.22%</w:t>
      </w:r>
      <w:r>
        <w:rPr>
          <w:rStyle w:val="ad"/>
          <w:rFonts w:eastAsia="楷体" w:hint="eastAsia"/>
          <w:b w:val="0"/>
          <w:bCs w:val="0"/>
          <w:spacing w:val="-4"/>
          <w:sz w:val="32"/>
          <w:szCs w:val="32"/>
        </w:rPr>
        <w:t>，若项目预算控制率≤</w:t>
      </w:r>
      <w:r>
        <w:rPr>
          <w:rStyle w:val="ad"/>
          <w:rFonts w:eastAsia="楷体" w:hint="eastAsia"/>
          <w:b w:val="0"/>
          <w:bCs w:val="0"/>
          <w:spacing w:val="-4"/>
          <w:sz w:val="32"/>
          <w:szCs w:val="32"/>
        </w:rPr>
        <w:t>100%</w:t>
      </w:r>
      <w:r>
        <w:rPr>
          <w:rStyle w:val="ad"/>
          <w:rFonts w:eastAsia="楷体" w:hint="eastAsia"/>
          <w:b w:val="0"/>
          <w:bCs w:val="0"/>
          <w:spacing w:val="-4"/>
          <w:sz w:val="32"/>
          <w:szCs w:val="32"/>
        </w:rPr>
        <w:t>，得满分。故项目预算空置率得分为</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13092D24" w14:textId="77777777" w:rsidR="00914D2E" w:rsidRDefault="00000000">
      <w:pPr>
        <w:spacing w:line="540" w:lineRule="exact"/>
        <w:ind w:firstLineChars="200" w:firstLine="627"/>
        <w:rPr>
          <w:rFonts w:ascii="楷体" w:eastAsia="楷体" w:hAnsi="楷体" w:hint="eastAsia"/>
          <w:b/>
          <w:spacing w:val="-4"/>
          <w:sz w:val="32"/>
          <w:szCs w:val="32"/>
        </w:rPr>
      </w:pPr>
      <w:r>
        <w:rPr>
          <w:rFonts w:ascii="楷体" w:eastAsia="楷体" w:hAnsi="楷体" w:hint="eastAsia"/>
          <w:b/>
          <w:spacing w:val="-4"/>
          <w:sz w:val="32"/>
          <w:szCs w:val="32"/>
        </w:rPr>
        <w:t>（四）</w:t>
      </w:r>
      <w:r>
        <w:rPr>
          <w:rStyle w:val="ad"/>
          <w:rFonts w:ascii="楷体" w:eastAsia="楷体" w:hAnsi="楷体" w:hint="eastAsia"/>
          <w:spacing w:val="-4"/>
          <w:sz w:val="32"/>
          <w:szCs w:val="32"/>
        </w:rPr>
        <w:t>项目效益情况</w:t>
      </w:r>
    </w:p>
    <w:p w14:paraId="140811D3"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（四）项目效益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项目效益指标由</w:t>
      </w:r>
      <w:r>
        <w:rPr>
          <w:rStyle w:val="ad"/>
          <w:rFonts w:eastAsia="楷体" w:hint="eastAsia"/>
          <w:b w:val="0"/>
          <w:bCs w:val="0"/>
          <w:spacing w:val="-4"/>
          <w:sz w:val="32"/>
          <w:szCs w:val="32"/>
        </w:rPr>
        <w:t>1</w:t>
      </w:r>
      <w:r>
        <w:rPr>
          <w:rStyle w:val="ad"/>
          <w:rFonts w:eastAsia="楷体" w:hint="eastAsia"/>
          <w:b w:val="0"/>
          <w:bCs w:val="0"/>
          <w:spacing w:val="-4"/>
          <w:sz w:val="32"/>
          <w:szCs w:val="32"/>
        </w:rPr>
        <w:t>个二级指标和</w:t>
      </w:r>
      <w:r>
        <w:rPr>
          <w:rStyle w:val="ad"/>
          <w:rFonts w:eastAsia="楷体" w:hint="eastAsia"/>
          <w:b w:val="0"/>
          <w:bCs w:val="0"/>
          <w:spacing w:val="-4"/>
          <w:sz w:val="32"/>
          <w:szCs w:val="32"/>
        </w:rPr>
        <w:t>1</w:t>
      </w:r>
      <w:r>
        <w:rPr>
          <w:rStyle w:val="ad"/>
          <w:rFonts w:eastAsia="楷体" w:hint="eastAsia"/>
          <w:b w:val="0"/>
          <w:bCs w:val="0"/>
          <w:spacing w:val="-4"/>
          <w:sz w:val="32"/>
          <w:szCs w:val="32"/>
        </w:rPr>
        <w:t>个三级指标构成，权重为</w:t>
      </w:r>
      <w:r>
        <w:rPr>
          <w:rStyle w:val="ad"/>
          <w:rFonts w:eastAsia="楷体" w:hint="eastAsia"/>
          <w:b w:val="0"/>
          <w:bCs w:val="0"/>
          <w:spacing w:val="-4"/>
          <w:sz w:val="32"/>
          <w:szCs w:val="32"/>
        </w:rPr>
        <w:t>10</w:t>
      </w:r>
      <w:r>
        <w:rPr>
          <w:rStyle w:val="ad"/>
          <w:rFonts w:eastAsia="楷体" w:hint="eastAsia"/>
          <w:b w:val="0"/>
          <w:bCs w:val="0"/>
          <w:spacing w:val="-4"/>
          <w:sz w:val="32"/>
          <w:szCs w:val="32"/>
        </w:rPr>
        <w:t>分，实际得分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实施效益</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经济效益指标：不适用。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社会效益指标：评价指标“提高我校办学硬件设施条件”，指标值：有效提高，实际完成值：完全达到预期。本项目的实施达到了保障学校日常运行运转，达到改善教学教育环境及教学设施、提高学生综合素质的目标效果。</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生态效益指标：不适用。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综上，该指标满分</w:t>
      </w:r>
      <w:r>
        <w:rPr>
          <w:rStyle w:val="ad"/>
          <w:rFonts w:eastAsia="楷体" w:hint="eastAsia"/>
          <w:b w:val="0"/>
          <w:bCs w:val="0"/>
          <w:spacing w:val="-4"/>
          <w:sz w:val="32"/>
          <w:szCs w:val="32"/>
        </w:rPr>
        <w:t>10</w:t>
      </w:r>
      <w:r>
        <w:rPr>
          <w:rStyle w:val="ad"/>
          <w:rFonts w:eastAsia="楷体" w:hint="eastAsia"/>
          <w:b w:val="0"/>
          <w:bCs w:val="0"/>
          <w:spacing w:val="-4"/>
          <w:sz w:val="32"/>
          <w:szCs w:val="32"/>
        </w:rPr>
        <w:t>分，得分</w:t>
      </w:r>
      <w:r>
        <w:rPr>
          <w:rStyle w:val="ad"/>
          <w:rFonts w:eastAsia="楷体" w:hint="eastAsia"/>
          <w:b w:val="0"/>
          <w:bCs w:val="0"/>
          <w:spacing w:val="-4"/>
          <w:sz w:val="32"/>
          <w:szCs w:val="32"/>
        </w:rPr>
        <w:t>10</w:t>
      </w:r>
      <w:r>
        <w:rPr>
          <w:rStyle w:val="ad"/>
          <w:rFonts w:eastAsia="楷体" w:hint="eastAsia"/>
          <w:b w:val="0"/>
          <w:bCs w:val="0"/>
          <w:spacing w:val="-4"/>
          <w:sz w:val="32"/>
          <w:szCs w:val="32"/>
        </w:rPr>
        <w:t>分。</w:t>
      </w:r>
    </w:p>
    <w:p w14:paraId="5719F537"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（五）满意度指标完成情况分析</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w:t>
      </w:r>
      <w:r>
        <w:rPr>
          <w:rStyle w:val="ad"/>
          <w:rFonts w:eastAsia="楷体" w:hint="eastAsia"/>
          <w:b w:val="0"/>
          <w:bCs w:val="0"/>
          <w:spacing w:val="-4"/>
          <w:sz w:val="32"/>
          <w:szCs w:val="32"/>
        </w:rPr>
        <w:t>1</w:t>
      </w:r>
      <w:r>
        <w:rPr>
          <w:rStyle w:val="ad"/>
          <w:rFonts w:eastAsia="楷体" w:hint="eastAsia"/>
          <w:b w:val="0"/>
          <w:bCs w:val="0"/>
          <w:spacing w:val="-4"/>
          <w:sz w:val="32"/>
          <w:szCs w:val="32"/>
        </w:rPr>
        <w:t>）满意度指标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群众满意度：评价指标“学生满意度”，指标值：≥</w:t>
      </w:r>
      <w:r>
        <w:rPr>
          <w:rStyle w:val="ad"/>
          <w:rFonts w:eastAsia="楷体" w:hint="eastAsia"/>
          <w:b w:val="0"/>
          <w:bCs w:val="0"/>
          <w:spacing w:val="-4"/>
          <w:sz w:val="32"/>
          <w:szCs w:val="32"/>
        </w:rPr>
        <w:t>90%</w:t>
      </w:r>
      <w:r>
        <w:rPr>
          <w:rStyle w:val="ad"/>
          <w:rFonts w:eastAsia="楷体" w:hint="eastAsia"/>
          <w:b w:val="0"/>
          <w:bCs w:val="0"/>
          <w:spacing w:val="-4"/>
          <w:sz w:val="32"/>
          <w:szCs w:val="32"/>
        </w:rPr>
        <w:t>，实际完成值：</w:t>
      </w:r>
      <w:r>
        <w:rPr>
          <w:rStyle w:val="ad"/>
          <w:rFonts w:eastAsia="楷体" w:hint="eastAsia"/>
          <w:b w:val="0"/>
          <w:bCs w:val="0"/>
          <w:spacing w:val="-4"/>
          <w:sz w:val="32"/>
          <w:szCs w:val="32"/>
        </w:rPr>
        <w:t>100%</w:t>
      </w:r>
      <w:r>
        <w:rPr>
          <w:rStyle w:val="ad"/>
          <w:rFonts w:eastAsia="楷体" w:hint="eastAsia"/>
          <w:b w:val="0"/>
          <w:bCs w:val="0"/>
          <w:spacing w:val="-4"/>
          <w:sz w:val="32"/>
          <w:szCs w:val="32"/>
        </w:rPr>
        <w:t>。通过设置问卷调查的方式进行考评评价，共发放学生满意度调查问卷</w:t>
      </w:r>
      <w:r>
        <w:rPr>
          <w:rStyle w:val="ad"/>
          <w:rFonts w:eastAsia="楷体" w:hint="eastAsia"/>
          <w:b w:val="0"/>
          <w:bCs w:val="0"/>
          <w:spacing w:val="-4"/>
          <w:sz w:val="32"/>
          <w:szCs w:val="32"/>
        </w:rPr>
        <w:t>20</w:t>
      </w:r>
      <w:r>
        <w:rPr>
          <w:rStyle w:val="ad"/>
          <w:rFonts w:eastAsia="楷体" w:hint="eastAsia"/>
          <w:b w:val="0"/>
          <w:bCs w:val="0"/>
          <w:spacing w:val="-4"/>
          <w:sz w:val="32"/>
          <w:szCs w:val="32"/>
        </w:rPr>
        <w:t>份，回收问卷</w:t>
      </w:r>
      <w:r>
        <w:rPr>
          <w:rStyle w:val="ad"/>
          <w:rFonts w:eastAsia="楷体" w:hint="eastAsia"/>
          <w:b w:val="0"/>
          <w:bCs w:val="0"/>
          <w:spacing w:val="-4"/>
          <w:sz w:val="32"/>
          <w:szCs w:val="32"/>
        </w:rPr>
        <w:t>20</w:t>
      </w:r>
      <w:r>
        <w:rPr>
          <w:rStyle w:val="ad"/>
          <w:rFonts w:eastAsia="楷体" w:hint="eastAsia"/>
          <w:b w:val="0"/>
          <w:bCs w:val="0"/>
          <w:spacing w:val="-4"/>
          <w:sz w:val="32"/>
          <w:szCs w:val="32"/>
        </w:rPr>
        <w:t>份，有效问卷</w:t>
      </w:r>
      <w:r>
        <w:rPr>
          <w:rStyle w:val="ad"/>
          <w:rFonts w:eastAsia="楷体" w:hint="eastAsia"/>
          <w:b w:val="0"/>
          <w:bCs w:val="0"/>
          <w:spacing w:val="-4"/>
          <w:sz w:val="32"/>
          <w:szCs w:val="32"/>
        </w:rPr>
        <w:t>20</w:t>
      </w:r>
      <w:r>
        <w:rPr>
          <w:rStyle w:val="ad"/>
          <w:rFonts w:eastAsia="楷体" w:hint="eastAsia"/>
          <w:b w:val="0"/>
          <w:bCs w:val="0"/>
          <w:spacing w:val="-4"/>
          <w:sz w:val="32"/>
          <w:szCs w:val="32"/>
        </w:rPr>
        <w:t>份，经统计选择“很满意”的为</w:t>
      </w:r>
      <w:r>
        <w:rPr>
          <w:rStyle w:val="ad"/>
          <w:rFonts w:eastAsia="楷体" w:hint="eastAsia"/>
          <w:b w:val="0"/>
          <w:bCs w:val="0"/>
          <w:spacing w:val="-4"/>
          <w:sz w:val="32"/>
          <w:szCs w:val="32"/>
        </w:rPr>
        <w:t>20</w:t>
      </w:r>
      <w:r>
        <w:rPr>
          <w:rStyle w:val="ad"/>
          <w:rFonts w:eastAsia="楷体" w:hint="eastAsia"/>
          <w:b w:val="0"/>
          <w:bCs w:val="0"/>
          <w:spacing w:val="-4"/>
          <w:sz w:val="32"/>
          <w:szCs w:val="32"/>
        </w:rPr>
        <w:t>份，所以学生满意度平均值为</w:t>
      </w:r>
      <w:r>
        <w:rPr>
          <w:rStyle w:val="ad"/>
          <w:rFonts w:eastAsia="楷体" w:hint="eastAsia"/>
          <w:b w:val="0"/>
          <w:bCs w:val="0"/>
          <w:spacing w:val="-4"/>
          <w:sz w:val="32"/>
          <w:szCs w:val="32"/>
        </w:rPr>
        <w:t>100%</w:t>
      </w:r>
      <w:r>
        <w:rPr>
          <w:rStyle w:val="ad"/>
          <w:rFonts w:eastAsia="楷体" w:hint="eastAsia"/>
          <w:b w:val="0"/>
          <w:bCs w:val="0"/>
          <w:spacing w:val="-4"/>
          <w:sz w:val="32"/>
          <w:szCs w:val="32"/>
        </w:rPr>
        <w:t>，故学生满意度指标得分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综上，该指标满分</w:t>
      </w:r>
      <w:r>
        <w:rPr>
          <w:rStyle w:val="ad"/>
          <w:rFonts w:eastAsia="楷体" w:hint="eastAsia"/>
          <w:b w:val="0"/>
          <w:bCs w:val="0"/>
          <w:spacing w:val="-4"/>
          <w:sz w:val="32"/>
          <w:szCs w:val="32"/>
        </w:rPr>
        <w:t>5</w:t>
      </w:r>
      <w:r>
        <w:rPr>
          <w:rStyle w:val="ad"/>
          <w:rFonts w:eastAsia="楷体" w:hint="eastAsia"/>
          <w:b w:val="0"/>
          <w:bCs w:val="0"/>
          <w:spacing w:val="-4"/>
          <w:sz w:val="32"/>
          <w:szCs w:val="32"/>
        </w:rPr>
        <w:t>分，得分</w:t>
      </w:r>
      <w:r>
        <w:rPr>
          <w:rStyle w:val="ad"/>
          <w:rFonts w:eastAsia="楷体" w:hint="eastAsia"/>
          <w:b w:val="0"/>
          <w:bCs w:val="0"/>
          <w:spacing w:val="-4"/>
          <w:sz w:val="32"/>
          <w:szCs w:val="32"/>
        </w:rPr>
        <w:t>5</w:t>
      </w:r>
      <w:r>
        <w:rPr>
          <w:rStyle w:val="ad"/>
          <w:rFonts w:eastAsia="楷体" w:hint="eastAsia"/>
          <w:b w:val="0"/>
          <w:bCs w:val="0"/>
          <w:spacing w:val="-4"/>
          <w:sz w:val="32"/>
          <w:szCs w:val="32"/>
        </w:rPr>
        <w:t>分。</w:t>
      </w:r>
    </w:p>
    <w:p w14:paraId="772F93E7"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五、主要经验及做法、存在的问题及原因分析</w:t>
      </w:r>
    </w:p>
    <w:p w14:paraId="494379D7" w14:textId="77777777" w:rsidR="00914D2E" w:rsidRDefault="00000000">
      <w:pPr>
        <w:spacing w:line="540" w:lineRule="exact"/>
        <w:ind w:firstLineChars="200" w:firstLine="624"/>
        <w:rPr>
          <w:rStyle w:val="ad"/>
          <w:rFonts w:eastAsia="楷体"/>
        </w:rPr>
      </w:pPr>
      <w:r>
        <w:rPr>
          <w:rStyle w:val="ad"/>
          <w:rFonts w:eastAsia="楷体" w:hint="eastAsia"/>
          <w:b w:val="0"/>
          <w:bCs w:val="0"/>
          <w:spacing w:val="-4"/>
          <w:sz w:val="32"/>
          <w:szCs w:val="32"/>
        </w:rPr>
        <w:t>（一）主要经验及做法</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促进教育的均衡发展和质量提升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近年来，政府加大了对义务教育的投入力度，实施了一系列重大政策和改革措施，促进了义务教育的均衡发展和质量提升。通过绩效评价总结出来的可能有助于开展其他类似项目或提高被评价项目成效的</w:t>
      </w:r>
      <w:proofErr w:type="gramStart"/>
      <w:r>
        <w:rPr>
          <w:rStyle w:val="ad"/>
          <w:rFonts w:eastAsia="楷体" w:hint="eastAsia"/>
          <w:b w:val="0"/>
          <w:bCs w:val="0"/>
          <w:spacing w:val="-4"/>
          <w:sz w:val="32"/>
          <w:szCs w:val="32"/>
        </w:rPr>
        <w:t>信息</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具体包括项目在实施过程的最佳实践和突出</w:t>
      </w:r>
      <w:proofErr w:type="gramStart"/>
      <w:r>
        <w:rPr>
          <w:rStyle w:val="ad"/>
          <w:rFonts w:eastAsia="楷体" w:hint="eastAsia"/>
          <w:b w:val="0"/>
          <w:bCs w:val="0"/>
          <w:spacing w:val="-4"/>
          <w:sz w:val="32"/>
          <w:szCs w:val="32"/>
        </w:rPr>
        <w:t>问题</w:t>
      </w:r>
      <w:r>
        <w:rPr>
          <w:rStyle w:val="ad"/>
          <w:rFonts w:eastAsia="楷体" w:hint="eastAsia"/>
          <w:b w:val="0"/>
          <w:bCs w:val="0"/>
          <w:spacing w:val="-4"/>
          <w:sz w:val="32"/>
          <w:szCs w:val="32"/>
        </w:rPr>
        <w:t>,</w:t>
      </w:r>
      <w:proofErr w:type="gramEnd"/>
      <w:r>
        <w:rPr>
          <w:rStyle w:val="ad"/>
          <w:rFonts w:eastAsia="楷体" w:hint="eastAsia"/>
          <w:b w:val="0"/>
          <w:bCs w:val="0"/>
          <w:spacing w:val="-4"/>
          <w:sz w:val="32"/>
          <w:szCs w:val="32"/>
        </w:rPr>
        <w:t>及其对项目绩效的影响。</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保障学校正常运转，满足学生受教育的基本要求。</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lastRenderedPageBreak/>
        <w:t>义务教育公用经费支出主要用于保障学校学校开展教育教学活动所需的各项经费，包括日常运行经费、教师培训费、设备更新维修经费等。义务教育公用经费是实现义务教育均衡发展和质量提升的基础保障，也是促进教育公平和社会公平的重要手段。可以激励和保障教师的专业发展，提高教师队伍素质水平，促进优质教育资源的均衡配置和共享，提升教学质量和效率。</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（二）存在的问题及原因分析</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公用经费预算编制有待提高。</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首先预算编制之合理性有待提高，主要表现在预算编制主要采取定额方式，即按照生均标准乘以在校生数来确定预算额度，忽视了学校之间的差异性和多样性，不能反映学校的实际需求和特色发展，忽视了教育的成本的变化和影响因素，不能适应教育发展的新形势和新要求；忽视了预算的绩效导向和激励作用，不能有效促进学校提高经费使用效率和质量。另外，年度目标与长期规划衔接的紧密程度需要增强。</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公用经费管理制度不完善。</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义务教育公用经费管理制度缺乏统一的法律法规和规范性文件，导致各地各校在管理上存在差异和混乱；缺乏明确的权责划分和协调机制，导致各级政府和部门在管理上存在问题，缺乏有效的激励约束和问责机制，导致各类主体在管理上存在消极和失责。</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3.</w:t>
      </w:r>
      <w:r>
        <w:rPr>
          <w:rStyle w:val="ad"/>
          <w:rFonts w:eastAsia="楷体" w:hint="eastAsia"/>
          <w:b w:val="0"/>
          <w:bCs w:val="0"/>
          <w:spacing w:val="-4"/>
          <w:sz w:val="32"/>
          <w:szCs w:val="32"/>
        </w:rPr>
        <w:t>公用经费使用效益不高。</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义务教育公用经费的使用效益还有待提高，部分学校为了迎合评估，导致经费的浪费，或者为了教育改革跟风盲目采购或重复采购，导致经费使用重复。另外，也存在一些使用效果不明显或者不符合预期的现象，如缺乏科学规划和合理安排，导致经费与教育目标等不相适应或者不相协调，导致经费与教育质量、效果、满意度不相匹配。</w:t>
      </w:r>
      <w:r>
        <w:rPr>
          <w:rStyle w:val="ad"/>
          <w:rFonts w:eastAsia="楷体" w:hint="eastAsia"/>
          <w:b w:val="0"/>
          <w:bCs w:val="0"/>
          <w:spacing w:val="-4"/>
          <w:sz w:val="32"/>
          <w:szCs w:val="32"/>
        </w:rPr>
        <w:cr/>
      </w:r>
      <w:r>
        <w:rPr>
          <w:rStyle w:val="ad"/>
          <w:rFonts w:eastAsia="楷体" w:hint="eastAsia"/>
          <w:b w:val="0"/>
          <w:bCs w:val="0"/>
          <w:spacing w:val="-4"/>
          <w:sz w:val="32"/>
          <w:szCs w:val="32"/>
        </w:rPr>
        <w:br/>
        <w:t>4.</w:t>
      </w:r>
      <w:r>
        <w:rPr>
          <w:rStyle w:val="ad"/>
          <w:rFonts w:eastAsia="楷体" w:hint="eastAsia"/>
          <w:b w:val="0"/>
          <w:bCs w:val="0"/>
          <w:spacing w:val="-4"/>
          <w:sz w:val="32"/>
          <w:szCs w:val="32"/>
        </w:rPr>
        <w:t>公用经费监督评估不到位。</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缺乏全面系统的监督评估体系和指标体系，导致监督评估缺乏科学性和规范性，缺乏多元化的监督评估主体和渠道，导致监督评估缺乏广泛性和有效性；缺乏及时反馈的监督评估结果和机制，导致监督评估缺乏针对性和实效性。</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以上问题的产生，主要有以下原因：</w:t>
      </w:r>
      <w:r>
        <w:rPr>
          <w:rStyle w:val="ad"/>
          <w:rFonts w:eastAsia="楷体" w:hint="eastAsia"/>
          <w:b w:val="0"/>
          <w:bCs w:val="0"/>
          <w:spacing w:val="-4"/>
          <w:sz w:val="32"/>
          <w:szCs w:val="32"/>
        </w:rPr>
        <w:cr/>
      </w:r>
      <w:r>
        <w:rPr>
          <w:rStyle w:val="ad"/>
          <w:rFonts w:eastAsia="楷体" w:hint="eastAsia"/>
          <w:b w:val="0"/>
          <w:bCs w:val="0"/>
          <w:spacing w:val="-4"/>
          <w:sz w:val="32"/>
          <w:szCs w:val="32"/>
        </w:rPr>
        <w:br/>
        <w:t>1.</w:t>
      </w:r>
      <w:r>
        <w:rPr>
          <w:rStyle w:val="ad"/>
          <w:rFonts w:eastAsia="楷体" w:hint="eastAsia"/>
          <w:b w:val="0"/>
          <w:bCs w:val="0"/>
          <w:spacing w:val="-4"/>
          <w:sz w:val="32"/>
          <w:szCs w:val="32"/>
        </w:rPr>
        <w:t>教育理念和观念滞后。</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没有充分认识到义务教育公用经费管理的重要性和紧迫性，没有梳理起以学生为本、以质量为核心、以效益为目标的教育理念，没有转变传统的行政化、指令化、一刀切的管理观念，还未建立起科学的、民主的、开放的管理文化。</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2.</w:t>
      </w:r>
      <w:r>
        <w:rPr>
          <w:rStyle w:val="ad"/>
          <w:rFonts w:eastAsia="楷体" w:hint="eastAsia"/>
          <w:b w:val="0"/>
          <w:bCs w:val="0"/>
          <w:spacing w:val="-4"/>
          <w:sz w:val="32"/>
          <w:szCs w:val="32"/>
        </w:rPr>
        <w:t>教育制度和机制不健全。</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还没有建立起符合义务教育特点和规律的公用经费管理制度和机制，没有形成有效的激励约束和问责机制，还没有构建起合理的权责划分和协调机制，还没有完善有效的监督评估和反馈机制。</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教育能力和水平不高。</w:t>
      </w:r>
      <w:r>
        <w:rPr>
          <w:rStyle w:val="ad"/>
          <w:rFonts w:eastAsia="楷体" w:hint="eastAsia"/>
          <w:b w:val="0"/>
          <w:bCs w:val="0"/>
          <w:spacing w:val="-4"/>
          <w:sz w:val="32"/>
          <w:szCs w:val="32"/>
        </w:rPr>
        <w:cr/>
      </w:r>
      <w:r>
        <w:rPr>
          <w:rStyle w:val="ad"/>
          <w:rFonts w:eastAsia="楷体" w:hint="eastAsia"/>
          <w:b w:val="0"/>
          <w:bCs w:val="0"/>
          <w:spacing w:val="-4"/>
          <w:sz w:val="32"/>
          <w:szCs w:val="32"/>
        </w:rPr>
        <w:br/>
      </w:r>
      <w:r>
        <w:rPr>
          <w:rStyle w:val="ad"/>
          <w:rFonts w:eastAsia="楷体" w:hint="eastAsia"/>
          <w:b w:val="0"/>
          <w:bCs w:val="0"/>
          <w:spacing w:val="-4"/>
          <w:sz w:val="32"/>
          <w:szCs w:val="32"/>
        </w:rPr>
        <w:t>没有培养起具有现代教育观念和能力的管理人员和教师队伍，未能掌握科学的公用经费预算编制、使用规划、效果评估等方法和技术，没有利用好现代化信息技术提高公用经费管理的透明度和效率。</w:t>
      </w:r>
    </w:p>
    <w:p w14:paraId="2228D94E"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六、有关建议</w:t>
      </w:r>
    </w:p>
    <w:p w14:paraId="3CE8C9D2"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1.</w:t>
      </w:r>
      <w:r>
        <w:rPr>
          <w:rStyle w:val="ad"/>
          <w:rFonts w:eastAsia="楷体" w:hint="eastAsia"/>
          <w:b w:val="0"/>
          <w:bCs w:val="0"/>
          <w:spacing w:val="-4"/>
          <w:sz w:val="32"/>
          <w:szCs w:val="32"/>
        </w:rPr>
        <w:t>完善公用经费预算编制方法，从定额向定量转变，从统一向差异化转变，从静态向动态转变，使之更加科学合理、灵活适应、绩效导向。</w:t>
      </w:r>
      <w:r>
        <w:rPr>
          <w:rStyle w:val="ad"/>
          <w:rFonts w:eastAsia="楷体" w:hint="eastAsia"/>
          <w:b w:val="0"/>
          <w:bCs w:val="0"/>
          <w:spacing w:val="-4"/>
          <w:sz w:val="32"/>
          <w:szCs w:val="32"/>
        </w:rPr>
        <w:cr/>
      </w:r>
      <w:r>
        <w:rPr>
          <w:rStyle w:val="ad"/>
          <w:rFonts w:eastAsia="楷体" w:hint="eastAsia"/>
          <w:b w:val="0"/>
          <w:bCs w:val="0"/>
          <w:spacing w:val="-4"/>
          <w:sz w:val="32"/>
          <w:szCs w:val="32"/>
        </w:rPr>
        <w:br/>
        <w:t>2.</w:t>
      </w:r>
      <w:r>
        <w:rPr>
          <w:rStyle w:val="ad"/>
          <w:rFonts w:eastAsia="楷体" w:hint="eastAsia"/>
          <w:b w:val="0"/>
          <w:bCs w:val="0"/>
          <w:spacing w:val="-4"/>
          <w:sz w:val="32"/>
          <w:szCs w:val="32"/>
        </w:rPr>
        <w:t>健全公用经费管理制度机制，明确权责范围和协调方式，建立有效的激励约束和问责机制，完善相关的法律法规和规范性文件，使之更加统一规范、协调高效、有序运行。</w:t>
      </w:r>
      <w:r>
        <w:rPr>
          <w:rStyle w:val="ad"/>
          <w:rFonts w:eastAsia="楷体" w:hint="eastAsia"/>
          <w:b w:val="0"/>
          <w:bCs w:val="0"/>
          <w:spacing w:val="-4"/>
          <w:sz w:val="32"/>
          <w:szCs w:val="32"/>
        </w:rPr>
        <w:cr/>
      </w:r>
      <w:r>
        <w:rPr>
          <w:rStyle w:val="ad"/>
          <w:rFonts w:eastAsia="楷体" w:hint="eastAsia"/>
          <w:b w:val="0"/>
          <w:bCs w:val="0"/>
          <w:spacing w:val="-4"/>
          <w:sz w:val="32"/>
          <w:szCs w:val="32"/>
        </w:rPr>
        <w:br/>
        <w:t>3.</w:t>
      </w:r>
      <w:r>
        <w:rPr>
          <w:rStyle w:val="ad"/>
          <w:rFonts w:eastAsia="楷体" w:hint="eastAsia"/>
          <w:b w:val="0"/>
          <w:bCs w:val="0"/>
          <w:spacing w:val="-4"/>
          <w:sz w:val="32"/>
          <w:szCs w:val="32"/>
        </w:rPr>
        <w:t>提高公用经费使用效益质量，加强对公用经费使用目标、内容、方法等方面的规划指导，加大对公用经费使用过程、结果、影响等方面的监督评估，使之更加符合需求、适应发展、体现价值。</w:t>
      </w:r>
      <w:r>
        <w:rPr>
          <w:rStyle w:val="ad"/>
          <w:rFonts w:eastAsia="楷体" w:hint="eastAsia"/>
          <w:b w:val="0"/>
          <w:bCs w:val="0"/>
          <w:spacing w:val="-4"/>
          <w:sz w:val="32"/>
          <w:szCs w:val="32"/>
        </w:rPr>
        <w:cr/>
      </w:r>
      <w:r>
        <w:rPr>
          <w:rStyle w:val="ad"/>
          <w:rFonts w:eastAsia="楷体" w:hint="eastAsia"/>
          <w:b w:val="0"/>
          <w:bCs w:val="0"/>
          <w:spacing w:val="-4"/>
          <w:sz w:val="32"/>
          <w:szCs w:val="32"/>
        </w:rPr>
        <w:lastRenderedPageBreak/>
        <w:br/>
        <w:t>4.</w:t>
      </w:r>
      <w:r>
        <w:rPr>
          <w:rStyle w:val="ad"/>
          <w:rFonts w:eastAsia="楷体" w:hint="eastAsia"/>
          <w:b w:val="0"/>
          <w:bCs w:val="0"/>
          <w:spacing w:val="-4"/>
          <w:sz w:val="32"/>
          <w:szCs w:val="32"/>
        </w:rPr>
        <w:t>强化公用经费监督评估能力，建立全面系统的监督评估体系和指标体系，拓展多元化的监督评估主体和渠道，实现及时反馈的监督评估结果和机制，使之更加科学有效、广泛参与、持续改进。</w:t>
      </w:r>
    </w:p>
    <w:p w14:paraId="3AC092E4" w14:textId="77777777" w:rsidR="00914D2E" w:rsidRDefault="00000000">
      <w:pPr>
        <w:spacing w:line="540" w:lineRule="exact"/>
        <w:ind w:firstLineChars="200" w:firstLine="624"/>
        <w:rPr>
          <w:rStyle w:val="ad"/>
          <w:rFonts w:ascii="黑体" w:eastAsia="黑体" w:hAnsi="黑体" w:hint="eastAsia"/>
          <w:b w:val="0"/>
          <w:spacing w:val="-4"/>
          <w:sz w:val="32"/>
          <w:szCs w:val="32"/>
        </w:rPr>
      </w:pPr>
      <w:r>
        <w:rPr>
          <w:rStyle w:val="ad"/>
          <w:rFonts w:ascii="黑体" w:eastAsia="黑体" w:hAnsi="黑体" w:hint="eastAsia"/>
          <w:b w:val="0"/>
          <w:spacing w:val="-4"/>
          <w:sz w:val="32"/>
          <w:szCs w:val="32"/>
        </w:rPr>
        <w:t>七、其他需要说明的问题</w:t>
      </w:r>
    </w:p>
    <w:p w14:paraId="6BBD2733" w14:textId="77777777" w:rsidR="00914D2E" w:rsidRDefault="00000000">
      <w:pPr>
        <w:spacing w:line="540" w:lineRule="exact"/>
        <w:ind w:firstLineChars="200" w:firstLine="624"/>
        <w:rPr>
          <w:rStyle w:val="ad"/>
          <w:rFonts w:eastAsia="楷体"/>
          <w:b w:val="0"/>
          <w:bCs w:val="0"/>
          <w:spacing w:val="-4"/>
          <w:sz w:val="32"/>
          <w:szCs w:val="32"/>
        </w:rPr>
      </w:pPr>
      <w:r>
        <w:rPr>
          <w:rStyle w:val="ad"/>
          <w:rFonts w:eastAsia="楷体" w:hint="eastAsia"/>
          <w:b w:val="0"/>
          <w:bCs w:val="0"/>
          <w:spacing w:val="-4"/>
          <w:sz w:val="32"/>
          <w:szCs w:val="32"/>
        </w:rPr>
        <w:t>项目支出政策和路径设计科学，符合九年义务制教育学校公用经费的实际需要；项目安排准确，未发现背离学校公用经费项目立项初衷的情况；项目的申报、审核机制完善，经过学校“三重一大”会议决议和学校党支委会审批；未发现虚假行为和骗取财政资金的问题。</w:t>
      </w:r>
    </w:p>
    <w:p w14:paraId="6485F809" w14:textId="77777777" w:rsidR="00914D2E" w:rsidRDefault="00914D2E">
      <w:pPr>
        <w:spacing w:line="540" w:lineRule="exact"/>
        <w:ind w:firstLineChars="200" w:firstLine="624"/>
        <w:rPr>
          <w:rStyle w:val="ad"/>
          <w:rFonts w:ascii="仿宋" w:eastAsia="仿宋" w:hAnsi="仿宋" w:hint="eastAsia"/>
          <w:b w:val="0"/>
          <w:spacing w:val="-4"/>
          <w:sz w:val="32"/>
          <w:szCs w:val="32"/>
        </w:rPr>
      </w:pPr>
    </w:p>
    <w:p w14:paraId="67BC4A29" w14:textId="77777777" w:rsidR="00914D2E" w:rsidRDefault="00914D2E">
      <w:pPr>
        <w:spacing w:line="540" w:lineRule="exact"/>
        <w:ind w:firstLineChars="200" w:firstLine="624"/>
        <w:rPr>
          <w:rStyle w:val="ad"/>
          <w:rFonts w:ascii="仿宋" w:eastAsia="仿宋" w:hAnsi="仿宋" w:hint="eastAsia"/>
          <w:b w:val="0"/>
          <w:spacing w:val="-4"/>
          <w:sz w:val="32"/>
          <w:szCs w:val="32"/>
        </w:rPr>
      </w:pPr>
    </w:p>
    <w:p w14:paraId="3B47DFC6" w14:textId="77777777" w:rsidR="00914D2E" w:rsidRDefault="00914D2E">
      <w:pPr>
        <w:spacing w:line="540" w:lineRule="exact"/>
        <w:ind w:firstLineChars="200" w:firstLine="624"/>
        <w:rPr>
          <w:rStyle w:val="ad"/>
          <w:rFonts w:ascii="仿宋" w:eastAsia="仿宋" w:hAnsi="仿宋" w:hint="eastAsia"/>
          <w:b w:val="0"/>
          <w:spacing w:val="-4"/>
          <w:sz w:val="32"/>
          <w:szCs w:val="32"/>
        </w:rPr>
      </w:pPr>
    </w:p>
    <w:p w14:paraId="67EC24A6" w14:textId="77777777" w:rsidR="00914D2E" w:rsidRDefault="00914D2E">
      <w:pPr>
        <w:spacing w:line="540" w:lineRule="exact"/>
        <w:ind w:firstLineChars="200" w:firstLine="624"/>
        <w:rPr>
          <w:rStyle w:val="ad"/>
          <w:rFonts w:ascii="仿宋" w:eastAsia="仿宋" w:hAnsi="仿宋" w:hint="eastAsia"/>
          <w:b w:val="0"/>
          <w:spacing w:val="-4"/>
          <w:sz w:val="32"/>
          <w:szCs w:val="32"/>
        </w:rPr>
      </w:pPr>
    </w:p>
    <w:p w14:paraId="7E86D0CB" w14:textId="77777777" w:rsidR="00914D2E" w:rsidRDefault="00914D2E">
      <w:pPr>
        <w:spacing w:line="540" w:lineRule="exact"/>
        <w:ind w:firstLineChars="200" w:firstLine="624"/>
        <w:rPr>
          <w:rStyle w:val="ad"/>
          <w:rFonts w:ascii="仿宋" w:eastAsia="仿宋" w:hAnsi="仿宋" w:hint="eastAsia"/>
          <w:b w:val="0"/>
          <w:spacing w:val="-4"/>
          <w:sz w:val="32"/>
          <w:szCs w:val="32"/>
        </w:rPr>
      </w:pPr>
    </w:p>
    <w:sectPr w:rsidR="00914D2E">
      <w:footerReference w:type="default" r:id="rId6"/>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B2FBC" w14:textId="77777777" w:rsidR="007E0112" w:rsidRDefault="007E0112">
      <w:r>
        <w:separator/>
      </w:r>
    </w:p>
  </w:endnote>
  <w:endnote w:type="continuationSeparator" w:id="0">
    <w:p w14:paraId="04ABB34D" w14:textId="77777777" w:rsidR="007E0112" w:rsidRDefault="007E01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1" w:usb1="080E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22003363"/>
    </w:sdtPr>
    <w:sdtContent>
      <w:p w14:paraId="13B929E4" w14:textId="77777777" w:rsidR="00914D2E" w:rsidRDefault="00000000">
        <w:pPr>
          <w:pStyle w:val="a5"/>
          <w:jc w:val="center"/>
        </w:pPr>
        <w:r>
          <w:fldChar w:fldCharType="begin"/>
        </w:r>
        <w:r>
          <w:instrText>PAGE   \* MERGEFORMAT</w:instrText>
        </w:r>
        <w:r>
          <w:fldChar w:fldCharType="separate"/>
        </w:r>
        <w:r>
          <w:rPr>
            <w:lang w:val="zh-CN"/>
          </w:rPr>
          <w:t>2</w:t>
        </w:r>
        <w:r>
          <w:fldChar w:fldCharType="end"/>
        </w:r>
      </w:p>
    </w:sdtContent>
  </w:sdt>
  <w:p w14:paraId="682A4DD0" w14:textId="77777777" w:rsidR="00914D2E" w:rsidRDefault="00914D2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B8D2F0" w14:textId="77777777" w:rsidR="007E0112" w:rsidRDefault="007E0112">
      <w:r>
        <w:separator/>
      </w:r>
    </w:p>
  </w:footnote>
  <w:footnote w:type="continuationSeparator" w:id="0">
    <w:p w14:paraId="3ED7459D" w14:textId="77777777" w:rsidR="007E0112" w:rsidRDefault="007E01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048AA"/>
    <w:rsid w:val="00056465"/>
    <w:rsid w:val="000B0B98"/>
    <w:rsid w:val="00102DFF"/>
    <w:rsid w:val="001071A7"/>
    <w:rsid w:val="00121AE4"/>
    <w:rsid w:val="00146AAD"/>
    <w:rsid w:val="001B3A40"/>
    <w:rsid w:val="00291BC0"/>
    <w:rsid w:val="00311DBE"/>
    <w:rsid w:val="003A1721"/>
    <w:rsid w:val="004366A8"/>
    <w:rsid w:val="00491B24"/>
    <w:rsid w:val="00502BA7"/>
    <w:rsid w:val="005162F1"/>
    <w:rsid w:val="00535153"/>
    <w:rsid w:val="00554F82"/>
    <w:rsid w:val="0056390D"/>
    <w:rsid w:val="005719B0"/>
    <w:rsid w:val="005D10D6"/>
    <w:rsid w:val="005F48AC"/>
    <w:rsid w:val="00603483"/>
    <w:rsid w:val="00687BD3"/>
    <w:rsid w:val="007137C0"/>
    <w:rsid w:val="007E0112"/>
    <w:rsid w:val="007E3CE9"/>
    <w:rsid w:val="0083370B"/>
    <w:rsid w:val="00855E3A"/>
    <w:rsid w:val="0091457F"/>
    <w:rsid w:val="00914D2E"/>
    <w:rsid w:val="00922CB9"/>
    <w:rsid w:val="009C229E"/>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0CAD3B68"/>
    <w:rsid w:val="11BD75F7"/>
    <w:rsid w:val="13BE561A"/>
    <w:rsid w:val="14AC5202"/>
    <w:rsid w:val="15392994"/>
    <w:rsid w:val="18FE139B"/>
    <w:rsid w:val="297F67E6"/>
    <w:rsid w:val="2A891760"/>
    <w:rsid w:val="3029612C"/>
    <w:rsid w:val="32A221C5"/>
    <w:rsid w:val="33F20F2A"/>
    <w:rsid w:val="34C44675"/>
    <w:rsid w:val="38C22245"/>
    <w:rsid w:val="3B5B5607"/>
    <w:rsid w:val="3CE21B3C"/>
    <w:rsid w:val="4D2606A1"/>
    <w:rsid w:val="51830480"/>
    <w:rsid w:val="53A616BE"/>
    <w:rsid w:val="54662BFB"/>
    <w:rsid w:val="62051CA5"/>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3BE25C6-942C-40E1-BDBF-BC150D4E9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qFormat/>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qFormat/>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qFormat/>
    <w:rPr>
      <w:rFonts w:ascii="Calibri" w:eastAsia="宋体" w:hAnsi="Calibri"/>
      <w:kern w:val="2"/>
      <w:sz w:val="18"/>
      <w:szCs w:val="18"/>
    </w:rPr>
  </w:style>
  <w:style w:type="character" w:customStyle="1" w:styleId="a6">
    <w:name w:val="页脚 字符"/>
    <w:basedOn w:val="a0"/>
    <w:link w:val="a5"/>
    <w:uiPriority w:val="99"/>
    <w:qFormat/>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36</Pages>
  <Words>7112</Words>
  <Characters>7540</Characters>
  <Application>Microsoft Office Word</Application>
  <DocSecurity>0</DocSecurity>
  <Lines>502</Lines>
  <Paragraphs>40</Paragraphs>
  <ScaleCrop>false</ScaleCrop>
  <Company>市财政资金综合评价中心</Company>
  <LinksUpToDate>false</LinksUpToDate>
  <CharactersWithSpaces>14612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晓 程</cp:lastModifiedBy>
  <cp:revision>3</cp:revision>
  <cp:lastPrinted>2018-12-31T10:56:00Z</cp:lastPrinted>
  <dcterms:created xsi:type="dcterms:W3CDTF">2025-04-28T05:31:00Z</dcterms:created>
  <dcterms:modified xsi:type="dcterms:W3CDTF">2026-08-10T10:42:00Z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AC8D1C95289B424182C977C1902B2A2F</vt:lpwstr>
  </property>
  <property fmtid="{D5CDD505-2E9C-101B-9397-08002B2CF9AE}" pid="4" name="KSOTemplateDocerSaveRecord">
    <vt:lpwstr>eyJoZGlkIjoiMWExYjI5YmI4NTg2YzA1MWY0Y2ZkOGYyMDM2NmExMGEiLCJ1c2VySWQiOiIxMTk3MDAxNzMxIn0=</vt:lpwstr>
  </property>
</Properties>
</file>