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AD2D2" w14:textId="77777777" w:rsidR="00877100"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18E69F5A" w14:textId="77777777" w:rsidR="00877100" w:rsidRDefault="00877100">
      <w:pPr>
        <w:spacing w:line="540" w:lineRule="exact"/>
        <w:jc w:val="center"/>
        <w:rPr>
          <w:rFonts w:ascii="华文中宋" w:eastAsia="华文中宋" w:hAnsi="华文中宋" w:cs="宋体" w:hint="eastAsia"/>
          <w:b/>
          <w:kern w:val="0"/>
          <w:sz w:val="52"/>
          <w:szCs w:val="52"/>
        </w:rPr>
      </w:pPr>
    </w:p>
    <w:p w14:paraId="627C0A19" w14:textId="77777777" w:rsidR="00877100" w:rsidRDefault="00877100">
      <w:pPr>
        <w:spacing w:line="540" w:lineRule="exact"/>
        <w:jc w:val="center"/>
        <w:rPr>
          <w:rFonts w:ascii="华文中宋" w:eastAsia="华文中宋" w:hAnsi="华文中宋" w:cs="宋体" w:hint="eastAsia"/>
          <w:b/>
          <w:kern w:val="0"/>
          <w:sz w:val="52"/>
          <w:szCs w:val="52"/>
        </w:rPr>
      </w:pPr>
    </w:p>
    <w:p w14:paraId="4B9C4915" w14:textId="77777777" w:rsidR="00877100" w:rsidRDefault="00877100">
      <w:pPr>
        <w:spacing w:line="540" w:lineRule="exact"/>
        <w:jc w:val="center"/>
        <w:rPr>
          <w:rFonts w:ascii="华文中宋" w:eastAsia="华文中宋" w:hAnsi="华文中宋" w:cs="宋体" w:hint="eastAsia"/>
          <w:b/>
          <w:kern w:val="0"/>
          <w:sz w:val="52"/>
          <w:szCs w:val="52"/>
        </w:rPr>
      </w:pPr>
    </w:p>
    <w:p w14:paraId="45AC88F7" w14:textId="77777777" w:rsidR="00877100" w:rsidRDefault="00877100">
      <w:pPr>
        <w:spacing w:line="540" w:lineRule="exact"/>
        <w:jc w:val="center"/>
        <w:rPr>
          <w:rFonts w:ascii="华文中宋" w:eastAsia="华文中宋" w:hAnsi="华文中宋" w:cs="宋体" w:hint="eastAsia"/>
          <w:b/>
          <w:kern w:val="0"/>
          <w:sz w:val="52"/>
          <w:szCs w:val="52"/>
        </w:rPr>
      </w:pPr>
    </w:p>
    <w:p w14:paraId="070F3983" w14:textId="77777777" w:rsidR="00877100" w:rsidRPr="00AC44EA" w:rsidRDefault="00877100">
      <w:pPr>
        <w:spacing w:line="540" w:lineRule="exact"/>
        <w:jc w:val="center"/>
        <w:rPr>
          <w:rFonts w:ascii="华文中宋" w:eastAsia="华文中宋" w:hAnsi="华文中宋" w:cs="宋体" w:hint="eastAsia"/>
          <w:b/>
          <w:kern w:val="0"/>
          <w:sz w:val="52"/>
          <w:szCs w:val="52"/>
        </w:rPr>
      </w:pPr>
    </w:p>
    <w:p w14:paraId="6E1DF888" w14:textId="77777777" w:rsidR="00877100" w:rsidRDefault="00877100">
      <w:pPr>
        <w:spacing w:line="540" w:lineRule="exact"/>
        <w:jc w:val="center"/>
        <w:rPr>
          <w:rFonts w:ascii="华文中宋" w:eastAsia="华文中宋" w:hAnsi="华文中宋" w:cs="宋体" w:hint="eastAsia"/>
          <w:b/>
          <w:kern w:val="0"/>
          <w:sz w:val="52"/>
          <w:szCs w:val="52"/>
        </w:rPr>
      </w:pPr>
    </w:p>
    <w:p w14:paraId="0ED45E1D" w14:textId="77777777" w:rsidR="00877100"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042B36CF" w14:textId="77777777" w:rsidR="00877100" w:rsidRDefault="00877100">
      <w:pPr>
        <w:spacing w:line="540" w:lineRule="exact"/>
        <w:jc w:val="center"/>
        <w:rPr>
          <w:rFonts w:ascii="华文中宋" w:eastAsia="华文中宋" w:hAnsi="华文中宋" w:cs="宋体" w:hint="eastAsia"/>
          <w:b/>
          <w:kern w:val="0"/>
          <w:sz w:val="52"/>
          <w:szCs w:val="52"/>
        </w:rPr>
      </w:pPr>
    </w:p>
    <w:p w14:paraId="08E2667D" w14:textId="77777777" w:rsidR="00877100"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7082813B" w14:textId="77777777" w:rsidR="00877100" w:rsidRDefault="00877100">
      <w:pPr>
        <w:spacing w:line="540" w:lineRule="exact"/>
        <w:jc w:val="center"/>
        <w:rPr>
          <w:rFonts w:eastAsia="仿宋_GB2312" w:hAnsi="宋体" w:cs="宋体" w:hint="eastAsia"/>
          <w:kern w:val="0"/>
          <w:sz w:val="30"/>
          <w:szCs w:val="30"/>
        </w:rPr>
      </w:pPr>
    </w:p>
    <w:p w14:paraId="59A49AA2" w14:textId="77777777" w:rsidR="00877100" w:rsidRDefault="00877100">
      <w:pPr>
        <w:spacing w:line="540" w:lineRule="exact"/>
        <w:jc w:val="center"/>
        <w:rPr>
          <w:rFonts w:eastAsia="仿宋_GB2312" w:hAnsi="宋体" w:cs="宋体" w:hint="eastAsia"/>
          <w:kern w:val="0"/>
          <w:sz w:val="30"/>
          <w:szCs w:val="30"/>
        </w:rPr>
      </w:pPr>
    </w:p>
    <w:p w14:paraId="1ACD2FC4" w14:textId="77777777" w:rsidR="00877100" w:rsidRDefault="00877100">
      <w:pPr>
        <w:spacing w:line="540" w:lineRule="exact"/>
        <w:jc w:val="center"/>
        <w:rPr>
          <w:rFonts w:eastAsia="仿宋_GB2312" w:hAnsi="宋体" w:cs="宋体" w:hint="eastAsia"/>
          <w:kern w:val="0"/>
          <w:sz w:val="30"/>
          <w:szCs w:val="30"/>
        </w:rPr>
      </w:pPr>
    </w:p>
    <w:p w14:paraId="4CAE2FCB" w14:textId="77777777" w:rsidR="00877100" w:rsidRDefault="00877100">
      <w:pPr>
        <w:spacing w:line="540" w:lineRule="exact"/>
        <w:jc w:val="center"/>
        <w:rPr>
          <w:rFonts w:eastAsia="仿宋_GB2312" w:hAnsi="宋体" w:cs="宋体" w:hint="eastAsia"/>
          <w:kern w:val="0"/>
          <w:sz w:val="30"/>
          <w:szCs w:val="30"/>
        </w:rPr>
      </w:pPr>
    </w:p>
    <w:p w14:paraId="516C646C" w14:textId="77777777" w:rsidR="00877100" w:rsidRDefault="00877100">
      <w:pPr>
        <w:spacing w:line="540" w:lineRule="exact"/>
        <w:jc w:val="center"/>
        <w:rPr>
          <w:rFonts w:eastAsia="仿宋_GB2312" w:hAnsi="宋体" w:cs="宋体" w:hint="eastAsia"/>
          <w:kern w:val="0"/>
          <w:sz w:val="30"/>
          <w:szCs w:val="30"/>
        </w:rPr>
      </w:pPr>
    </w:p>
    <w:p w14:paraId="46556FBB" w14:textId="77777777" w:rsidR="00877100" w:rsidRDefault="00877100">
      <w:pPr>
        <w:spacing w:line="540" w:lineRule="exact"/>
        <w:jc w:val="center"/>
        <w:rPr>
          <w:rFonts w:eastAsia="仿宋_GB2312" w:hAnsi="宋体" w:cs="宋体" w:hint="eastAsia"/>
          <w:kern w:val="0"/>
          <w:sz w:val="30"/>
          <w:szCs w:val="30"/>
        </w:rPr>
      </w:pPr>
    </w:p>
    <w:p w14:paraId="56AC335F" w14:textId="77777777" w:rsidR="00877100" w:rsidRDefault="00877100">
      <w:pPr>
        <w:spacing w:line="540" w:lineRule="exact"/>
        <w:rPr>
          <w:rFonts w:eastAsia="仿宋_GB2312" w:hAnsi="宋体" w:cs="宋体" w:hint="eastAsia"/>
          <w:kern w:val="0"/>
          <w:sz w:val="30"/>
          <w:szCs w:val="30"/>
        </w:rPr>
      </w:pPr>
    </w:p>
    <w:p w14:paraId="273BA692" w14:textId="77777777" w:rsidR="00877100"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671E776" w14:textId="77777777" w:rsidR="00877100"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乌财科教【2023】167号-关于提前下达2024年中央城乡义务教育补助经费（校舍安全保障）</w:t>
      </w:r>
    </w:p>
    <w:p w14:paraId="4AC96B17" w14:textId="77777777" w:rsidR="00877100"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乌鲁木齐市第一0六中学</w:t>
      </w:r>
    </w:p>
    <w:p w14:paraId="2C1E274D" w14:textId="77777777" w:rsidR="00877100"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乌鲁木齐市第一0六中学</w:t>
      </w:r>
    </w:p>
    <w:p w14:paraId="1BD67590" w14:textId="77777777" w:rsidR="00877100"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张本奇</w:t>
      </w:r>
    </w:p>
    <w:p w14:paraId="0D68DED2" w14:textId="77777777" w:rsidR="00877100"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15</w:t>
      </w:r>
      <w:r>
        <w:rPr>
          <w:rStyle w:val="ad"/>
          <w:rFonts w:eastAsia="楷体"/>
          <w:spacing w:val="-4"/>
          <w:sz w:val="32"/>
          <w:szCs w:val="32"/>
        </w:rPr>
        <w:t>日</w:t>
      </w:r>
    </w:p>
    <w:p w14:paraId="0B38D909" w14:textId="77777777" w:rsidR="00877100" w:rsidRDefault="00877100">
      <w:pPr>
        <w:spacing w:line="700" w:lineRule="exact"/>
        <w:ind w:firstLineChars="236" w:firstLine="708"/>
        <w:jc w:val="left"/>
        <w:rPr>
          <w:rFonts w:eastAsia="仿宋_GB2312" w:hAnsi="宋体" w:cs="宋体" w:hint="eastAsia"/>
          <w:kern w:val="0"/>
          <w:sz w:val="30"/>
          <w:szCs w:val="30"/>
        </w:rPr>
      </w:pPr>
    </w:p>
    <w:p w14:paraId="1EEAF155" w14:textId="77777777" w:rsidR="00877100" w:rsidRDefault="00877100">
      <w:pPr>
        <w:spacing w:line="540" w:lineRule="exact"/>
        <w:rPr>
          <w:rStyle w:val="ad"/>
          <w:rFonts w:ascii="黑体" w:eastAsia="黑体" w:hAnsi="黑体" w:hint="eastAsia"/>
          <w:b w:val="0"/>
          <w:spacing w:val="-4"/>
          <w:sz w:val="32"/>
          <w:szCs w:val="32"/>
        </w:rPr>
      </w:pPr>
    </w:p>
    <w:p w14:paraId="36391329" w14:textId="77777777" w:rsidR="0087710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46A0D819" w14:textId="77777777" w:rsidR="0087710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238F0682" w14:textId="4B43B1E5" w:rsidR="00877100"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多年来，自治区人民政府始终把教育摆在优先发展的战略地位，经过不断的努力，基础教育办学条件不断改善，教育质量不断提高，基础教育得到长足发展。随着乌鲁木齐市经济的快速增长，乌鲁木齐市主城区人口已基本达到饱和，交通拥挤，人口密集。乌鲁木齐城市西延北扩规划的实施，城区居民已越来越多的向周边区域移居。作为乌鲁木齐市离主城区仅有</w:t>
      </w:r>
      <w:r>
        <w:rPr>
          <w:rStyle w:val="ad"/>
          <w:rFonts w:eastAsia="楷体"/>
          <w:b w:val="0"/>
          <w:bCs w:val="0"/>
          <w:spacing w:val="-4"/>
          <w:sz w:val="32"/>
          <w:szCs w:val="32"/>
        </w:rPr>
        <w:t xml:space="preserve"> 15 </w:t>
      </w:r>
      <w:r>
        <w:rPr>
          <w:rStyle w:val="ad"/>
          <w:rFonts w:eastAsia="楷体"/>
          <w:b w:val="0"/>
          <w:bCs w:val="0"/>
          <w:spacing w:val="-4"/>
          <w:sz w:val="32"/>
          <w:szCs w:val="32"/>
        </w:rPr>
        <w:t>公里的米东区，越来越被人们所看重。然而，米东区城市建设加快，城市人口也不断地增长和趋于集中，生源剧增、教学设施不足对米东区教育事业发展、教育水平和基础设施配套条件提出新的要求。</w:t>
      </w:r>
      <w:r>
        <w:rPr>
          <w:rStyle w:val="ad"/>
          <w:rFonts w:eastAsia="楷体"/>
          <w:b w:val="0"/>
          <w:bCs w:val="0"/>
          <w:spacing w:val="-4"/>
          <w:sz w:val="32"/>
          <w:szCs w:val="32"/>
        </w:rPr>
        <w:br/>
        <w:t>2020</w:t>
      </w:r>
      <w:r>
        <w:rPr>
          <w:rStyle w:val="ad"/>
          <w:rFonts w:eastAsia="楷体"/>
          <w:b w:val="0"/>
          <w:bCs w:val="0"/>
          <w:spacing w:val="-4"/>
          <w:sz w:val="32"/>
          <w:szCs w:val="32"/>
        </w:rPr>
        <w:t>年我校迁至原乌鲁木齐市第</w:t>
      </w:r>
      <w:r>
        <w:rPr>
          <w:rStyle w:val="ad"/>
          <w:rFonts w:eastAsia="楷体"/>
          <w:b w:val="0"/>
          <w:bCs w:val="0"/>
          <w:spacing w:val="-4"/>
          <w:sz w:val="32"/>
          <w:szCs w:val="32"/>
        </w:rPr>
        <w:t>113</w:t>
      </w:r>
      <w:r>
        <w:rPr>
          <w:rStyle w:val="ad"/>
          <w:rFonts w:eastAsia="楷体"/>
          <w:b w:val="0"/>
          <w:bCs w:val="0"/>
          <w:spacing w:val="-4"/>
          <w:sz w:val="32"/>
          <w:szCs w:val="32"/>
        </w:rPr>
        <w:t>小学校址，由于学校规模较小，只能容纳</w:t>
      </w:r>
      <w:r>
        <w:rPr>
          <w:rStyle w:val="ad"/>
          <w:rFonts w:eastAsia="楷体"/>
          <w:b w:val="0"/>
          <w:bCs w:val="0"/>
          <w:spacing w:val="-4"/>
          <w:sz w:val="32"/>
          <w:szCs w:val="32"/>
        </w:rPr>
        <w:t>6</w:t>
      </w:r>
      <w:r>
        <w:rPr>
          <w:rStyle w:val="ad"/>
          <w:rFonts w:eastAsia="楷体"/>
          <w:b w:val="0"/>
          <w:bCs w:val="0"/>
          <w:spacing w:val="-4"/>
          <w:sz w:val="32"/>
          <w:szCs w:val="32"/>
        </w:rPr>
        <w:t>个班，我校原来的初中生及部分小学生及部分教师分别分流到附近乌鲁木齐市第</w:t>
      </w:r>
      <w:r>
        <w:rPr>
          <w:rStyle w:val="ad"/>
          <w:rFonts w:eastAsia="楷体"/>
          <w:b w:val="0"/>
          <w:bCs w:val="0"/>
          <w:spacing w:val="-4"/>
          <w:sz w:val="32"/>
          <w:szCs w:val="32"/>
        </w:rPr>
        <w:t>99</w:t>
      </w:r>
      <w:r>
        <w:rPr>
          <w:rStyle w:val="ad"/>
          <w:rFonts w:eastAsia="楷体"/>
          <w:b w:val="0"/>
          <w:bCs w:val="0"/>
          <w:spacing w:val="-4"/>
          <w:sz w:val="32"/>
          <w:szCs w:val="32"/>
        </w:rPr>
        <w:t>中、乌鲁木齐市第</w:t>
      </w:r>
      <w:r>
        <w:rPr>
          <w:rStyle w:val="ad"/>
          <w:rFonts w:eastAsia="楷体"/>
          <w:b w:val="0"/>
          <w:bCs w:val="0"/>
          <w:spacing w:val="-4"/>
          <w:sz w:val="32"/>
          <w:szCs w:val="32"/>
        </w:rPr>
        <w:t>104</w:t>
      </w:r>
      <w:r>
        <w:rPr>
          <w:rStyle w:val="ad"/>
          <w:rFonts w:eastAsia="楷体"/>
          <w:b w:val="0"/>
          <w:bCs w:val="0"/>
          <w:spacing w:val="-4"/>
          <w:sz w:val="32"/>
          <w:szCs w:val="32"/>
        </w:rPr>
        <w:t>中、乌鲁木齐市第</w:t>
      </w:r>
      <w:r>
        <w:rPr>
          <w:rStyle w:val="ad"/>
          <w:rFonts w:eastAsia="楷体"/>
          <w:b w:val="0"/>
          <w:bCs w:val="0"/>
          <w:spacing w:val="-4"/>
          <w:sz w:val="32"/>
          <w:szCs w:val="32"/>
        </w:rPr>
        <w:t>104</w:t>
      </w:r>
      <w:r>
        <w:rPr>
          <w:rStyle w:val="ad"/>
          <w:rFonts w:eastAsia="楷体"/>
          <w:b w:val="0"/>
          <w:bCs w:val="0"/>
          <w:spacing w:val="-4"/>
          <w:sz w:val="32"/>
          <w:szCs w:val="32"/>
        </w:rPr>
        <w:t>小等学校，给三道坝镇周边的孩子造成了不便，按照目前学校现有情况，不能解决学生就近入学及整个乡镇无初中的教育问题。因此乌鲁木齐市第一</w:t>
      </w:r>
      <w:r>
        <w:rPr>
          <w:rStyle w:val="ad"/>
          <w:rFonts w:eastAsia="楷体"/>
          <w:b w:val="0"/>
          <w:bCs w:val="0"/>
          <w:spacing w:val="-4"/>
          <w:sz w:val="32"/>
          <w:szCs w:val="32"/>
        </w:rPr>
        <w:t>0</w:t>
      </w:r>
      <w:r>
        <w:rPr>
          <w:rStyle w:val="ad"/>
          <w:rFonts w:eastAsia="楷体"/>
          <w:b w:val="0"/>
          <w:bCs w:val="0"/>
          <w:spacing w:val="-4"/>
          <w:sz w:val="32"/>
          <w:szCs w:val="32"/>
        </w:rPr>
        <w:t>六中学针对上述情况，结合学校自身发展现状及米东区教育发展规划，按照自治区中、小学校布局规划意见，提出了本项目的建设。学校报主管局并经多方调研确定在校内新建一栋综合教学楼，并于</w:t>
      </w:r>
      <w:r>
        <w:rPr>
          <w:rStyle w:val="ad"/>
          <w:rFonts w:eastAsia="楷体"/>
          <w:b w:val="0"/>
          <w:bCs w:val="0"/>
          <w:spacing w:val="-4"/>
          <w:sz w:val="32"/>
          <w:szCs w:val="32"/>
        </w:rPr>
        <w:t>2023</w:t>
      </w:r>
      <w:r>
        <w:rPr>
          <w:rStyle w:val="ad"/>
          <w:rFonts w:eastAsia="楷体"/>
          <w:b w:val="0"/>
          <w:bCs w:val="0"/>
          <w:spacing w:val="-4"/>
          <w:sz w:val="32"/>
          <w:szCs w:val="32"/>
        </w:rPr>
        <w:t>年</w:t>
      </w:r>
      <w:r>
        <w:rPr>
          <w:rStyle w:val="ad"/>
          <w:rFonts w:eastAsia="楷体"/>
          <w:b w:val="0"/>
          <w:bCs w:val="0"/>
          <w:spacing w:val="-4"/>
          <w:sz w:val="32"/>
          <w:szCs w:val="32"/>
        </w:rPr>
        <w:t>2</w:t>
      </w:r>
      <w:r>
        <w:rPr>
          <w:rStyle w:val="ad"/>
          <w:rFonts w:eastAsia="楷体"/>
          <w:b w:val="0"/>
          <w:bCs w:val="0"/>
          <w:spacing w:val="-4"/>
          <w:sz w:val="32"/>
          <w:szCs w:val="32"/>
        </w:rPr>
        <w:t>月由米</w:t>
      </w:r>
      <w:r>
        <w:rPr>
          <w:rStyle w:val="ad"/>
          <w:rFonts w:eastAsia="楷体"/>
          <w:b w:val="0"/>
          <w:bCs w:val="0"/>
          <w:spacing w:val="-4"/>
          <w:sz w:val="32"/>
          <w:szCs w:val="32"/>
        </w:rPr>
        <w:lastRenderedPageBreak/>
        <w:t>东区发改委立项米发改项目（</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12</w:t>
      </w:r>
      <w:r>
        <w:rPr>
          <w:rStyle w:val="ad"/>
          <w:rFonts w:eastAsia="楷体"/>
          <w:b w:val="0"/>
          <w:bCs w:val="0"/>
          <w:spacing w:val="-4"/>
          <w:sz w:val="32"/>
          <w:szCs w:val="32"/>
        </w:rPr>
        <w:t>号文批准实施。</w:t>
      </w:r>
      <w:r>
        <w:rPr>
          <w:rStyle w:val="ad"/>
          <w:rFonts w:eastAsia="楷体"/>
          <w:b w:val="0"/>
          <w:bCs w:val="0"/>
          <w:spacing w:val="-4"/>
          <w:sz w:val="32"/>
          <w:szCs w:val="32"/>
        </w:rPr>
        <w:br/>
      </w:r>
      <w:r>
        <w:rPr>
          <w:rStyle w:val="ad"/>
          <w:rFonts w:eastAsia="楷体"/>
          <w:b w:val="0"/>
          <w:bCs w:val="0"/>
          <w:spacing w:val="-4"/>
          <w:sz w:val="32"/>
          <w:szCs w:val="32"/>
        </w:rPr>
        <w:t>主要实施内容：首先是门卫室、设备用房、多功能综合教学楼工程的土方开挖及多功能综合教学楼基础换填处理。其次是设备用房钢筋砼独立基础施工、门卫室的钢筋砼独立基础加防水板基础施工、多功能教学楼的柱下钢筋砼条基础施工。再次是多功能综合教学楼工程的塔吊安装及检测。最后是门卫房地下室消防水池和泵房的钢筋砼结构及基础外墙防水的施工、门卫室、设备用房、多功能综合教学楼工程基础土方回填。门卫室和设备用房的主体砼框架梁柱的施工以及多功能综合教学楼工程一层主体砼框架梁柱的施工。</w:t>
      </w:r>
      <w:r>
        <w:rPr>
          <w:rStyle w:val="ad"/>
          <w:rFonts w:eastAsia="楷体"/>
          <w:b w:val="0"/>
          <w:bCs w:val="0"/>
          <w:spacing w:val="-4"/>
          <w:sz w:val="32"/>
          <w:szCs w:val="32"/>
        </w:rPr>
        <w:br/>
      </w:r>
      <w:r>
        <w:rPr>
          <w:rStyle w:val="ad"/>
          <w:rFonts w:eastAsia="楷体"/>
          <w:b w:val="0"/>
          <w:bCs w:val="0"/>
          <w:spacing w:val="-4"/>
          <w:sz w:val="32"/>
          <w:szCs w:val="32"/>
        </w:rPr>
        <w:t>实际完成情况：此项目</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8</w:t>
      </w:r>
      <w:r>
        <w:rPr>
          <w:rStyle w:val="ad"/>
          <w:rFonts w:eastAsia="楷体"/>
          <w:b w:val="0"/>
          <w:bCs w:val="0"/>
          <w:spacing w:val="-4"/>
          <w:sz w:val="32"/>
          <w:szCs w:val="32"/>
        </w:rPr>
        <w:t>月工程队正式进入学校施工，</w:t>
      </w:r>
      <w:r w:rsidR="00AC44EA">
        <w:rPr>
          <w:rStyle w:val="ad"/>
          <w:rFonts w:eastAsia="楷体"/>
          <w:b w:val="0"/>
          <w:bCs w:val="0"/>
          <w:spacing w:val="-4"/>
          <w:sz w:val="32"/>
          <w:szCs w:val="32"/>
        </w:rPr>
        <w:t>截至</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11</w:t>
      </w:r>
      <w:r>
        <w:rPr>
          <w:rStyle w:val="ad"/>
          <w:rFonts w:eastAsia="楷体"/>
          <w:b w:val="0"/>
          <w:bCs w:val="0"/>
          <w:spacing w:val="-4"/>
          <w:sz w:val="32"/>
          <w:szCs w:val="32"/>
        </w:rPr>
        <w:t>月底停工，完成了门卫室、设备用房、多功能综合教学楼工程的土方开挖，多功能综合教学楼基础换填处理，设备用房钢筋砼独立基础施工；门卫室的钢筋砼独立基础加防水板基础施工；多功能教学楼的柱下钢筋砼条基施工，多功能综合教学楼工程的塔吊安装及检测，门卫房地下室消防水池和泵房的钢筋砼结构及基础外墙防水的施工，门卫室、设备用房、多功能综合教学楼工程基础土方回填，门卫室和设备用房的主体砼框架梁柱的施工，多功能综合教学楼工程一层主体砼框架梁柱的施工。门卫室和设备用房基础和主体砼框架柱、梁板施工完成，多功能综合教学楼工程的基础和一层砼框架柱、梁板梯施工完。</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该项目资金投入情况：根据上级安排，经《关于提前下达</w:t>
      </w:r>
      <w:r>
        <w:rPr>
          <w:rStyle w:val="ad"/>
          <w:rFonts w:eastAsia="楷体"/>
          <w:b w:val="0"/>
          <w:bCs w:val="0"/>
          <w:spacing w:val="-4"/>
          <w:sz w:val="32"/>
          <w:szCs w:val="32"/>
        </w:rPr>
        <w:t>2023</w:t>
      </w:r>
      <w:r>
        <w:rPr>
          <w:rStyle w:val="ad"/>
          <w:rFonts w:eastAsia="楷体"/>
          <w:b w:val="0"/>
          <w:bCs w:val="0"/>
          <w:spacing w:val="-4"/>
          <w:sz w:val="32"/>
          <w:szCs w:val="32"/>
        </w:rPr>
        <w:t>年城乡义务教育补助经费（校舍安全保障）》乌财科教【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号文件批复，项目系</w:t>
      </w:r>
      <w:r>
        <w:rPr>
          <w:rStyle w:val="ad"/>
          <w:rFonts w:eastAsia="楷体"/>
          <w:b w:val="0"/>
          <w:bCs w:val="0"/>
          <w:spacing w:val="-4"/>
          <w:sz w:val="32"/>
          <w:szCs w:val="32"/>
        </w:rPr>
        <w:t>2024</w:t>
      </w:r>
      <w:r>
        <w:rPr>
          <w:rStyle w:val="ad"/>
          <w:rFonts w:eastAsia="楷体"/>
          <w:b w:val="0"/>
          <w:bCs w:val="0"/>
          <w:spacing w:val="-4"/>
          <w:sz w:val="32"/>
          <w:szCs w:val="32"/>
        </w:rPr>
        <w:t>年中央资金，安排预算</w:t>
      </w:r>
      <w:r>
        <w:rPr>
          <w:rStyle w:val="ad"/>
          <w:rFonts w:eastAsia="楷体"/>
          <w:b w:val="0"/>
          <w:bCs w:val="0"/>
          <w:spacing w:val="-4"/>
          <w:sz w:val="32"/>
          <w:szCs w:val="32"/>
        </w:rPr>
        <w:t>940</w:t>
      </w:r>
      <w:r>
        <w:rPr>
          <w:rStyle w:val="ad"/>
          <w:rFonts w:eastAsia="楷体"/>
          <w:b w:val="0"/>
          <w:bCs w:val="0"/>
          <w:spacing w:val="-4"/>
          <w:sz w:val="32"/>
          <w:szCs w:val="32"/>
        </w:rPr>
        <w:t>万元，</w:t>
      </w:r>
      <w:r>
        <w:rPr>
          <w:rStyle w:val="ad"/>
          <w:rFonts w:eastAsia="楷体"/>
          <w:b w:val="0"/>
          <w:bCs w:val="0"/>
          <w:spacing w:val="-4"/>
          <w:sz w:val="32"/>
          <w:szCs w:val="32"/>
        </w:rPr>
        <w:lastRenderedPageBreak/>
        <w:t>再由《关于提前下达</w:t>
      </w:r>
      <w:r>
        <w:rPr>
          <w:rStyle w:val="ad"/>
          <w:rFonts w:eastAsia="楷体"/>
          <w:b w:val="0"/>
          <w:bCs w:val="0"/>
          <w:spacing w:val="-4"/>
          <w:sz w:val="32"/>
          <w:szCs w:val="32"/>
        </w:rPr>
        <w:t>2023</w:t>
      </w:r>
      <w:r>
        <w:rPr>
          <w:rStyle w:val="ad"/>
          <w:rFonts w:eastAsia="楷体"/>
          <w:b w:val="0"/>
          <w:bCs w:val="0"/>
          <w:spacing w:val="-4"/>
          <w:sz w:val="32"/>
          <w:szCs w:val="32"/>
        </w:rPr>
        <w:t>年城乡义务教育补助经费》乌财科教【</w:t>
      </w:r>
      <w:r>
        <w:rPr>
          <w:rStyle w:val="ad"/>
          <w:rFonts w:eastAsia="楷体"/>
          <w:b w:val="0"/>
          <w:bCs w:val="0"/>
          <w:spacing w:val="-4"/>
          <w:sz w:val="32"/>
          <w:szCs w:val="32"/>
        </w:rPr>
        <w:t>2022</w:t>
      </w:r>
      <w:r>
        <w:rPr>
          <w:rStyle w:val="ad"/>
          <w:rFonts w:eastAsia="楷体"/>
          <w:b w:val="0"/>
          <w:bCs w:val="0"/>
          <w:spacing w:val="-4"/>
          <w:sz w:val="32"/>
          <w:szCs w:val="32"/>
        </w:rPr>
        <w:t>】</w:t>
      </w:r>
      <w:r>
        <w:rPr>
          <w:rStyle w:val="ad"/>
          <w:rFonts w:eastAsia="楷体"/>
          <w:b w:val="0"/>
          <w:bCs w:val="0"/>
          <w:spacing w:val="-4"/>
          <w:sz w:val="32"/>
          <w:szCs w:val="32"/>
        </w:rPr>
        <w:t>75</w:t>
      </w:r>
      <w:r>
        <w:rPr>
          <w:rStyle w:val="ad"/>
          <w:rFonts w:eastAsia="楷体"/>
          <w:b w:val="0"/>
          <w:bCs w:val="0"/>
          <w:spacing w:val="-4"/>
          <w:sz w:val="32"/>
          <w:szCs w:val="32"/>
        </w:rPr>
        <w:t>号批复，结转</w:t>
      </w:r>
      <w:r>
        <w:rPr>
          <w:rStyle w:val="ad"/>
          <w:rFonts w:eastAsia="楷体"/>
          <w:b w:val="0"/>
          <w:bCs w:val="0"/>
          <w:spacing w:val="-4"/>
          <w:sz w:val="32"/>
          <w:szCs w:val="32"/>
        </w:rPr>
        <w:t>2023</w:t>
      </w:r>
      <w:r>
        <w:rPr>
          <w:rStyle w:val="ad"/>
          <w:rFonts w:eastAsia="楷体"/>
          <w:b w:val="0"/>
          <w:bCs w:val="0"/>
          <w:spacing w:val="-4"/>
          <w:sz w:val="32"/>
          <w:szCs w:val="32"/>
        </w:rPr>
        <w:t>年资金</w:t>
      </w:r>
      <w:r>
        <w:rPr>
          <w:rStyle w:val="ad"/>
          <w:rFonts w:eastAsia="楷体"/>
          <w:b w:val="0"/>
          <w:bCs w:val="0"/>
          <w:spacing w:val="-4"/>
          <w:sz w:val="32"/>
          <w:szCs w:val="32"/>
        </w:rPr>
        <w:t>1367.4</w:t>
      </w:r>
      <w:r>
        <w:rPr>
          <w:rStyle w:val="ad"/>
          <w:rFonts w:eastAsia="楷体"/>
          <w:b w:val="0"/>
          <w:bCs w:val="0"/>
          <w:spacing w:val="-4"/>
          <w:sz w:val="32"/>
          <w:szCs w:val="32"/>
        </w:rPr>
        <w:t>万元，项目</w:t>
      </w:r>
      <w:r>
        <w:rPr>
          <w:rStyle w:val="ad"/>
          <w:rFonts w:eastAsia="楷体"/>
          <w:b w:val="0"/>
          <w:bCs w:val="0"/>
          <w:spacing w:val="-4"/>
          <w:sz w:val="32"/>
          <w:szCs w:val="32"/>
        </w:rPr>
        <w:t>2024</w:t>
      </w:r>
      <w:r>
        <w:rPr>
          <w:rStyle w:val="ad"/>
          <w:rFonts w:eastAsia="楷体"/>
          <w:b w:val="0"/>
          <w:bCs w:val="0"/>
          <w:spacing w:val="-4"/>
          <w:sz w:val="32"/>
          <w:szCs w:val="32"/>
        </w:rPr>
        <w:t>年年初共安排预算</w:t>
      </w:r>
      <w:r>
        <w:rPr>
          <w:rStyle w:val="ad"/>
          <w:rFonts w:eastAsia="楷体"/>
          <w:b w:val="0"/>
          <w:bCs w:val="0"/>
          <w:spacing w:val="-4"/>
          <w:sz w:val="32"/>
          <w:szCs w:val="32"/>
        </w:rPr>
        <w:t>2307.4</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年年初部分预算批复项目，年中经《关于提前下达</w:t>
      </w:r>
      <w:r>
        <w:rPr>
          <w:rStyle w:val="ad"/>
          <w:rFonts w:eastAsia="楷体"/>
          <w:b w:val="0"/>
          <w:bCs w:val="0"/>
          <w:spacing w:val="-4"/>
          <w:sz w:val="32"/>
          <w:szCs w:val="32"/>
        </w:rPr>
        <w:t>2023</w:t>
      </w:r>
      <w:r>
        <w:rPr>
          <w:rStyle w:val="ad"/>
          <w:rFonts w:eastAsia="楷体"/>
          <w:b w:val="0"/>
          <w:bCs w:val="0"/>
          <w:spacing w:val="-4"/>
          <w:sz w:val="32"/>
          <w:szCs w:val="32"/>
        </w:rPr>
        <w:t>年城乡义务教育补助经费（校舍安全保障）》乌财科教【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号文件财政收回资金</w:t>
      </w:r>
      <w:r>
        <w:rPr>
          <w:rStyle w:val="ad"/>
          <w:rFonts w:eastAsia="楷体"/>
          <w:b w:val="0"/>
          <w:bCs w:val="0"/>
          <w:spacing w:val="-4"/>
          <w:sz w:val="32"/>
          <w:szCs w:val="32"/>
        </w:rPr>
        <w:t>940</w:t>
      </w:r>
      <w:r>
        <w:rPr>
          <w:rStyle w:val="ad"/>
          <w:rFonts w:eastAsia="楷体"/>
          <w:b w:val="0"/>
          <w:bCs w:val="0"/>
          <w:spacing w:val="-4"/>
          <w:sz w:val="32"/>
          <w:szCs w:val="32"/>
        </w:rPr>
        <w:t>万元；年底追减</w:t>
      </w:r>
      <w:r>
        <w:rPr>
          <w:rStyle w:val="ad"/>
          <w:rFonts w:eastAsia="楷体"/>
          <w:b w:val="0"/>
          <w:bCs w:val="0"/>
          <w:spacing w:val="-4"/>
          <w:sz w:val="32"/>
          <w:szCs w:val="32"/>
        </w:rPr>
        <w:t>627.4</w:t>
      </w:r>
      <w:r>
        <w:rPr>
          <w:rStyle w:val="ad"/>
          <w:rFonts w:eastAsia="楷体"/>
          <w:b w:val="0"/>
          <w:bCs w:val="0"/>
          <w:spacing w:val="-4"/>
          <w:sz w:val="32"/>
          <w:szCs w:val="32"/>
        </w:rPr>
        <w:t>万元，调整后预算数为</w:t>
      </w:r>
      <w:r>
        <w:rPr>
          <w:rStyle w:val="ad"/>
          <w:rFonts w:eastAsia="楷体"/>
          <w:b w:val="0"/>
          <w:bCs w:val="0"/>
          <w:spacing w:val="-4"/>
          <w:sz w:val="32"/>
          <w:szCs w:val="32"/>
        </w:rPr>
        <w:t>740</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2024</w:t>
      </w:r>
      <w:r>
        <w:rPr>
          <w:rStyle w:val="ad"/>
          <w:rFonts w:eastAsia="楷体"/>
          <w:b w:val="0"/>
          <w:bCs w:val="0"/>
          <w:spacing w:val="-4"/>
          <w:sz w:val="32"/>
          <w:szCs w:val="32"/>
        </w:rPr>
        <w:t>年项目实际到位资金</w:t>
      </w:r>
      <w:r>
        <w:rPr>
          <w:rStyle w:val="ad"/>
          <w:rFonts w:eastAsia="楷体"/>
          <w:b w:val="0"/>
          <w:bCs w:val="0"/>
          <w:spacing w:val="-4"/>
          <w:sz w:val="32"/>
          <w:szCs w:val="32"/>
        </w:rPr>
        <w:t>740</w:t>
      </w:r>
      <w:r>
        <w:rPr>
          <w:rStyle w:val="ad"/>
          <w:rFonts w:eastAsia="楷体"/>
          <w:b w:val="0"/>
          <w:bCs w:val="0"/>
          <w:spacing w:val="-4"/>
          <w:sz w:val="32"/>
          <w:szCs w:val="32"/>
        </w:rPr>
        <w:t>万元，主要用于教学楼工程建设费。其中支付工程进度款</w:t>
      </w:r>
      <w:r>
        <w:rPr>
          <w:rStyle w:val="ad"/>
          <w:rFonts w:eastAsia="楷体"/>
          <w:b w:val="0"/>
          <w:bCs w:val="0"/>
          <w:spacing w:val="-4"/>
          <w:sz w:val="32"/>
          <w:szCs w:val="32"/>
        </w:rPr>
        <w:t>710</w:t>
      </w:r>
      <w:r>
        <w:rPr>
          <w:rStyle w:val="ad"/>
          <w:rFonts w:eastAsia="楷体"/>
          <w:b w:val="0"/>
          <w:bCs w:val="0"/>
          <w:spacing w:val="-4"/>
          <w:sz w:val="32"/>
          <w:szCs w:val="32"/>
        </w:rPr>
        <w:t>万元，综合楼设计费</w:t>
      </w:r>
      <w:r>
        <w:rPr>
          <w:rStyle w:val="ad"/>
          <w:rFonts w:eastAsia="楷体"/>
          <w:b w:val="0"/>
          <w:bCs w:val="0"/>
          <w:spacing w:val="-4"/>
          <w:sz w:val="32"/>
          <w:szCs w:val="32"/>
        </w:rPr>
        <w:t>30</w:t>
      </w:r>
      <w:r>
        <w:rPr>
          <w:rStyle w:val="ad"/>
          <w:rFonts w:eastAsia="楷体"/>
          <w:b w:val="0"/>
          <w:bCs w:val="0"/>
          <w:spacing w:val="-4"/>
          <w:sz w:val="32"/>
          <w:szCs w:val="32"/>
        </w:rPr>
        <w:t>万元，共计</w:t>
      </w:r>
      <w:r>
        <w:rPr>
          <w:rStyle w:val="ad"/>
          <w:rFonts w:eastAsia="楷体"/>
          <w:b w:val="0"/>
          <w:bCs w:val="0"/>
          <w:spacing w:val="-4"/>
          <w:sz w:val="32"/>
          <w:szCs w:val="32"/>
        </w:rPr>
        <w:t>740</w:t>
      </w:r>
      <w:r>
        <w:rPr>
          <w:rStyle w:val="ad"/>
          <w:rFonts w:eastAsia="楷体"/>
          <w:b w:val="0"/>
          <w:bCs w:val="0"/>
          <w:spacing w:val="-4"/>
          <w:sz w:val="32"/>
          <w:szCs w:val="32"/>
        </w:rPr>
        <w:t>万元。资金执行</w:t>
      </w:r>
      <w:r>
        <w:rPr>
          <w:rStyle w:val="ad"/>
          <w:rFonts w:eastAsia="楷体"/>
          <w:b w:val="0"/>
          <w:bCs w:val="0"/>
          <w:spacing w:val="-4"/>
          <w:sz w:val="32"/>
          <w:szCs w:val="32"/>
        </w:rPr>
        <w:t>740</w:t>
      </w:r>
      <w:r>
        <w:rPr>
          <w:rStyle w:val="ad"/>
          <w:rFonts w:eastAsia="楷体"/>
          <w:b w:val="0"/>
          <w:bCs w:val="0"/>
          <w:spacing w:val="-4"/>
          <w:sz w:val="32"/>
          <w:szCs w:val="32"/>
        </w:rPr>
        <w:t>万元，预算执行率</w:t>
      </w:r>
      <w:r>
        <w:rPr>
          <w:rStyle w:val="ad"/>
          <w:rFonts w:eastAsia="楷体"/>
          <w:b w:val="0"/>
          <w:bCs w:val="0"/>
          <w:spacing w:val="-4"/>
          <w:sz w:val="32"/>
          <w:szCs w:val="32"/>
        </w:rPr>
        <w:t>100%</w:t>
      </w:r>
      <w:r>
        <w:rPr>
          <w:rStyle w:val="ad"/>
          <w:rFonts w:eastAsia="楷体"/>
          <w:b w:val="0"/>
          <w:bCs w:val="0"/>
          <w:spacing w:val="-4"/>
          <w:sz w:val="32"/>
          <w:szCs w:val="32"/>
        </w:rPr>
        <w:t>。</w:t>
      </w:r>
    </w:p>
    <w:p w14:paraId="40F97162" w14:textId="77777777" w:rsidR="0087710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3C7F935E"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新建综合楼面积、施工质量验收达标率、工程进度达标率、成本控制率、完善办学条件，提升教育环境、教师满意度、学生满意度），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该项目为跨年项目。</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该项目总体绩效目标：新建一栋建筑面积约</w:t>
      </w:r>
      <w:r>
        <w:rPr>
          <w:rStyle w:val="ad"/>
          <w:rFonts w:eastAsia="楷体" w:hint="eastAsia"/>
          <w:b w:val="0"/>
          <w:bCs w:val="0"/>
          <w:spacing w:val="-4"/>
          <w:sz w:val="32"/>
          <w:szCs w:val="32"/>
        </w:rPr>
        <w:t>5800</w:t>
      </w:r>
      <w:r>
        <w:rPr>
          <w:rStyle w:val="ad"/>
          <w:rFonts w:eastAsia="楷体" w:hint="eastAsia"/>
          <w:b w:val="0"/>
          <w:bCs w:val="0"/>
          <w:spacing w:val="-4"/>
          <w:sz w:val="32"/>
          <w:szCs w:val="32"/>
        </w:rPr>
        <w:t>平方米综合教学楼，大门、门卫室、绿化硬化、地上活动场地、供排水管网、高低压电力接入、供暖管网等配套附属工程。项目的实施有利于整合教育资源，优化资源配置，实现城区教育均衡发展，保证《义务教育法》的贯彻实施。</w:t>
      </w:r>
      <w:r>
        <w:rPr>
          <w:rStyle w:val="ad"/>
          <w:rFonts w:eastAsia="楷体" w:hint="eastAsia"/>
          <w:b w:val="0"/>
          <w:bCs w:val="0"/>
          <w:spacing w:val="-4"/>
          <w:sz w:val="32"/>
          <w:szCs w:val="32"/>
        </w:rPr>
        <w:br/>
      </w:r>
      <w:r>
        <w:rPr>
          <w:rStyle w:val="ad"/>
          <w:rFonts w:eastAsia="楷体" w:hint="eastAsia"/>
          <w:b w:val="0"/>
          <w:bCs w:val="0"/>
          <w:spacing w:val="-4"/>
          <w:sz w:val="32"/>
          <w:szCs w:val="32"/>
        </w:rPr>
        <w:t>项目实施后，乌鲁木齐市第一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六中学教学基础设施进一步完善，三道坝镇上的学龄儿童可就近入学学习，部分在其他地区借读的孩子也能有机会返回三道坝镇居住地就近入学，可扩大学生生源，同时提高该学校的教学质量和教师的教育水平。</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①门卫室、设备用房、多功能综合教学楼工程的土方开挖及多功能综合教学楼基础换填处理。②设备用房钢筋砼独立基础施工、门卫室的钢筋砼独立基础加防水板基础施工、多功能教学楼的柱下钢筋砼条基础施工。③多功能综合教学楼工程的塔吊安装及检测。④门卫房地下室消防水池和泵房的钢筋砼结构及基础外墙防水的施工、门卫室、设备用房、多功能综合教学楼工程基础土方回填。⑤门卫室和设备用房的主体砼框架梁柱的施工以及多功能综合教学楼工程一层主体砼框架梁柱的施工。</w:t>
      </w:r>
    </w:p>
    <w:p w14:paraId="05456407" w14:textId="77777777" w:rsidR="0087710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21B2314" w14:textId="77777777" w:rsidR="0087710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61D9B7E" w14:textId="1FC6D5A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项目旨在解决三道坝镇上的学龄儿童就近入学问题，提供部分在其他地区借读的孩子也能返回三道坝镇居住地就近入学机会，扩大学生生源，同时提高该学校的教学质量和教师的教育水平，完善办学条件，提升教育环境。同时，为尽快落实项目目</w:t>
      </w:r>
      <w:r>
        <w:rPr>
          <w:rStyle w:val="ad"/>
          <w:rFonts w:eastAsia="楷体" w:hint="eastAsia"/>
          <w:b w:val="0"/>
          <w:bCs w:val="0"/>
          <w:spacing w:val="-4"/>
          <w:sz w:val="32"/>
          <w:szCs w:val="32"/>
        </w:rPr>
        <w:lastRenderedPageBreak/>
        <w:t>标，要求项目及时完成，设立了（新建综合楼面积、施工质量验收达标率、工程进度达标率、成本控制率、完善办学条件，提升教育环境、教师满意度、学生满意度）等三级指标，能够完整的体现出项目的目标与要求。</w:t>
      </w:r>
      <w:r>
        <w:rPr>
          <w:rStyle w:val="ad"/>
          <w:rFonts w:eastAsia="楷体" w:hint="eastAsia"/>
          <w:b w:val="0"/>
          <w:bCs w:val="0"/>
          <w:spacing w:val="-4"/>
          <w:sz w:val="32"/>
          <w:szCs w:val="32"/>
        </w:rPr>
        <w:br/>
      </w:r>
      <w:r>
        <w:rPr>
          <w:rStyle w:val="ad"/>
          <w:rFonts w:eastAsia="楷体" w:hint="eastAsia"/>
          <w:b w:val="0"/>
          <w:bCs w:val="0"/>
          <w:spacing w:val="-4"/>
          <w:sz w:val="32"/>
          <w:szCs w:val="32"/>
        </w:rPr>
        <w:t>其次，此项目第一阶段完成了门卫室、设备用房、多功能综合教学楼工程的土方开挖，多功能综合教学楼基础换填处理，设备用房钢筋砼独立基础施工；第二阶段完成了门卫室的钢筋砼独立基础加防水板基础施工；多功能教学楼的柱下钢筋砼条基施工，多功能综合教学楼工程的塔吊安装及检测，门卫房地下室消防水池和泵房的钢筋砼结构及基础外墙防水的施工，门卫室、设备用房、多功能综合教学楼工程基础土方回填，门卫室和设备用房的主体砼框架梁柱的施工，多功能综合教学楼工程一层主体砼框架梁柱的施工。第三阶段完成了门卫室和设备用房基础和主体砼框架柱、梁板施工完成，多功能综合教学楼工程的基础和一层砼框架柱、梁板梯施工完。每一阶段执行过程中监理单位与教育局基建科与我校项目负责人监督执行，保障了项目保质保量按时完成。</w:t>
      </w:r>
      <w:r>
        <w:rPr>
          <w:rStyle w:val="ad"/>
          <w:rFonts w:eastAsia="楷体" w:hint="eastAsia"/>
          <w:b w:val="0"/>
          <w:bCs w:val="0"/>
          <w:spacing w:val="-4"/>
          <w:sz w:val="32"/>
          <w:szCs w:val="32"/>
        </w:rPr>
        <w:br/>
      </w:r>
      <w:r>
        <w:rPr>
          <w:rStyle w:val="ad"/>
          <w:rFonts w:eastAsia="楷体" w:hint="eastAsia"/>
          <w:b w:val="0"/>
          <w:bCs w:val="0"/>
          <w:spacing w:val="-4"/>
          <w:sz w:val="32"/>
          <w:szCs w:val="32"/>
        </w:rPr>
        <w:t>第三，项目支出执行通过国库集中支付一体化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平台，及时准确做资金计划</w:t>
      </w:r>
      <w:r>
        <w:rPr>
          <w:rStyle w:val="ad"/>
          <w:rFonts w:eastAsia="楷体" w:hint="eastAsia"/>
          <w:b w:val="0"/>
          <w:bCs w:val="0"/>
          <w:spacing w:val="-4"/>
          <w:sz w:val="32"/>
          <w:szCs w:val="32"/>
        </w:rPr>
        <w:t>-</w:t>
      </w:r>
      <w:r>
        <w:rPr>
          <w:rStyle w:val="ad"/>
          <w:rFonts w:eastAsia="楷体" w:hint="eastAsia"/>
          <w:b w:val="0"/>
          <w:bCs w:val="0"/>
          <w:spacing w:val="-4"/>
          <w:sz w:val="32"/>
          <w:szCs w:val="32"/>
        </w:rPr>
        <w:t>申请支付</w:t>
      </w:r>
      <w:r>
        <w:rPr>
          <w:rStyle w:val="ad"/>
          <w:rFonts w:eastAsia="楷体" w:hint="eastAsia"/>
          <w:b w:val="0"/>
          <w:bCs w:val="0"/>
          <w:spacing w:val="-4"/>
          <w:sz w:val="32"/>
          <w:szCs w:val="32"/>
        </w:rPr>
        <w:t>-</w:t>
      </w:r>
      <w:r>
        <w:rPr>
          <w:rStyle w:val="ad"/>
          <w:rFonts w:eastAsia="楷体" w:hint="eastAsia"/>
          <w:b w:val="0"/>
          <w:bCs w:val="0"/>
          <w:spacing w:val="-4"/>
          <w:sz w:val="32"/>
          <w:szCs w:val="32"/>
        </w:rPr>
        <w:t>发送凭证的工作，具体付款过程，此项目由教育局基建科负责，米东区教育局根据建设情况统一向米东区政府递交申请支付报告，由米东政府相关负责分管领导批复后方可通知学校财务人员做资金计划与支付申请。然后由施工单位填写米东区教育系统项目资金支付审批单，根据批复填写支付金额，先由施工单位工程监理负责人审核签字后，再让学校项目负责人、学校负责人审核签字，然后报米东区教育局财审中心主管会计及主任对资金的使用规范性、准确性进行审核签字，最后报</w:t>
      </w:r>
      <w:r>
        <w:rPr>
          <w:rStyle w:val="ad"/>
          <w:rFonts w:eastAsia="楷体" w:hint="eastAsia"/>
          <w:b w:val="0"/>
          <w:bCs w:val="0"/>
          <w:spacing w:val="-4"/>
          <w:sz w:val="32"/>
          <w:szCs w:val="32"/>
        </w:rPr>
        <w:lastRenderedPageBreak/>
        <w:t>教育局局长审核签字后，与支付发票、合同等票据全部审核无误后，方能发送凭证，完成支付。资金支付层层把关以保障票据签字准确完整。</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年中央城乡义务教育补助经费（校舍安全保障）的实施情况，并考察项目实施过程和效果。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年中央城乡义务教育补助经费（校舍安全保障）项目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年中央城乡义务教育补助经费（校舍安全保障）项目</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8</w:t>
      </w:r>
      <w:r>
        <w:rPr>
          <w:rStyle w:val="ad"/>
          <w:rFonts w:eastAsia="楷体" w:hint="eastAsia"/>
          <w:b w:val="0"/>
          <w:bCs w:val="0"/>
          <w:spacing w:val="-4"/>
          <w:sz w:val="32"/>
          <w:szCs w:val="32"/>
        </w:rPr>
        <w:t>月工程队正式进入学校施工，</w:t>
      </w:r>
      <w:r w:rsidR="00AC44EA">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月底停工，完成了门卫室和设备用房基础和主体砼框架柱、梁板施工完成及多功能综合</w:t>
      </w:r>
      <w:r>
        <w:rPr>
          <w:rStyle w:val="ad"/>
          <w:rFonts w:eastAsia="楷体" w:hint="eastAsia"/>
          <w:b w:val="0"/>
          <w:bCs w:val="0"/>
          <w:spacing w:val="-4"/>
          <w:sz w:val="32"/>
          <w:szCs w:val="32"/>
        </w:rPr>
        <w:lastRenderedPageBreak/>
        <w:t>教学楼工程的基础和一层砼框架柱、梁板梯施工完成。</w:t>
      </w:r>
      <w:r>
        <w:rPr>
          <w:rStyle w:val="ad"/>
          <w:rFonts w:eastAsia="楷体" w:hint="eastAsia"/>
          <w:b w:val="0"/>
          <w:bCs w:val="0"/>
          <w:spacing w:val="-4"/>
          <w:sz w:val="32"/>
          <w:szCs w:val="32"/>
        </w:rPr>
        <w:br/>
      </w:r>
      <w:r>
        <w:rPr>
          <w:rStyle w:val="ad"/>
          <w:rFonts w:eastAsia="楷体" w:hint="eastAsia"/>
          <w:b w:val="0"/>
          <w:bCs w:val="0"/>
          <w:spacing w:val="-4"/>
          <w:sz w:val="32"/>
          <w:szCs w:val="32"/>
        </w:rPr>
        <w:t>评价工作是通过设立数量指标、质量指标、时效指标、效益指标和满意度指标，构建绩效指标体系来完整地体现项目目标与要求。此项目的完成将会解决三道坝镇上的学龄儿童就近入学问题，提供部分在其他地区借读的孩子也能返回三道坝镇居住地就近入学机会，扩大学生生源，同时提高该学校的教学质量和教师的教育水平，完善办学条件，提升教育环境。</w:t>
      </w:r>
      <w:r>
        <w:rPr>
          <w:rStyle w:val="ad"/>
          <w:rFonts w:eastAsia="楷体" w:hint="eastAsia"/>
          <w:b w:val="0"/>
          <w:bCs w:val="0"/>
          <w:spacing w:val="-4"/>
          <w:sz w:val="32"/>
          <w:szCs w:val="32"/>
        </w:rPr>
        <w:br/>
      </w:r>
      <w:r>
        <w:rPr>
          <w:rStyle w:val="ad"/>
          <w:rFonts w:eastAsia="楷体" w:hint="eastAsia"/>
          <w:b w:val="0"/>
          <w:bCs w:val="0"/>
          <w:spacing w:val="-4"/>
          <w:sz w:val="32"/>
          <w:szCs w:val="32"/>
        </w:rPr>
        <w:t>此项目资金下达后我校积极配合教育局基建科与施工方沟通并签订合同，做好学校安全防护工作，确保学生安全的前提下，让施工队及时入住校园进行施工。以保证该项目各项工作能按照年初计划有序开展，对我校的人文环境、教学质量、硬件设施都有很大的提升。</w:t>
      </w:r>
      <w:r>
        <w:rPr>
          <w:rStyle w:val="ad"/>
          <w:rFonts w:eastAsia="楷体" w:hint="eastAsia"/>
          <w:b w:val="0"/>
          <w:bCs w:val="0"/>
          <w:spacing w:val="-4"/>
          <w:sz w:val="32"/>
          <w:szCs w:val="32"/>
        </w:rPr>
        <w:br/>
      </w:r>
      <w:r>
        <w:rPr>
          <w:rStyle w:val="ad"/>
          <w:rFonts w:eastAsia="楷体" w:hint="eastAsia"/>
          <w:b w:val="0"/>
          <w:bCs w:val="0"/>
          <w:spacing w:val="-4"/>
          <w:sz w:val="32"/>
          <w:szCs w:val="32"/>
        </w:rPr>
        <w:t>但在此项目具体实施中仍存在一些问题，绩效目标设置有偏差，主要表现在预算调整数较大，年初按预算估计设置绩效目标，年中由于多种原因调整不可控，导致设置有偏差，绩效评价不理想。项目成果量化不明确，资金到位情况，施工完成情况受到多方原因影响，在项目执行过程中具体量化目标太笼统，不够精细。</w:t>
      </w:r>
      <w:r>
        <w:rPr>
          <w:rStyle w:val="ad"/>
          <w:rFonts w:eastAsia="楷体" w:hint="eastAsia"/>
          <w:b w:val="0"/>
          <w:bCs w:val="0"/>
          <w:spacing w:val="-4"/>
          <w:sz w:val="32"/>
          <w:szCs w:val="32"/>
        </w:rPr>
        <w:br/>
      </w:r>
      <w:r>
        <w:rPr>
          <w:rStyle w:val="ad"/>
          <w:rFonts w:eastAsia="楷体" w:hint="eastAsia"/>
          <w:b w:val="0"/>
          <w:bCs w:val="0"/>
          <w:spacing w:val="-4"/>
          <w:sz w:val="32"/>
          <w:szCs w:val="32"/>
        </w:rPr>
        <w:t>建议学校通过建立长效监督机制，完善问题应对与改进机制，及时发现并解决项目实施中的潜在问题。</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年中央城乡义务教育补助经费（校舍安全保障）项目进行客观评价，最终绩效评级为“差”。</w:t>
      </w:r>
    </w:p>
    <w:p w14:paraId="68E319D2" w14:textId="77777777" w:rsidR="0087710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6B62809A"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w:t>
      </w:r>
      <w:r>
        <w:rPr>
          <w:rStyle w:val="ad"/>
          <w:rFonts w:eastAsia="楷体" w:hint="eastAsia"/>
          <w:b w:val="0"/>
          <w:bCs w:val="0"/>
          <w:spacing w:val="-4"/>
          <w:sz w:val="32"/>
          <w:szCs w:val="32"/>
        </w:rPr>
        <w:lastRenderedPageBreak/>
        <w:t>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w:t>
      </w:r>
      <w:r>
        <w:rPr>
          <w:rStyle w:val="ad"/>
          <w:rFonts w:eastAsia="楷体" w:hint="eastAsia"/>
          <w:b w:val="0"/>
          <w:bCs w:val="0"/>
          <w:spacing w:val="-4"/>
          <w:sz w:val="32"/>
          <w:szCs w:val="32"/>
        </w:rPr>
        <w:lastRenderedPageBreak/>
        <w:t>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w:t>
      </w:r>
      <w:r>
        <w:rPr>
          <w:rStyle w:val="ad"/>
          <w:rFonts w:eastAsia="楷体" w:hint="eastAsia"/>
          <w:b w:val="0"/>
          <w:bCs w:val="0"/>
          <w:spacing w:val="-4"/>
          <w:sz w:val="32"/>
          <w:szCs w:val="32"/>
        </w:rPr>
        <w:lastRenderedPageBreak/>
        <w:t>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新建综合楼面积</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建筑外墙外围线测定的范围。包含使用面积、辅助面积和结构面积，是衡量建筑规模待重要经济指标。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学校建设总面积，包括使用面积、辅助面积和结构</w:t>
      </w:r>
      <w:proofErr w:type="gramStart"/>
      <w:r>
        <w:rPr>
          <w:rStyle w:val="ad"/>
          <w:rFonts w:eastAsia="楷体" w:hint="eastAsia"/>
          <w:b w:val="0"/>
          <w:bCs w:val="0"/>
          <w:spacing w:val="-4"/>
          <w:sz w:val="32"/>
          <w:szCs w:val="32"/>
        </w:rPr>
        <w:t>面积</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施工质量验收达标率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工程进度达标率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成本控制率反映企业实际成本与预算成本或总收入第匹配程度。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成本控制率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完善办学条件，提升教育环境</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项目实施所产生的社会效益、经济效益、生态效益、可持续影响等。可根据项目实际情况有选择地设置和细化。</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教师满意度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t>学生满意度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年中央城乡义务教育补助经费（校舍安全保障）的特点，本次评价主要采用比较法和公众评判，对项目总预算和明细预算的内容、标准、计划是否经济合理进行深入分析，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·《国家发展改革委关于印发投资项目可行性研究报告编写大纲及说明的通知》发改投资规</w:t>
      </w:r>
      <w:r>
        <w:rPr>
          <w:rStyle w:val="ad"/>
          <w:rFonts w:eastAsia="楷体" w:hint="eastAsia"/>
          <w:b w:val="0"/>
          <w:bCs w:val="0"/>
          <w:spacing w:val="-4"/>
          <w:sz w:val="32"/>
          <w:szCs w:val="32"/>
        </w:rPr>
        <w:t xml:space="preserve">[2023]304 </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·发改投资</w:t>
      </w:r>
      <w:r>
        <w:rPr>
          <w:rStyle w:val="ad"/>
          <w:rFonts w:eastAsia="楷体" w:hint="eastAsia"/>
          <w:b w:val="0"/>
          <w:bCs w:val="0"/>
          <w:spacing w:val="-4"/>
          <w:sz w:val="32"/>
          <w:szCs w:val="32"/>
        </w:rPr>
        <w:t xml:space="preserve">[2012]2492 </w:t>
      </w:r>
      <w:r>
        <w:rPr>
          <w:rStyle w:val="ad"/>
          <w:rFonts w:eastAsia="楷体" w:hint="eastAsia"/>
          <w:b w:val="0"/>
          <w:bCs w:val="0"/>
          <w:spacing w:val="-4"/>
          <w:sz w:val="32"/>
          <w:szCs w:val="32"/>
        </w:rPr>
        <w:t>号关于印发《国家发展改革委重大固定资产投资项目社会稳定风险评估暂行办法》的通知；</w:t>
      </w:r>
      <w:r>
        <w:rPr>
          <w:rStyle w:val="ad"/>
          <w:rFonts w:eastAsia="楷体" w:hint="eastAsia"/>
          <w:b w:val="0"/>
          <w:bCs w:val="0"/>
          <w:spacing w:val="-4"/>
          <w:sz w:val="32"/>
          <w:szCs w:val="32"/>
        </w:rPr>
        <w:br/>
      </w:r>
      <w:r>
        <w:rPr>
          <w:rStyle w:val="ad"/>
          <w:rFonts w:eastAsia="楷体" w:hint="eastAsia"/>
          <w:b w:val="0"/>
          <w:bCs w:val="0"/>
          <w:spacing w:val="-4"/>
          <w:sz w:val="32"/>
          <w:szCs w:val="32"/>
        </w:rPr>
        <w:t>·新发改投资</w:t>
      </w:r>
      <w:r>
        <w:rPr>
          <w:rStyle w:val="ad"/>
          <w:rFonts w:eastAsia="楷体" w:hint="eastAsia"/>
          <w:b w:val="0"/>
          <w:bCs w:val="0"/>
          <w:spacing w:val="-4"/>
          <w:sz w:val="32"/>
          <w:szCs w:val="32"/>
        </w:rPr>
        <w:t xml:space="preserve">[2012]990 </w:t>
      </w:r>
      <w:r>
        <w:rPr>
          <w:rStyle w:val="ad"/>
          <w:rFonts w:eastAsia="楷体" w:hint="eastAsia"/>
          <w:b w:val="0"/>
          <w:bCs w:val="0"/>
          <w:spacing w:val="-4"/>
          <w:sz w:val="32"/>
          <w:szCs w:val="32"/>
        </w:rPr>
        <w:t>号关于印发《自治区发展改革系统关于实施固定资产投资重大项目社会稳定风险评估工作的指导意见（试行）》的通知；</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·《乌鲁木齐市米东区国民经济和社会发展第十四个五年规划和</w:t>
      </w:r>
      <w:r>
        <w:rPr>
          <w:rStyle w:val="ad"/>
          <w:rFonts w:eastAsia="楷体" w:hint="eastAsia"/>
          <w:b w:val="0"/>
          <w:bCs w:val="0"/>
          <w:spacing w:val="-4"/>
          <w:sz w:val="32"/>
          <w:szCs w:val="32"/>
        </w:rPr>
        <w:t xml:space="preserve"> 2035 </w:t>
      </w:r>
      <w:r>
        <w:rPr>
          <w:rStyle w:val="ad"/>
          <w:rFonts w:eastAsia="楷体" w:hint="eastAsia"/>
          <w:b w:val="0"/>
          <w:bCs w:val="0"/>
          <w:spacing w:val="-4"/>
          <w:sz w:val="32"/>
          <w:szCs w:val="32"/>
        </w:rPr>
        <w:t>年远景目标纲要》；</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·《乌鲁木齐市教育事业发展第十四个五年规划》（</w:t>
      </w:r>
      <w:r>
        <w:rPr>
          <w:rStyle w:val="ad"/>
          <w:rFonts w:eastAsia="楷体" w:hint="eastAsia"/>
          <w:b w:val="0"/>
          <w:bCs w:val="0"/>
          <w:spacing w:val="-4"/>
          <w:sz w:val="32"/>
          <w:szCs w:val="32"/>
        </w:rPr>
        <w:t>2021-2025</w:t>
      </w:r>
      <w:r>
        <w:rPr>
          <w:rStyle w:val="ad"/>
          <w:rFonts w:eastAsia="楷体" w:hint="eastAsia"/>
          <w:b w:val="0"/>
          <w:bCs w:val="0"/>
          <w:spacing w:val="-4"/>
          <w:sz w:val="32"/>
          <w:szCs w:val="32"/>
        </w:rPr>
        <w:t>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年城乡义务教育补助经费（校舍安全保障）》乌财科教【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年城乡义务教育补助经费》乌财科教【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75</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六中学新建多功能综合教学楼项目立项的批复》米发改项目【</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12</w:t>
      </w:r>
      <w:r>
        <w:rPr>
          <w:rStyle w:val="ad"/>
          <w:rFonts w:eastAsia="楷体" w:hint="eastAsia"/>
          <w:b w:val="0"/>
          <w:bCs w:val="0"/>
          <w:spacing w:val="-4"/>
          <w:sz w:val="32"/>
          <w:szCs w:val="32"/>
        </w:rPr>
        <w:t>号</w:t>
      </w:r>
    </w:p>
    <w:p w14:paraId="3CEC82B1" w14:textId="77777777" w:rsidR="00877100"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585E85C2"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3D3E4BED" w14:textId="77777777" w:rsidR="0087710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19F3A4E2"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年中央城乡义务教育补助经费（校舍安全保障）项目进行客观评价，最终评分结果为：总分为</w:t>
      </w:r>
      <w:r>
        <w:rPr>
          <w:rStyle w:val="ad"/>
          <w:rFonts w:eastAsia="楷体" w:hint="eastAsia"/>
          <w:b w:val="0"/>
          <w:bCs w:val="0"/>
          <w:spacing w:val="-4"/>
          <w:sz w:val="32"/>
          <w:szCs w:val="32"/>
        </w:rPr>
        <w:t>58.4</w:t>
      </w:r>
      <w:r>
        <w:rPr>
          <w:rStyle w:val="ad"/>
          <w:rFonts w:eastAsia="楷体" w:hint="eastAsia"/>
          <w:b w:val="0"/>
          <w:bCs w:val="0"/>
          <w:spacing w:val="-4"/>
          <w:sz w:val="32"/>
          <w:szCs w:val="32"/>
        </w:rPr>
        <w:t>分，绩效评级为“差”</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w:t>
      </w:r>
      <w:r>
        <w:rPr>
          <w:rStyle w:val="ad"/>
          <w:rFonts w:eastAsia="楷体" w:hint="eastAsia"/>
          <w:b w:val="0"/>
          <w:bCs w:val="0"/>
          <w:spacing w:val="-4"/>
          <w:sz w:val="32"/>
          <w:szCs w:val="32"/>
        </w:rPr>
        <w:lastRenderedPageBreak/>
        <w:t>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3 2 66.67%</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5 1.6 32%</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新建综合楼面积</w:t>
      </w:r>
      <w:r>
        <w:rPr>
          <w:rStyle w:val="ad"/>
          <w:rFonts w:eastAsia="楷体" w:hint="eastAsia"/>
          <w:b w:val="0"/>
          <w:bCs w:val="0"/>
          <w:spacing w:val="-4"/>
          <w:sz w:val="32"/>
          <w:szCs w:val="32"/>
        </w:rPr>
        <w:t xml:space="preserve"> 10 2.8 28%</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施工质量验收达标率</w:t>
      </w:r>
      <w:r>
        <w:rPr>
          <w:rStyle w:val="ad"/>
          <w:rFonts w:eastAsia="楷体" w:hint="eastAsia"/>
          <w:b w:val="0"/>
          <w:bCs w:val="0"/>
          <w:spacing w:val="-4"/>
          <w:sz w:val="32"/>
          <w:szCs w:val="32"/>
        </w:rPr>
        <w:t xml:space="preserve"> 5 0 0%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工程进度达标率</w:t>
      </w:r>
      <w:r>
        <w:rPr>
          <w:rStyle w:val="ad"/>
          <w:rFonts w:eastAsia="楷体" w:hint="eastAsia"/>
          <w:b w:val="0"/>
          <w:bCs w:val="0"/>
          <w:spacing w:val="-4"/>
          <w:sz w:val="32"/>
          <w:szCs w:val="32"/>
        </w:rPr>
        <w:t xml:space="preserve"> 5 0 0%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成本控制率</w:t>
      </w:r>
      <w:r>
        <w:rPr>
          <w:rStyle w:val="ad"/>
          <w:rFonts w:eastAsia="楷体" w:hint="eastAsia"/>
          <w:b w:val="0"/>
          <w:bCs w:val="0"/>
          <w:spacing w:val="-4"/>
          <w:sz w:val="32"/>
          <w:szCs w:val="32"/>
        </w:rPr>
        <w:t xml:space="preserve"> 20 20 100%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完善办学条件，提升教育环境</w:t>
      </w:r>
      <w:r>
        <w:rPr>
          <w:rStyle w:val="ad"/>
          <w:rFonts w:eastAsia="楷体" w:hint="eastAsia"/>
          <w:b w:val="0"/>
          <w:bCs w:val="0"/>
          <w:spacing w:val="-4"/>
          <w:sz w:val="32"/>
          <w:szCs w:val="32"/>
        </w:rPr>
        <w:t xml:space="preserve"> 10 0 0%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教师满意度</w:t>
      </w:r>
      <w:r>
        <w:rPr>
          <w:rStyle w:val="ad"/>
          <w:rFonts w:eastAsia="楷体" w:hint="eastAsia"/>
          <w:b w:val="0"/>
          <w:bCs w:val="0"/>
          <w:spacing w:val="-4"/>
          <w:sz w:val="32"/>
          <w:szCs w:val="32"/>
        </w:rPr>
        <w:t xml:space="preserve"> 5 0 0%</w:t>
      </w:r>
      <w:r>
        <w:rPr>
          <w:rStyle w:val="ad"/>
          <w:rFonts w:eastAsia="楷体" w:hint="eastAsia"/>
          <w:b w:val="0"/>
          <w:bCs w:val="0"/>
          <w:spacing w:val="-4"/>
          <w:sz w:val="32"/>
          <w:szCs w:val="32"/>
        </w:rPr>
        <w:br/>
      </w:r>
      <w:r>
        <w:rPr>
          <w:rStyle w:val="ad"/>
          <w:rFonts w:eastAsia="楷体" w:hint="eastAsia"/>
          <w:b w:val="0"/>
          <w:bCs w:val="0"/>
          <w:spacing w:val="-4"/>
          <w:sz w:val="32"/>
          <w:szCs w:val="32"/>
        </w:rPr>
        <w:t>学生满意度</w:t>
      </w:r>
      <w:r>
        <w:rPr>
          <w:rStyle w:val="ad"/>
          <w:rFonts w:eastAsia="楷体" w:hint="eastAsia"/>
          <w:b w:val="0"/>
          <w:bCs w:val="0"/>
          <w:spacing w:val="-4"/>
          <w:sz w:val="32"/>
          <w:szCs w:val="32"/>
        </w:rPr>
        <w:t xml:space="preserve"> 5 0 0%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该项目是要新建一栋建筑面积约</w:t>
      </w:r>
      <w:r>
        <w:rPr>
          <w:rStyle w:val="ad"/>
          <w:rFonts w:eastAsia="楷体" w:hint="eastAsia"/>
          <w:b w:val="0"/>
          <w:bCs w:val="0"/>
          <w:spacing w:val="-4"/>
          <w:sz w:val="32"/>
          <w:szCs w:val="32"/>
        </w:rPr>
        <w:t>5800</w:t>
      </w:r>
      <w:r>
        <w:rPr>
          <w:rStyle w:val="ad"/>
          <w:rFonts w:eastAsia="楷体" w:hint="eastAsia"/>
          <w:b w:val="0"/>
          <w:bCs w:val="0"/>
          <w:spacing w:val="-4"/>
          <w:sz w:val="32"/>
          <w:szCs w:val="32"/>
        </w:rPr>
        <w:t>平方米综合教学楼以及大门、门卫室、绿化硬化、地上活动场地、供排水管网、高低压电力接入、供暖管网等配套附属工程。中央资金下达时我校积极与教育局、财政局沟通工程建设进度，支付要求等，年底区财政根据合同、工程进度及时拨付项目资金，保障工程的顺利完成。</w:t>
      </w:r>
      <w:r>
        <w:rPr>
          <w:rStyle w:val="ad"/>
          <w:rFonts w:eastAsia="楷体" w:hint="eastAsia"/>
          <w:b w:val="0"/>
          <w:bCs w:val="0"/>
          <w:spacing w:val="-4"/>
          <w:sz w:val="32"/>
          <w:szCs w:val="32"/>
        </w:rPr>
        <w:br/>
      </w:r>
      <w:r>
        <w:rPr>
          <w:rStyle w:val="ad"/>
          <w:rFonts w:eastAsia="楷体" w:hint="eastAsia"/>
          <w:b w:val="0"/>
          <w:bCs w:val="0"/>
          <w:spacing w:val="-4"/>
          <w:sz w:val="32"/>
          <w:szCs w:val="32"/>
        </w:rPr>
        <w:t>单位在此次评价期间内，有序完成设定目标的部分工作任务，一是门卫室和设备用房基础和主体砼框架柱、梁板施工完成。二是多功能综合教学楼工程的基础和一层砼框架柱、梁板梯施工完成。但由于学校地下为黄土层，导致工程设计相对复杂，对施工设计要求较高，从而使工程进度变慢，未达到预期目标。</w:t>
      </w:r>
      <w:r>
        <w:rPr>
          <w:rStyle w:val="ad"/>
          <w:rFonts w:eastAsia="楷体" w:hint="eastAsia"/>
          <w:b w:val="0"/>
          <w:bCs w:val="0"/>
          <w:spacing w:val="-4"/>
          <w:sz w:val="32"/>
          <w:szCs w:val="32"/>
        </w:rPr>
        <w:t>2025</w:t>
      </w:r>
      <w:r>
        <w:rPr>
          <w:rStyle w:val="ad"/>
          <w:rFonts w:eastAsia="楷体" w:hint="eastAsia"/>
          <w:b w:val="0"/>
          <w:bCs w:val="0"/>
          <w:spacing w:val="-4"/>
          <w:sz w:val="32"/>
          <w:szCs w:val="32"/>
        </w:rPr>
        <w:t>年我校将及时与施工单位联系，积极配合争取按时完工，以达到整合教育资源，优化资源配置，实现城区教育均衡发展的目标，解决三道坝镇上的学龄儿童就近入学问题，提供部分在其他地区借读的孩子也能返回三道坝镇居住地就近入学机会，扩大学生生源，同时提高该学校的教学质量和教师的教育水平，完善办学条件，提升教育环境。</w:t>
      </w:r>
    </w:p>
    <w:p w14:paraId="33092727" w14:textId="77777777" w:rsidR="00877100"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012FCDBA" w14:textId="77777777" w:rsidR="0087710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1F401C8"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立项依据充分性：新建乌鲁木齐市第一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六中学多功能综合教学楼项目符合国家发展教育项目的相关政策，符合米东区总体规划及社会经济发展规划。本项目符合《中华人民共和国国民经济和</w:t>
      </w:r>
      <w:r>
        <w:rPr>
          <w:rStyle w:val="ad"/>
          <w:rFonts w:eastAsia="楷体" w:hint="eastAsia"/>
          <w:b w:val="0"/>
          <w:bCs w:val="0"/>
          <w:spacing w:val="-4"/>
          <w:sz w:val="32"/>
          <w:szCs w:val="32"/>
        </w:rPr>
        <w:lastRenderedPageBreak/>
        <w:t>社会发展第十四个五年规划纲要》和《国家中长期教育改革和发展规划纲要</w:t>
      </w:r>
      <w:r>
        <w:rPr>
          <w:rStyle w:val="ad"/>
          <w:rFonts w:eastAsia="楷体" w:hint="eastAsia"/>
          <w:b w:val="0"/>
          <w:bCs w:val="0"/>
          <w:spacing w:val="-4"/>
          <w:sz w:val="32"/>
          <w:szCs w:val="32"/>
        </w:rPr>
        <w:t>(2010</w:t>
      </w:r>
      <w:r>
        <w:rPr>
          <w:rStyle w:val="ad"/>
          <w:rFonts w:eastAsia="楷体" w:hint="eastAsia"/>
          <w:b w:val="0"/>
          <w:bCs w:val="0"/>
          <w:spacing w:val="-4"/>
          <w:sz w:val="32"/>
          <w:szCs w:val="32"/>
        </w:rPr>
        <w:t>—</w:t>
      </w:r>
      <w:r>
        <w:rPr>
          <w:rStyle w:val="ad"/>
          <w:rFonts w:eastAsia="楷体" w:hint="eastAsia"/>
          <w:b w:val="0"/>
          <w:bCs w:val="0"/>
          <w:spacing w:val="-4"/>
          <w:sz w:val="32"/>
          <w:szCs w:val="32"/>
        </w:rPr>
        <w:t>2020</w:t>
      </w:r>
      <w:proofErr w:type="gramStart"/>
      <w:r>
        <w:rPr>
          <w:rStyle w:val="ad"/>
          <w:rFonts w:eastAsia="楷体" w:hint="eastAsia"/>
          <w:b w:val="0"/>
          <w:bCs w:val="0"/>
          <w:spacing w:val="-4"/>
          <w:sz w:val="32"/>
          <w:szCs w:val="32"/>
        </w:rPr>
        <w:t>年</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》，《加快中西部教育发展行动计划</w:t>
      </w:r>
      <w:proofErr w:type="gramStart"/>
      <w:r>
        <w:rPr>
          <w:rStyle w:val="ad"/>
          <w:rFonts w:eastAsia="楷体" w:hint="eastAsia"/>
          <w:b w:val="0"/>
          <w:bCs w:val="0"/>
          <w:spacing w:val="-4"/>
          <w:sz w:val="32"/>
          <w:szCs w:val="32"/>
        </w:rPr>
        <w:t>(2016-2020)</w:t>
      </w:r>
      <w:proofErr w:type="gramEnd"/>
      <w:r>
        <w:rPr>
          <w:rStyle w:val="ad"/>
          <w:rFonts w:eastAsia="楷体" w:hint="eastAsia"/>
          <w:b w:val="0"/>
          <w:bCs w:val="0"/>
          <w:spacing w:val="-4"/>
          <w:sz w:val="32"/>
          <w:szCs w:val="32"/>
        </w:rPr>
        <w:t>》等文件精神和国家相关政策。国家加大了对教育工作的资金投入和政策支持力度。先后出台了一系列改善贫困地区义务教育薄弱学校基本办学条件的文件。综上所述，在政策方面，本项目是可行的。其次，</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具有广泛的群众基础，该项目对于提升学生的生活和学习质量具有非常重要的作用，并且是一项“德政”工程、“民心”工程，其建设实施得到的米东区广大人民群众的一致认可和好评。</w:t>
      </w:r>
      <w:r>
        <w:rPr>
          <w:rStyle w:val="ad"/>
          <w:rFonts w:eastAsia="楷体" w:hint="eastAsia"/>
          <w:b w:val="0"/>
          <w:bCs w:val="0"/>
          <w:spacing w:val="-4"/>
          <w:sz w:val="32"/>
          <w:szCs w:val="32"/>
        </w:rPr>
        <w:br/>
      </w:r>
      <w:r>
        <w:rPr>
          <w:rStyle w:val="ad"/>
          <w:rFonts w:eastAsia="楷体" w:hint="eastAsia"/>
          <w:b w:val="0"/>
          <w:bCs w:val="0"/>
          <w:spacing w:val="-4"/>
          <w:sz w:val="32"/>
          <w:szCs w:val="32"/>
        </w:rPr>
        <w:t>第三符合项目建设规划条件</w:t>
      </w:r>
      <w:r>
        <w:rPr>
          <w:rStyle w:val="ad"/>
          <w:rFonts w:eastAsia="楷体" w:hint="eastAsia"/>
          <w:b w:val="0"/>
          <w:bCs w:val="0"/>
          <w:spacing w:val="-4"/>
          <w:sz w:val="32"/>
          <w:szCs w:val="32"/>
        </w:rPr>
        <w:br/>
      </w:r>
      <w:r>
        <w:rPr>
          <w:rStyle w:val="ad"/>
          <w:rFonts w:eastAsia="楷体" w:hint="eastAsia"/>
          <w:b w:val="0"/>
          <w:bCs w:val="0"/>
          <w:spacing w:val="-4"/>
          <w:sz w:val="32"/>
          <w:szCs w:val="32"/>
        </w:rPr>
        <w:t>本项目的规划建设选址经济合理，充分地利用了现有的资源，有利于资金合理使用，并且能有效实现“整合资源，合理布局；功能完善，规模适宜；严格标准，经济适用”的目的。本项目建设受当地政府的大力支持，属于教育性设施，项目工程选址条件优越，土地权属于国有划拨用地，无土地出让金，本项目的建设场址地势较平整、地质条件良好，适宜作为教学楼建设用地。</w:t>
      </w:r>
      <w:r>
        <w:rPr>
          <w:rStyle w:val="ad"/>
          <w:rFonts w:eastAsia="楷体" w:hint="eastAsia"/>
          <w:b w:val="0"/>
          <w:bCs w:val="0"/>
          <w:spacing w:val="-4"/>
          <w:sz w:val="32"/>
          <w:szCs w:val="32"/>
        </w:rPr>
        <w:br/>
      </w:r>
      <w:r>
        <w:rPr>
          <w:rStyle w:val="ad"/>
          <w:rFonts w:eastAsia="楷体" w:hint="eastAsia"/>
          <w:b w:val="0"/>
          <w:bCs w:val="0"/>
          <w:spacing w:val="-4"/>
          <w:sz w:val="32"/>
          <w:szCs w:val="32"/>
        </w:rPr>
        <w:t>第四</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社会影响力可行</w:t>
      </w:r>
      <w:r>
        <w:rPr>
          <w:rStyle w:val="ad"/>
          <w:rFonts w:eastAsia="楷体" w:hint="eastAsia"/>
          <w:b w:val="0"/>
          <w:bCs w:val="0"/>
          <w:spacing w:val="-4"/>
          <w:sz w:val="32"/>
          <w:szCs w:val="32"/>
        </w:rPr>
        <w:br/>
      </w:r>
      <w:r>
        <w:rPr>
          <w:rStyle w:val="ad"/>
          <w:rFonts w:eastAsia="楷体" w:hint="eastAsia"/>
          <w:b w:val="0"/>
          <w:bCs w:val="0"/>
          <w:spacing w:val="-4"/>
          <w:sz w:val="32"/>
          <w:szCs w:val="32"/>
        </w:rPr>
        <w:t>教育是事关国家发展的基础工程，优先发展教育事业能为未来社会的发展方向起一定引导作用。优先发展教育事业能为我国取得未来社会竞争优势、实现民族复兴打下坚固的基础。本项目对于提升学生的生活质量和全面发展具有非常重要的作用，并且是一项</w:t>
      </w:r>
      <w:proofErr w:type="gramStart"/>
      <w:r>
        <w:rPr>
          <w:rStyle w:val="ad"/>
          <w:rFonts w:eastAsia="楷体" w:hint="eastAsia"/>
          <w:b w:val="0"/>
          <w:bCs w:val="0"/>
          <w:spacing w:val="-4"/>
          <w:sz w:val="32"/>
          <w:szCs w:val="32"/>
        </w:rPr>
        <w:t>"</w:t>
      </w:r>
      <w:r>
        <w:rPr>
          <w:rStyle w:val="ad"/>
          <w:rFonts w:eastAsia="楷体" w:hint="eastAsia"/>
          <w:b w:val="0"/>
          <w:bCs w:val="0"/>
          <w:spacing w:val="-4"/>
          <w:sz w:val="32"/>
          <w:szCs w:val="32"/>
        </w:rPr>
        <w:t>德政</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工程、</w:t>
      </w:r>
      <w:proofErr w:type="gramStart"/>
      <w:r>
        <w:rPr>
          <w:rStyle w:val="ad"/>
          <w:rFonts w:eastAsia="楷体" w:hint="eastAsia"/>
          <w:b w:val="0"/>
          <w:bCs w:val="0"/>
          <w:spacing w:val="-4"/>
          <w:sz w:val="32"/>
          <w:szCs w:val="32"/>
        </w:rPr>
        <w:t>"</w:t>
      </w:r>
      <w:r>
        <w:rPr>
          <w:rStyle w:val="ad"/>
          <w:rFonts w:eastAsia="楷体" w:hint="eastAsia"/>
          <w:b w:val="0"/>
          <w:bCs w:val="0"/>
          <w:spacing w:val="-4"/>
          <w:sz w:val="32"/>
          <w:szCs w:val="32"/>
        </w:rPr>
        <w:t>民心</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工程，其建设实施得到米东区广大人民群众的一致认可和好评。使米东区的社会影响力也进一步提升。本项目的建设更是能够为米东区就读学生提供更好的教育条件。</w:t>
      </w:r>
      <w:r>
        <w:rPr>
          <w:rStyle w:val="ad"/>
          <w:rFonts w:eastAsia="楷体" w:hint="eastAsia"/>
          <w:b w:val="0"/>
          <w:bCs w:val="0"/>
          <w:spacing w:val="-4"/>
          <w:sz w:val="32"/>
          <w:szCs w:val="32"/>
        </w:rPr>
        <w:br/>
      </w:r>
      <w:r>
        <w:rPr>
          <w:rStyle w:val="ad"/>
          <w:rFonts w:eastAsia="楷体" w:hint="eastAsia"/>
          <w:b w:val="0"/>
          <w:bCs w:val="0"/>
          <w:spacing w:val="-4"/>
          <w:sz w:val="32"/>
          <w:szCs w:val="32"/>
        </w:rPr>
        <w:t>第五</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本项目建设条件已经成熟</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该项目建设得到当地主管部门的大力支持，当地环保部门及土地主管部门通过对该项目的考察论证，认为该项目的实施有利于水、土资源的充分利用，促进生态环境良性循环，无重大污染，项目建设有利于促进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六中学的教育教学条件，符合教学发展的需要，项目建设十分可行。</w:t>
      </w:r>
      <w:r>
        <w:rPr>
          <w:rStyle w:val="ad"/>
          <w:rFonts w:eastAsia="楷体" w:hint="eastAsia"/>
          <w:b w:val="0"/>
          <w:bCs w:val="0"/>
          <w:spacing w:val="-4"/>
          <w:sz w:val="32"/>
          <w:szCs w:val="32"/>
        </w:rPr>
        <w:br/>
      </w:r>
      <w:r>
        <w:rPr>
          <w:rStyle w:val="ad"/>
          <w:rFonts w:eastAsia="楷体" w:hint="eastAsia"/>
          <w:b w:val="0"/>
          <w:bCs w:val="0"/>
          <w:spacing w:val="-4"/>
          <w:sz w:val="32"/>
          <w:szCs w:val="32"/>
        </w:rPr>
        <w:t>综上所述，新建乌鲁木齐市第一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六中学多功能综合教学楼项目是必要的、可行的。</w:t>
      </w:r>
      <w:r>
        <w:rPr>
          <w:rStyle w:val="ad"/>
          <w:rFonts w:eastAsia="楷体" w:hint="eastAsia"/>
          <w:b w:val="0"/>
          <w:bCs w:val="0"/>
          <w:spacing w:val="-4"/>
          <w:sz w:val="32"/>
          <w:szCs w:val="32"/>
        </w:rPr>
        <w:br/>
      </w:r>
      <w:r>
        <w:rPr>
          <w:rStyle w:val="ad"/>
          <w:rFonts w:eastAsia="楷体" w:hint="eastAsia"/>
          <w:b w:val="0"/>
          <w:bCs w:val="0"/>
          <w:spacing w:val="-4"/>
          <w:sz w:val="32"/>
          <w:szCs w:val="32"/>
        </w:rPr>
        <w:t>此外，本项目属于公共财政支持范围，符合中央、地方事权支出责任划分原则。因此，立项依据充分，得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本项目按照规定的程序首先报主管部门申请设立，由主管部门负责对学校申请项目做了深入的调研，同时报政府发改委审批立项，筹集资金，所报材料均符合相关要求，于</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2</w:t>
      </w:r>
      <w:r>
        <w:rPr>
          <w:rStyle w:val="ad"/>
          <w:rFonts w:eastAsia="楷体" w:hint="eastAsia"/>
          <w:b w:val="0"/>
          <w:bCs w:val="0"/>
          <w:spacing w:val="-4"/>
          <w:sz w:val="32"/>
          <w:szCs w:val="32"/>
        </w:rPr>
        <w:t>月立项米发改项目（</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12</w:t>
      </w:r>
      <w:r>
        <w:rPr>
          <w:rStyle w:val="ad"/>
          <w:rFonts w:eastAsia="楷体" w:hint="eastAsia"/>
          <w:b w:val="0"/>
          <w:bCs w:val="0"/>
          <w:spacing w:val="-4"/>
          <w:sz w:val="32"/>
          <w:szCs w:val="32"/>
        </w:rPr>
        <w:t>号，故立项程序规范，得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绩效目标合理性：本项目的绩效目标按照产出、效益和满意度构建绩效评价指标，因下达资金时工程队还未进入学校，具体完成目标还不确定，我校根据下达金额确立了绩效目标，与</w:t>
      </w:r>
      <w:r>
        <w:rPr>
          <w:rStyle w:val="ad"/>
          <w:rFonts w:eastAsia="楷体" w:hint="eastAsia"/>
          <w:b w:val="0"/>
          <w:bCs w:val="0"/>
          <w:spacing w:val="-4"/>
          <w:sz w:val="32"/>
          <w:szCs w:val="32"/>
        </w:rPr>
        <w:t>2024</w:t>
      </w:r>
      <w:r>
        <w:rPr>
          <w:rStyle w:val="ad"/>
          <w:rFonts w:eastAsia="楷体" w:hint="eastAsia"/>
          <w:b w:val="0"/>
          <w:bCs w:val="0"/>
          <w:spacing w:val="-4"/>
          <w:sz w:val="32"/>
          <w:szCs w:val="32"/>
        </w:rPr>
        <w:t>年实际能完成目标有偏差，不能全面真实反映本项目的产出和效益，故绩效目标合理性指标得分</w:t>
      </w:r>
      <w:r>
        <w:rPr>
          <w:rStyle w:val="ad"/>
          <w:rFonts w:eastAsia="楷体" w:hint="eastAsia"/>
          <w:b w:val="0"/>
          <w:bCs w:val="0"/>
          <w:spacing w:val="-4"/>
          <w:sz w:val="32"/>
          <w:szCs w:val="32"/>
        </w:rPr>
        <w:t>2</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依据相关文件要求，为切实改善学生和教师的教育教学环境，创新管理理念，将绩效预算经费使用管理全过程，切实提高经费使用效益，其中，目标已细化为具体的绩效指标，数量指标新建综合楼面积、质量指标施工质量验收达标率、时效</w:t>
      </w:r>
      <w:r>
        <w:rPr>
          <w:rStyle w:val="ad"/>
          <w:rFonts w:eastAsia="楷体" w:hint="eastAsia"/>
          <w:b w:val="0"/>
          <w:bCs w:val="0"/>
          <w:spacing w:val="-4"/>
          <w:sz w:val="32"/>
          <w:szCs w:val="32"/>
        </w:rPr>
        <w:lastRenderedPageBreak/>
        <w:t>指标工程进度达标率和经济成本指标成本控制率予以量化，并具有确切的评价标准，且指标设定均与目标相关。各项指标均能在现实条件下收集到相关数据进行佐证，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预算编制科学性：我校严格按照文件及制度要求，实行“二上二下”的模式推动预算编制的基础工作。由于预算资金下达而工程未招标成功时设置绩效目标，我校综合楼建设面积严格按可行性报告设置。根据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年上年结转乌财科教【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75</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年城乡义务教育补助经费</w:t>
      </w:r>
      <w:r>
        <w:rPr>
          <w:rStyle w:val="ad"/>
          <w:rFonts w:eastAsia="楷体" w:hint="eastAsia"/>
          <w:b w:val="0"/>
          <w:bCs w:val="0"/>
          <w:spacing w:val="-4"/>
          <w:sz w:val="32"/>
          <w:szCs w:val="32"/>
        </w:rPr>
        <w:t>1367.4</w:t>
      </w:r>
      <w:r>
        <w:rPr>
          <w:rStyle w:val="ad"/>
          <w:rFonts w:eastAsia="楷体" w:hint="eastAsia"/>
          <w:b w:val="0"/>
          <w:bCs w:val="0"/>
          <w:spacing w:val="-4"/>
          <w:sz w:val="32"/>
          <w:szCs w:val="32"/>
        </w:rPr>
        <w:t>万元，乌财科教【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年城乡义务教育补助经费（校舍安全保障）</w:t>
      </w:r>
      <w:r>
        <w:rPr>
          <w:rStyle w:val="ad"/>
          <w:rFonts w:eastAsia="楷体" w:hint="eastAsia"/>
          <w:b w:val="0"/>
          <w:bCs w:val="0"/>
          <w:spacing w:val="-4"/>
          <w:sz w:val="32"/>
          <w:szCs w:val="32"/>
        </w:rPr>
        <w:t>940</w:t>
      </w:r>
      <w:r>
        <w:rPr>
          <w:rStyle w:val="ad"/>
          <w:rFonts w:eastAsia="楷体" w:hint="eastAsia"/>
          <w:b w:val="0"/>
          <w:bCs w:val="0"/>
          <w:spacing w:val="-4"/>
          <w:sz w:val="32"/>
          <w:szCs w:val="32"/>
        </w:rPr>
        <w:t>万元，共安排中央资金预算</w:t>
      </w:r>
      <w:r>
        <w:rPr>
          <w:rStyle w:val="ad"/>
          <w:rFonts w:eastAsia="楷体" w:hint="eastAsia"/>
          <w:b w:val="0"/>
          <w:bCs w:val="0"/>
          <w:spacing w:val="-4"/>
          <w:sz w:val="32"/>
          <w:szCs w:val="32"/>
        </w:rPr>
        <w:t>2307.4</w:t>
      </w:r>
      <w:r>
        <w:rPr>
          <w:rStyle w:val="ad"/>
          <w:rFonts w:eastAsia="楷体" w:hint="eastAsia"/>
          <w:b w:val="0"/>
          <w:bCs w:val="0"/>
          <w:spacing w:val="-4"/>
          <w:sz w:val="32"/>
          <w:szCs w:val="32"/>
        </w:rPr>
        <w:t>万元。我校按照工程类项目相关指标设置了质量指标、实效指标、成本指标、效益指标、满意度指标，故预算编制科学性指标得分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资金分配合理性：此项目由教育局基建科根据此项目立项批复、与校方签订的建设合同及招标相关文件与工程进度情况确定应支付</w:t>
      </w:r>
      <w:r>
        <w:rPr>
          <w:rStyle w:val="ad"/>
          <w:rFonts w:eastAsia="楷体" w:hint="eastAsia"/>
          <w:b w:val="0"/>
          <w:bCs w:val="0"/>
          <w:spacing w:val="-4"/>
          <w:sz w:val="32"/>
          <w:szCs w:val="32"/>
        </w:rPr>
        <w:t>30%</w:t>
      </w:r>
      <w:r>
        <w:rPr>
          <w:rStyle w:val="ad"/>
          <w:rFonts w:eastAsia="楷体" w:hint="eastAsia"/>
          <w:b w:val="0"/>
          <w:bCs w:val="0"/>
          <w:spacing w:val="-4"/>
          <w:sz w:val="32"/>
          <w:szCs w:val="32"/>
        </w:rPr>
        <w:t>工程预付款</w:t>
      </w:r>
      <w:r>
        <w:rPr>
          <w:rStyle w:val="ad"/>
          <w:rFonts w:eastAsia="楷体" w:hint="eastAsia"/>
          <w:b w:val="0"/>
          <w:bCs w:val="0"/>
          <w:spacing w:val="-4"/>
          <w:sz w:val="32"/>
          <w:szCs w:val="32"/>
        </w:rPr>
        <w:t>710</w:t>
      </w:r>
      <w:r>
        <w:rPr>
          <w:rStyle w:val="ad"/>
          <w:rFonts w:eastAsia="楷体" w:hint="eastAsia"/>
          <w:b w:val="0"/>
          <w:bCs w:val="0"/>
          <w:spacing w:val="-4"/>
          <w:sz w:val="32"/>
          <w:szCs w:val="32"/>
        </w:rPr>
        <w:t>万元，根据学校设计费合同需支付项目设计费</w:t>
      </w:r>
      <w:r>
        <w:rPr>
          <w:rStyle w:val="ad"/>
          <w:rFonts w:eastAsia="楷体" w:hint="eastAsia"/>
          <w:b w:val="0"/>
          <w:bCs w:val="0"/>
          <w:spacing w:val="-4"/>
          <w:sz w:val="32"/>
          <w:szCs w:val="32"/>
        </w:rPr>
        <w:t>30</w:t>
      </w:r>
      <w:r>
        <w:rPr>
          <w:rStyle w:val="ad"/>
          <w:rFonts w:eastAsia="楷体" w:hint="eastAsia"/>
          <w:b w:val="0"/>
          <w:bCs w:val="0"/>
          <w:spacing w:val="-4"/>
          <w:sz w:val="32"/>
          <w:szCs w:val="32"/>
        </w:rPr>
        <w:t>万元。资金调整后到位</w:t>
      </w:r>
      <w:r>
        <w:rPr>
          <w:rStyle w:val="ad"/>
          <w:rFonts w:eastAsia="楷体" w:hint="eastAsia"/>
          <w:b w:val="0"/>
          <w:bCs w:val="0"/>
          <w:spacing w:val="-4"/>
          <w:sz w:val="32"/>
          <w:szCs w:val="32"/>
        </w:rPr>
        <w:t>740</w:t>
      </w:r>
      <w:r>
        <w:rPr>
          <w:rStyle w:val="ad"/>
          <w:rFonts w:eastAsia="楷体" w:hint="eastAsia"/>
          <w:b w:val="0"/>
          <w:bCs w:val="0"/>
          <w:spacing w:val="-4"/>
          <w:sz w:val="32"/>
          <w:szCs w:val="32"/>
        </w:rPr>
        <w:t>万元，支出</w:t>
      </w:r>
      <w:r>
        <w:rPr>
          <w:rStyle w:val="ad"/>
          <w:rFonts w:eastAsia="楷体" w:hint="eastAsia"/>
          <w:b w:val="0"/>
          <w:bCs w:val="0"/>
          <w:spacing w:val="-4"/>
          <w:sz w:val="32"/>
          <w:szCs w:val="32"/>
        </w:rPr>
        <w:t>740</w:t>
      </w:r>
      <w:r>
        <w:rPr>
          <w:rStyle w:val="ad"/>
          <w:rFonts w:eastAsia="楷体" w:hint="eastAsia"/>
          <w:b w:val="0"/>
          <w:bCs w:val="0"/>
          <w:spacing w:val="-4"/>
          <w:sz w:val="32"/>
          <w:szCs w:val="32"/>
        </w:rPr>
        <w:t>万元，用于工程进度款</w:t>
      </w:r>
      <w:r>
        <w:rPr>
          <w:rStyle w:val="ad"/>
          <w:rFonts w:eastAsia="楷体" w:hint="eastAsia"/>
          <w:b w:val="0"/>
          <w:bCs w:val="0"/>
          <w:spacing w:val="-4"/>
          <w:sz w:val="32"/>
          <w:szCs w:val="32"/>
        </w:rPr>
        <w:t>710</w:t>
      </w:r>
      <w:r>
        <w:rPr>
          <w:rStyle w:val="ad"/>
          <w:rFonts w:eastAsia="楷体" w:hint="eastAsia"/>
          <w:b w:val="0"/>
          <w:bCs w:val="0"/>
          <w:spacing w:val="-4"/>
          <w:sz w:val="32"/>
          <w:szCs w:val="32"/>
        </w:rPr>
        <w:t>万元，用于前期设计费</w:t>
      </w:r>
      <w:r>
        <w:rPr>
          <w:rStyle w:val="ad"/>
          <w:rFonts w:eastAsia="楷体" w:hint="eastAsia"/>
          <w:b w:val="0"/>
          <w:bCs w:val="0"/>
          <w:spacing w:val="-4"/>
          <w:sz w:val="32"/>
          <w:szCs w:val="32"/>
        </w:rPr>
        <w:t>30</w:t>
      </w:r>
      <w:r>
        <w:rPr>
          <w:rStyle w:val="ad"/>
          <w:rFonts w:eastAsia="楷体" w:hint="eastAsia"/>
          <w:b w:val="0"/>
          <w:bCs w:val="0"/>
          <w:spacing w:val="-4"/>
          <w:sz w:val="32"/>
          <w:szCs w:val="32"/>
        </w:rPr>
        <w:t>万元。故资金分配合理性指标得分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28F52BC0" w14:textId="77777777" w:rsidR="00877100"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09C3EC6"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lastRenderedPageBreak/>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16.6</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2024</w:t>
      </w:r>
      <w:r>
        <w:rPr>
          <w:rStyle w:val="ad"/>
          <w:rFonts w:eastAsia="楷体" w:hint="eastAsia"/>
          <w:b w:val="0"/>
          <w:bCs w:val="0"/>
          <w:spacing w:val="-4"/>
          <w:sz w:val="32"/>
          <w:szCs w:val="32"/>
        </w:rPr>
        <w:t>年上年结转乌财科教【</w:t>
      </w:r>
      <w:r>
        <w:rPr>
          <w:rStyle w:val="ad"/>
          <w:rFonts w:eastAsia="楷体" w:hint="eastAsia"/>
          <w:b w:val="0"/>
          <w:bCs w:val="0"/>
          <w:spacing w:val="-4"/>
          <w:sz w:val="32"/>
          <w:szCs w:val="32"/>
        </w:rPr>
        <w:t>2022</w:t>
      </w:r>
      <w:r>
        <w:rPr>
          <w:rStyle w:val="ad"/>
          <w:rFonts w:eastAsia="楷体" w:hint="eastAsia"/>
          <w:b w:val="0"/>
          <w:bCs w:val="0"/>
          <w:spacing w:val="-4"/>
          <w:sz w:val="32"/>
          <w:szCs w:val="32"/>
        </w:rPr>
        <w:t>】</w:t>
      </w:r>
      <w:r>
        <w:rPr>
          <w:rStyle w:val="ad"/>
          <w:rFonts w:eastAsia="楷体" w:hint="eastAsia"/>
          <w:b w:val="0"/>
          <w:bCs w:val="0"/>
          <w:spacing w:val="-4"/>
          <w:sz w:val="32"/>
          <w:szCs w:val="32"/>
        </w:rPr>
        <w:t>75</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年城乡义务教育补助经费</w:t>
      </w:r>
      <w:r>
        <w:rPr>
          <w:rStyle w:val="ad"/>
          <w:rFonts w:eastAsia="楷体" w:hint="eastAsia"/>
          <w:b w:val="0"/>
          <w:bCs w:val="0"/>
          <w:spacing w:val="-4"/>
          <w:sz w:val="32"/>
          <w:szCs w:val="32"/>
        </w:rPr>
        <w:t>1367.4</w:t>
      </w:r>
      <w:r>
        <w:rPr>
          <w:rStyle w:val="ad"/>
          <w:rFonts w:eastAsia="楷体" w:hint="eastAsia"/>
          <w:b w:val="0"/>
          <w:bCs w:val="0"/>
          <w:spacing w:val="-4"/>
          <w:sz w:val="32"/>
          <w:szCs w:val="32"/>
        </w:rPr>
        <w:t>万元，乌财科教【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2023</w:t>
      </w:r>
      <w:r>
        <w:rPr>
          <w:rStyle w:val="ad"/>
          <w:rFonts w:eastAsia="楷体" w:hint="eastAsia"/>
          <w:b w:val="0"/>
          <w:bCs w:val="0"/>
          <w:spacing w:val="-4"/>
          <w:sz w:val="32"/>
          <w:szCs w:val="32"/>
        </w:rPr>
        <w:t>年城乡义务教育补助经费（校舍安全保障）</w:t>
      </w:r>
      <w:r>
        <w:rPr>
          <w:rStyle w:val="ad"/>
          <w:rFonts w:eastAsia="楷体" w:hint="eastAsia"/>
          <w:b w:val="0"/>
          <w:bCs w:val="0"/>
          <w:spacing w:val="-4"/>
          <w:sz w:val="32"/>
          <w:szCs w:val="32"/>
        </w:rPr>
        <w:t>940</w:t>
      </w:r>
      <w:r>
        <w:rPr>
          <w:rStyle w:val="ad"/>
          <w:rFonts w:eastAsia="楷体" w:hint="eastAsia"/>
          <w:b w:val="0"/>
          <w:bCs w:val="0"/>
          <w:spacing w:val="-4"/>
          <w:sz w:val="32"/>
          <w:szCs w:val="32"/>
        </w:rPr>
        <w:t>万元，共安排中央资金预算</w:t>
      </w:r>
      <w:r>
        <w:rPr>
          <w:rStyle w:val="ad"/>
          <w:rFonts w:eastAsia="楷体" w:hint="eastAsia"/>
          <w:b w:val="0"/>
          <w:bCs w:val="0"/>
          <w:spacing w:val="-4"/>
          <w:sz w:val="32"/>
          <w:szCs w:val="32"/>
        </w:rPr>
        <w:t>2307.4</w:t>
      </w:r>
      <w:r>
        <w:rPr>
          <w:rStyle w:val="ad"/>
          <w:rFonts w:eastAsia="楷体" w:hint="eastAsia"/>
          <w:b w:val="0"/>
          <w:bCs w:val="0"/>
          <w:spacing w:val="-4"/>
          <w:sz w:val="32"/>
          <w:szCs w:val="32"/>
        </w:rPr>
        <w:t>万元。资金调整后到位</w:t>
      </w:r>
      <w:r>
        <w:rPr>
          <w:rStyle w:val="ad"/>
          <w:rFonts w:eastAsia="楷体" w:hint="eastAsia"/>
          <w:b w:val="0"/>
          <w:bCs w:val="0"/>
          <w:spacing w:val="-4"/>
          <w:sz w:val="32"/>
          <w:szCs w:val="32"/>
        </w:rPr>
        <w:t>740</w:t>
      </w:r>
      <w:r>
        <w:rPr>
          <w:rStyle w:val="ad"/>
          <w:rFonts w:eastAsia="楷体" w:hint="eastAsia"/>
          <w:b w:val="0"/>
          <w:bCs w:val="0"/>
          <w:spacing w:val="-4"/>
          <w:sz w:val="32"/>
          <w:szCs w:val="32"/>
        </w:rPr>
        <w:t>万元，该项目资金到位率</w:t>
      </w:r>
      <w:r>
        <w:rPr>
          <w:rStyle w:val="ad"/>
          <w:rFonts w:eastAsia="楷体" w:hint="eastAsia"/>
          <w:b w:val="0"/>
          <w:bCs w:val="0"/>
          <w:spacing w:val="-4"/>
          <w:sz w:val="32"/>
          <w:szCs w:val="32"/>
        </w:rPr>
        <w:t>32%</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1.6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预算执行率：资金调整后到位</w:t>
      </w:r>
      <w:r>
        <w:rPr>
          <w:rStyle w:val="ad"/>
          <w:rFonts w:eastAsia="楷体" w:hint="eastAsia"/>
          <w:b w:val="0"/>
          <w:bCs w:val="0"/>
          <w:spacing w:val="-4"/>
          <w:sz w:val="32"/>
          <w:szCs w:val="32"/>
        </w:rPr>
        <w:t>740</w:t>
      </w:r>
      <w:r>
        <w:rPr>
          <w:rStyle w:val="ad"/>
          <w:rFonts w:eastAsia="楷体" w:hint="eastAsia"/>
          <w:b w:val="0"/>
          <w:bCs w:val="0"/>
          <w:spacing w:val="-4"/>
          <w:sz w:val="32"/>
          <w:szCs w:val="32"/>
        </w:rPr>
        <w:t>万元，用于工程进度款</w:t>
      </w:r>
      <w:r>
        <w:rPr>
          <w:rStyle w:val="ad"/>
          <w:rFonts w:eastAsia="楷体" w:hint="eastAsia"/>
          <w:b w:val="0"/>
          <w:bCs w:val="0"/>
          <w:spacing w:val="-4"/>
          <w:sz w:val="32"/>
          <w:szCs w:val="32"/>
        </w:rPr>
        <w:t>710</w:t>
      </w:r>
      <w:r>
        <w:rPr>
          <w:rStyle w:val="ad"/>
          <w:rFonts w:eastAsia="楷体" w:hint="eastAsia"/>
          <w:b w:val="0"/>
          <w:bCs w:val="0"/>
          <w:spacing w:val="-4"/>
          <w:sz w:val="32"/>
          <w:szCs w:val="32"/>
        </w:rPr>
        <w:t>万元，用于前期设计费</w:t>
      </w:r>
      <w:r>
        <w:rPr>
          <w:rStyle w:val="ad"/>
          <w:rFonts w:eastAsia="楷体" w:hint="eastAsia"/>
          <w:b w:val="0"/>
          <w:bCs w:val="0"/>
          <w:spacing w:val="-4"/>
          <w:sz w:val="32"/>
          <w:szCs w:val="32"/>
        </w:rPr>
        <w:t>30</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740</w:t>
      </w:r>
      <w:r>
        <w:rPr>
          <w:rStyle w:val="ad"/>
          <w:rFonts w:eastAsia="楷体" w:hint="eastAsia"/>
          <w:b w:val="0"/>
          <w:bCs w:val="0"/>
          <w:spacing w:val="-4"/>
          <w:sz w:val="32"/>
          <w:szCs w:val="32"/>
        </w:rPr>
        <w:t>万元，该预算执行率</w:t>
      </w:r>
      <w:r>
        <w:rPr>
          <w:rStyle w:val="ad"/>
          <w:rFonts w:eastAsia="楷体" w:hint="eastAsia"/>
          <w:b w:val="0"/>
          <w:bCs w:val="0"/>
          <w:spacing w:val="-4"/>
          <w:sz w:val="32"/>
          <w:szCs w:val="32"/>
        </w:rPr>
        <w:t>100%</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财务管理制度以及有关校舍安全专项资金管理办法的规定。依据《中华人民共和国会计法》《基本建设财务管理规定》及我校实际情况制定了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六中学资金管理制度、乌鲁木齐市第一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项目管理制度。同时，资金的拨付有完整的审批程序和手续，具体付款过程，此项目由教育局基建科负责，米东区教育局根据建设情况统一向米东区政府递交申请支付报告，由米东政府上会并由相关负责分管领导批复后方可通知学校财务人员做资金计划与支付申请。然后由施工单位填写米东区教育系统项目资金支付审批单，根据批复填写支付金额，先由施工单位工程监理负责人审核签字后，再让学校项目负责人、学校负责人审核签字，然后报米东区教育局财审中心主管会计及主任对资金的使用</w:t>
      </w:r>
      <w:r>
        <w:rPr>
          <w:rStyle w:val="ad"/>
          <w:rFonts w:eastAsia="楷体" w:hint="eastAsia"/>
          <w:b w:val="0"/>
          <w:bCs w:val="0"/>
          <w:spacing w:val="-4"/>
          <w:sz w:val="32"/>
          <w:szCs w:val="32"/>
        </w:rPr>
        <w:lastRenderedPageBreak/>
        <w:t>规范性、准确性进行审核签字，最后报教育局局长审核签字后，与支付发票、合同等票据全部审核无误后，方能发送凭证，完成支付。此项目符合项目预算批复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9.6</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六中学已制定相应的财务管理制度，《乌鲁木齐市第一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六中学资金管理制度》、《乌鲁木齐市第一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六中学项目管理制度》。且制度合法、合规、完整，为项目顺利实施提供重要保障。故管理制度健全性得分为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制度执行有效性：根据评价小组核查情况，乌鲁木齐市第一</w:t>
      </w:r>
      <w:r>
        <w:rPr>
          <w:rStyle w:val="ad"/>
          <w:rFonts w:eastAsia="楷体" w:hint="eastAsia"/>
          <w:b w:val="0"/>
          <w:bCs w:val="0"/>
          <w:spacing w:val="-4"/>
          <w:sz w:val="32"/>
          <w:szCs w:val="32"/>
        </w:rPr>
        <w:t>0</w:t>
      </w:r>
      <w:r>
        <w:rPr>
          <w:rStyle w:val="ad"/>
          <w:rFonts w:eastAsia="楷体" w:hint="eastAsia"/>
          <w:b w:val="0"/>
          <w:bCs w:val="0"/>
          <w:spacing w:val="-4"/>
          <w:sz w:val="32"/>
          <w:szCs w:val="32"/>
        </w:rPr>
        <w:t>六中学严格遵守相关法律法规和相关管理规定，项目调整及支出调整手续完备，整体管理合理有序，项目完成后，及时将会计凭证、在建工程中标通知书、合同、立项批复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65212834" w14:textId="77777777" w:rsidR="0087710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44103532" w14:textId="3E8700A9"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4</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22.8</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“新建综合楼面积”的目标值是建设一栋面积约</w:t>
      </w:r>
      <w:r>
        <w:rPr>
          <w:rStyle w:val="ad"/>
          <w:rFonts w:eastAsia="楷体" w:hint="eastAsia"/>
          <w:b w:val="0"/>
          <w:bCs w:val="0"/>
          <w:spacing w:val="-4"/>
          <w:sz w:val="32"/>
          <w:szCs w:val="32"/>
        </w:rPr>
        <w:t>5800</w:t>
      </w:r>
      <w:r>
        <w:rPr>
          <w:rStyle w:val="ad"/>
          <w:rFonts w:eastAsia="楷体" w:hint="eastAsia"/>
          <w:b w:val="0"/>
          <w:bCs w:val="0"/>
          <w:spacing w:val="-4"/>
          <w:sz w:val="32"/>
          <w:szCs w:val="32"/>
        </w:rPr>
        <w:t>平方米的四层综合楼，</w:t>
      </w:r>
      <w:r w:rsidR="00AC44EA">
        <w:rPr>
          <w:rStyle w:val="ad"/>
          <w:rFonts w:eastAsia="楷体" w:hint="eastAsia"/>
          <w:b w:val="0"/>
          <w:bCs w:val="0"/>
          <w:spacing w:val="-4"/>
          <w:sz w:val="32"/>
          <w:szCs w:val="32"/>
        </w:rPr>
        <w:t>截至</w:t>
      </w:r>
      <w:r>
        <w:rPr>
          <w:rStyle w:val="ad"/>
          <w:rFonts w:eastAsia="楷体" w:hint="eastAsia"/>
          <w:b w:val="0"/>
          <w:bCs w:val="0"/>
          <w:spacing w:val="-4"/>
          <w:sz w:val="32"/>
          <w:szCs w:val="32"/>
        </w:rPr>
        <w:t>11</w:t>
      </w:r>
      <w:r>
        <w:rPr>
          <w:rStyle w:val="ad"/>
          <w:rFonts w:eastAsia="楷体" w:hint="eastAsia"/>
          <w:b w:val="0"/>
          <w:bCs w:val="0"/>
          <w:spacing w:val="-4"/>
          <w:sz w:val="32"/>
          <w:szCs w:val="32"/>
        </w:rPr>
        <w:t>月底，天气原因停工，</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年度我单位实际完成一层及门卫室建设，根据总面积计算，完成了</w:t>
      </w:r>
      <w:r>
        <w:rPr>
          <w:rStyle w:val="ad"/>
          <w:rFonts w:eastAsia="楷体" w:hint="eastAsia"/>
          <w:b w:val="0"/>
          <w:bCs w:val="0"/>
          <w:spacing w:val="-4"/>
          <w:sz w:val="32"/>
          <w:szCs w:val="32"/>
        </w:rPr>
        <w:t>1/4</w:t>
      </w:r>
      <w:r>
        <w:rPr>
          <w:rStyle w:val="ad"/>
          <w:rFonts w:eastAsia="楷体" w:hint="eastAsia"/>
          <w:b w:val="0"/>
          <w:bCs w:val="0"/>
          <w:spacing w:val="-4"/>
          <w:sz w:val="32"/>
          <w:szCs w:val="32"/>
        </w:rPr>
        <w:t>面积建设，即</w:t>
      </w:r>
      <w:r>
        <w:rPr>
          <w:rStyle w:val="ad"/>
          <w:rFonts w:eastAsia="楷体" w:hint="eastAsia"/>
          <w:b w:val="0"/>
          <w:bCs w:val="0"/>
          <w:spacing w:val="-4"/>
          <w:sz w:val="32"/>
          <w:szCs w:val="32"/>
        </w:rPr>
        <w:t>5800</w:t>
      </w:r>
      <w:r>
        <w:rPr>
          <w:rStyle w:val="ad"/>
          <w:rFonts w:eastAsia="楷体" w:hint="eastAsia"/>
          <w:b w:val="0"/>
          <w:bCs w:val="0"/>
          <w:spacing w:val="-4"/>
          <w:sz w:val="32"/>
          <w:szCs w:val="32"/>
        </w:rPr>
        <w:t>平方米</w:t>
      </w:r>
      <w:r>
        <w:rPr>
          <w:rStyle w:val="ad"/>
          <w:rFonts w:eastAsia="楷体" w:hint="eastAsia"/>
          <w:b w:val="0"/>
          <w:bCs w:val="0"/>
          <w:spacing w:val="-4"/>
          <w:sz w:val="32"/>
          <w:szCs w:val="32"/>
        </w:rPr>
        <w:t>/4+150</w:t>
      </w:r>
      <w:r>
        <w:rPr>
          <w:rStyle w:val="ad"/>
          <w:rFonts w:eastAsia="楷体" w:hint="eastAsia"/>
          <w:b w:val="0"/>
          <w:bCs w:val="0"/>
          <w:spacing w:val="-4"/>
          <w:sz w:val="32"/>
          <w:szCs w:val="32"/>
        </w:rPr>
        <w:t>平方米（门卫室）</w:t>
      </w:r>
      <w:r>
        <w:rPr>
          <w:rStyle w:val="ad"/>
          <w:rFonts w:eastAsia="楷体" w:hint="eastAsia"/>
          <w:b w:val="0"/>
          <w:bCs w:val="0"/>
          <w:spacing w:val="-4"/>
          <w:sz w:val="32"/>
          <w:szCs w:val="32"/>
        </w:rPr>
        <w:t>=1600</w:t>
      </w:r>
      <w:r>
        <w:rPr>
          <w:rStyle w:val="ad"/>
          <w:rFonts w:eastAsia="楷体" w:hint="eastAsia"/>
          <w:b w:val="0"/>
          <w:bCs w:val="0"/>
          <w:spacing w:val="-4"/>
          <w:sz w:val="32"/>
          <w:szCs w:val="32"/>
        </w:rPr>
        <w:t>平方米，故此项目完成率</w:t>
      </w:r>
      <w:r>
        <w:rPr>
          <w:rStyle w:val="ad"/>
          <w:rFonts w:eastAsia="楷体" w:hint="eastAsia"/>
          <w:b w:val="0"/>
          <w:bCs w:val="0"/>
          <w:spacing w:val="-4"/>
          <w:sz w:val="32"/>
          <w:szCs w:val="32"/>
        </w:rPr>
        <w:t>28%</w:t>
      </w:r>
      <w:r>
        <w:rPr>
          <w:rStyle w:val="ad"/>
          <w:rFonts w:eastAsia="楷体" w:hint="eastAsia"/>
          <w:b w:val="0"/>
          <w:bCs w:val="0"/>
          <w:spacing w:val="-4"/>
          <w:sz w:val="32"/>
          <w:szCs w:val="32"/>
        </w:rPr>
        <w:t>。原因是年初设立目标时业务负</w:t>
      </w:r>
      <w:r>
        <w:rPr>
          <w:rStyle w:val="ad"/>
          <w:rFonts w:eastAsia="楷体" w:hint="eastAsia"/>
          <w:b w:val="0"/>
          <w:bCs w:val="0"/>
          <w:spacing w:val="-4"/>
          <w:sz w:val="32"/>
          <w:szCs w:val="32"/>
        </w:rPr>
        <w:lastRenderedPageBreak/>
        <w:t>责人与学校领导及财务人员均对此项目需达到什么目标不确定，导致目标过大。此项目实际完成率：</w:t>
      </w:r>
      <w:r>
        <w:rPr>
          <w:rStyle w:val="ad"/>
          <w:rFonts w:eastAsia="楷体" w:hint="eastAsia"/>
          <w:b w:val="0"/>
          <w:bCs w:val="0"/>
          <w:spacing w:val="-4"/>
          <w:sz w:val="32"/>
          <w:szCs w:val="32"/>
        </w:rPr>
        <w:t>28%</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2.8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2.8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施工质量验收达标率：由于此项目未完工，无法进行验收，所以质量达标率得分为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工程进度达标率：由于此项目未完成，无法评价，故完成及时性得分为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经济成本：成本控制率：本项目调整后预算</w:t>
      </w:r>
      <w:r>
        <w:rPr>
          <w:rStyle w:val="ad"/>
          <w:rFonts w:eastAsia="楷体" w:hint="eastAsia"/>
          <w:b w:val="0"/>
          <w:bCs w:val="0"/>
          <w:spacing w:val="-4"/>
          <w:sz w:val="32"/>
          <w:szCs w:val="32"/>
        </w:rPr>
        <w:t>740</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740</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20</w:t>
      </w:r>
      <w:r>
        <w:rPr>
          <w:rStyle w:val="ad"/>
          <w:rFonts w:eastAsia="楷体" w:hint="eastAsia"/>
          <w:b w:val="0"/>
          <w:bCs w:val="0"/>
          <w:spacing w:val="-4"/>
          <w:sz w:val="32"/>
          <w:szCs w:val="32"/>
        </w:rPr>
        <w:t>分。</w:t>
      </w:r>
    </w:p>
    <w:p w14:paraId="3CD5A4FE" w14:textId="77777777" w:rsidR="00877100"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6B277857"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社会效益指标：评价指标“完善办学条件，提升教育环境”，指标值：提升，实际完成值：未达成年度指标。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我校是九年一贯制学校，由于学校教室不够，致使周边初中生到其他乡镇读书，此项目完成后，将会解决附近初中生就近入学问题，同时新教学楼将配备先进的教学设施，大力提升教育教学环境。</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0</w:t>
      </w:r>
      <w:r>
        <w:rPr>
          <w:rStyle w:val="ad"/>
          <w:rFonts w:eastAsia="楷体" w:hint="eastAsia"/>
          <w:b w:val="0"/>
          <w:bCs w:val="0"/>
          <w:spacing w:val="-4"/>
          <w:sz w:val="32"/>
          <w:szCs w:val="32"/>
        </w:rPr>
        <w:t>分。</w:t>
      </w:r>
    </w:p>
    <w:p w14:paraId="64409A2A"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群众满意度：评价指标“教师满意度”，指标值：≥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0%</w:t>
      </w:r>
      <w:r>
        <w:rPr>
          <w:rStyle w:val="ad"/>
          <w:rFonts w:eastAsia="楷体" w:hint="eastAsia"/>
          <w:b w:val="0"/>
          <w:bCs w:val="0"/>
          <w:spacing w:val="-4"/>
          <w:sz w:val="32"/>
          <w:szCs w:val="32"/>
        </w:rPr>
        <w:t>。因本项目未完工，未投入使用，所以满意度无法测评，满意度指标得分为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群众满意度：评价指标“学生满意度”，指标值：≥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0%</w:t>
      </w:r>
      <w:r>
        <w:rPr>
          <w:rStyle w:val="ad"/>
          <w:rFonts w:eastAsia="楷体" w:hint="eastAsia"/>
          <w:b w:val="0"/>
          <w:bCs w:val="0"/>
          <w:spacing w:val="-4"/>
          <w:sz w:val="32"/>
          <w:szCs w:val="32"/>
        </w:rPr>
        <w:t>。因本项目未完工，未投入使用，所以满意度无法测评，满意度指标得分为</w:t>
      </w:r>
      <w:r>
        <w:rPr>
          <w:rStyle w:val="ad"/>
          <w:rFonts w:eastAsia="楷体" w:hint="eastAsia"/>
          <w:b w:val="0"/>
          <w:bCs w:val="0"/>
          <w:spacing w:val="-4"/>
          <w:sz w:val="32"/>
          <w:szCs w:val="32"/>
        </w:rPr>
        <w:t>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0</w:t>
      </w:r>
      <w:r>
        <w:rPr>
          <w:rStyle w:val="ad"/>
          <w:rFonts w:eastAsia="楷体" w:hint="eastAsia"/>
          <w:b w:val="0"/>
          <w:bCs w:val="0"/>
          <w:spacing w:val="-4"/>
          <w:sz w:val="32"/>
          <w:szCs w:val="32"/>
        </w:rPr>
        <w:t>分。</w:t>
      </w:r>
    </w:p>
    <w:p w14:paraId="1D672124" w14:textId="77777777" w:rsidR="0087710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186F1A6D" w14:textId="77777777" w:rsidR="00877100"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r>
      <w:r>
        <w:rPr>
          <w:rStyle w:val="ad"/>
          <w:rFonts w:eastAsia="楷体" w:hint="eastAsia"/>
          <w:b w:val="0"/>
          <w:bCs w:val="0"/>
          <w:spacing w:val="-4"/>
          <w:sz w:val="32"/>
          <w:szCs w:val="32"/>
        </w:rPr>
        <w:t>我校积极配合教育局基建科与施工方沟通并签订合同，做好学校安全防护工作，确保学生安全的前提下，让施工队及时入住校园进行施工。中央资金下达后，我校合理计划开支，对于大的支出提前做计划。该项目投入使用后，使我校的各项工作能按照年初计划有序开展，对我校的人文环境、教学质量、硬件设施都有很大的提升。</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绩效目标设置有偏差，主要表现在预算调整数较大，年初按预算估计设置绩效目标，年中由于多种原因调整不可控，导致设置有偏差，绩效评价不理想。项目成果量化不明确，资金到位情况，施工完成情况受到多方原因影响，在项目执行过程中具体量化目标太笼统，不够精细。</w:t>
      </w:r>
      <w:r>
        <w:rPr>
          <w:rStyle w:val="ad"/>
          <w:rFonts w:eastAsia="楷体" w:hint="eastAsia"/>
          <w:b w:val="0"/>
          <w:bCs w:val="0"/>
          <w:spacing w:val="-4"/>
          <w:sz w:val="32"/>
          <w:szCs w:val="32"/>
        </w:rPr>
        <w:br/>
      </w:r>
      <w:r>
        <w:rPr>
          <w:rStyle w:val="ad"/>
          <w:rFonts w:eastAsia="楷体" w:hint="eastAsia"/>
          <w:b w:val="0"/>
          <w:bCs w:val="0"/>
          <w:spacing w:val="-4"/>
          <w:sz w:val="32"/>
          <w:szCs w:val="32"/>
        </w:rPr>
        <w:t>通过建立长效监督机制，完善问题应对与改进机制，及时发现并解决项目实施中的潜在问题。</w:t>
      </w:r>
    </w:p>
    <w:p w14:paraId="795591D9" w14:textId="77777777" w:rsidR="0087710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62C93242"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设置绩效目标时项目负责人、财务人员应积极与施工单位对接，及时了解工程建设目标以便确立准确的绩效目标，达到真实准确反映项目投资所产生的实际效益。对项目负责人应进行建设工程相关知识培训从而更好的起到监督管理的作用。第三是资金能够及时到位使工程能够及时保质保量的完成。</w:t>
      </w:r>
    </w:p>
    <w:p w14:paraId="5B99F4B4" w14:textId="77777777" w:rsidR="00877100"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3C4D785B" w14:textId="77777777" w:rsidR="00877100"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在实施过程中严格执行财政资金管理相关规定，各项管理工作规范有序。首先，在政策设计层面，项目支出政策制定科学合理，资金使用路径设计符合财政管理要求和实际业务需要，确保了资金使用的精准性和有效性。其次，项目具体安排与立项目标高度契合，各环节实施均严格遵循既定方案，未发现偏离项目初衷或擅自改变资金用途的情况。再次，项目申报和审核机制健全完善，建立了规范的申报流程和严格的审核标准，形成了有效的内部监督制约机制。最后，通过全过程监管和专项检查，确认项目实施过程中未出现任何虚假申报、违规操作或骗取财政资金等违法违规行为，资金使用真实合规。整体来看，本项目在政策执行、资金管理、过程监管等方面均符合财政管理要求，达到了预期效果。</w:t>
      </w:r>
    </w:p>
    <w:p w14:paraId="030F022B" w14:textId="77777777" w:rsidR="00877100" w:rsidRDefault="00877100">
      <w:pPr>
        <w:spacing w:line="540" w:lineRule="exact"/>
        <w:ind w:firstLineChars="200" w:firstLine="624"/>
        <w:rPr>
          <w:rStyle w:val="ad"/>
          <w:rFonts w:ascii="仿宋" w:eastAsia="仿宋" w:hAnsi="仿宋" w:hint="eastAsia"/>
          <w:b w:val="0"/>
          <w:spacing w:val="-4"/>
          <w:sz w:val="32"/>
          <w:szCs w:val="32"/>
        </w:rPr>
      </w:pPr>
    </w:p>
    <w:p w14:paraId="71D2ED8E" w14:textId="77777777" w:rsidR="00877100" w:rsidRDefault="00877100">
      <w:pPr>
        <w:spacing w:line="540" w:lineRule="exact"/>
        <w:ind w:firstLineChars="200" w:firstLine="624"/>
        <w:rPr>
          <w:rStyle w:val="ad"/>
          <w:rFonts w:ascii="仿宋" w:eastAsia="仿宋" w:hAnsi="仿宋" w:hint="eastAsia"/>
          <w:b w:val="0"/>
          <w:spacing w:val="-4"/>
          <w:sz w:val="32"/>
          <w:szCs w:val="32"/>
        </w:rPr>
      </w:pPr>
    </w:p>
    <w:p w14:paraId="43F05ACC" w14:textId="77777777" w:rsidR="00877100" w:rsidRDefault="00877100">
      <w:pPr>
        <w:spacing w:line="540" w:lineRule="exact"/>
        <w:ind w:firstLineChars="200" w:firstLine="624"/>
        <w:rPr>
          <w:rStyle w:val="ad"/>
          <w:rFonts w:ascii="仿宋" w:eastAsia="仿宋" w:hAnsi="仿宋" w:hint="eastAsia"/>
          <w:b w:val="0"/>
          <w:spacing w:val="-4"/>
          <w:sz w:val="32"/>
          <w:szCs w:val="32"/>
        </w:rPr>
      </w:pPr>
    </w:p>
    <w:p w14:paraId="76D81867" w14:textId="77777777" w:rsidR="00877100" w:rsidRDefault="00877100">
      <w:pPr>
        <w:spacing w:line="540" w:lineRule="exact"/>
        <w:ind w:firstLineChars="200" w:firstLine="624"/>
        <w:rPr>
          <w:rStyle w:val="ad"/>
          <w:rFonts w:ascii="仿宋" w:eastAsia="仿宋" w:hAnsi="仿宋" w:hint="eastAsia"/>
          <w:b w:val="0"/>
          <w:spacing w:val="-4"/>
          <w:sz w:val="32"/>
          <w:szCs w:val="32"/>
        </w:rPr>
      </w:pPr>
    </w:p>
    <w:p w14:paraId="5B2D0E85" w14:textId="77777777" w:rsidR="00877100" w:rsidRDefault="00877100">
      <w:pPr>
        <w:spacing w:line="540" w:lineRule="exact"/>
        <w:ind w:firstLineChars="200" w:firstLine="624"/>
        <w:rPr>
          <w:rStyle w:val="ad"/>
          <w:rFonts w:ascii="仿宋" w:eastAsia="仿宋" w:hAnsi="仿宋" w:hint="eastAsia"/>
          <w:b w:val="0"/>
          <w:spacing w:val="-4"/>
          <w:sz w:val="32"/>
          <w:szCs w:val="32"/>
        </w:rPr>
      </w:pPr>
    </w:p>
    <w:sectPr w:rsidR="00877100">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373DC" w14:textId="77777777" w:rsidR="00B215D7" w:rsidRDefault="00B215D7">
      <w:r>
        <w:separator/>
      </w:r>
    </w:p>
  </w:endnote>
  <w:endnote w:type="continuationSeparator" w:id="0">
    <w:p w14:paraId="27D6561D" w14:textId="77777777" w:rsidR="00B215D7" w:rsidRDefault="00B2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5A33FFD" w14:textId="77777777" w:rsidR="00877100" w:rsidRDefault="00000000">
        <w:pPr>
          <w:pStyle w:val="a5"/>
          <w:jc w:val="center"/>
        </w:pPr>
        <w:r>
          <w:fldChar w:fldCharType="begin"/>
        </w:r>
        <w:r>
          <w:instrText>PAGE   \* MERGEFORMAT</w:instrText>
        </w:r>
        <w:r>
          <w:fldChar w:fldCharType="separate"/>
        </w:r>
        <w:r>
          <w:rPr>
            <w:lang w:val="zh-CN"/>
          </w:rPr>
          <w:t>2</w:t>
        </w:r>
        <w:r>
          <w:fldChar w:fldCharType="end"/>
        </w:r>
      </w:p>
    </w:sdtContent>
  </w:sdt>
  <w:p w14:paraId="02DA9A2A" w14:textId="77777777" w:rsidR="00877100" w:rsidRDefault="008771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6B2EA" w14:textId="77777777" w:rsidR="00B215D7" w:rsidRDefault="00B215D7">
      <w:r>
        <w:separator/>
      </w:r>
    </w:p>
  </w:footnote>
  <w:footnote w:type="continuationSeparator" w:id="0">
    <w:p w14:paraId="5AB0A86A" w14:textId="77777777" w:rsidR="00B215D7" w:rsidRDefault="00B215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47280"/>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877100"/>
    <w:rsid w:val="0091457F"/>
    <w:rsid w:val="00922CB9"/>
    <w:rsid w:val="009C229E"/>
    <w:rsid w:val="009E5CD9"/>
    <w:rsid w:val="00A26421"/>
    <w:rsid w:val="00A34588"/>
    <w:rsid w:val="00A4293B"/>
    <w:rsid w:val="00A67D50"/>
    <w:rsid w:val="00A8691A"/>
    <w:rsid w:val="00AC1946"/>
    <w:rsid w:val="00AC44EA"/>
    <w:rsid w:val="00B215D7"/>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52509"/>
  <w15:docId w15:val="{458B91A1-11DA-4A15-B164-F38AB2B55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7344</Words>
  <Characters>7639</Characters>
  <Application>Microsoft Office Word</Application>
  <DocSecurity>0</DocSecurity>
  <Lines>363</Lines>
  <Paragraphs>39</Paragraphs>
  <ScaleCrop>false</ScaleCrop>
  <Company>市财政资金综合评价中心</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