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E7A5" w14:textId="77777777" w:rsidR="004E192B"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EEF6C80" w14:textId="77777777" w:rsidR="004E192B" w:rsidRDefault="004E192B">
      <w:pPr>
        <w:spacing w:line="540" w:lineRule="exact"/>
        <w:jc w:val="center"/>
        <w:rPr>
          <w:rFonts w:ascii="华文中宋" w:eastAsia="华文中宋" w:hAnsi="华文中宋" w:cs="宋体" w:hint="eastAsia"/>
          <w:b/>
          <w:kern w:val="0"/>
          <w:sz w:val="52"/>
          <w:szCs w:val="52"/>
        </w:rPr>
      </w:pPr>
    </w:p>
    <w:p w14:paraId="02222FE3" w14:textId="77777777" w:rsidR="004E192B" w:rsidRDefault="004E192B">
      <w:pPr>
        <w:spacing w:line="540" w:lineRule="exact"/>
        <w:jc w:val="center"/>
        <w:rPr>
          <w:rFonts w:ascii="华文中宋" w:eastAsia="华文中宋" w:hAnsi="华文中宋" w:cs="宋体" w:hint="eastAsia"/>
          <w:b/>
          <w:kern w:val="0"/>
          <w:sz w:val="52"/>
          <w:szCs w:val="52"/>
        </w:rPr>
      </w:pPr>
    </w:p>
    <w:p w14:paraId="7493D295" w14:textId="77777777" w:rsidR="004E192B" w:rsidRDefault="004E192B">
      <w:pPr>
        <w:spacing w:line="540" w:lineRule="exact"/>
        <w:jc w:val="center"/>
        <w:rPr>
          <w:rFonts w:ascii="华文中宋" w:eastAsia="华文中宋" w:hAnsi="华文中宋" w:cs="宋体" w:hint="eastAsia"/>
          <w:b/>
          <w:kern w:val="0"/>
          <w:sz w:val="52"/>
          <w:szCs w:val="52"/>
        </w:rPr>
      </w:pPr>
    </w:p>
    <w:p w14:paraId="66028408" w14:textId="77777777" w:rsidR="004E192B" w:rsidRDefault="004E192B">
      <w:pPr>
        <w:spacing w:line="540" w:lineRule="exact"/>
        <w:jc w:val="center"/>
        <w:rPr>
          <w:rFonts w:ascii="华文中宋" w:eastAsia="华文中宋" w:hAnsi="华文中宋" w:cs="宋体" w:hint="eastAsia"/>
          <w:b/>
          <w:kern w:val="0"/>
          <w:sz w:val="52"/>
          <w:szCs w:val="52"/>
        </w:rPr>
      </w:pPr>
    </w:p>
    <w:p w14:paraId="09901907" w14:textId="77777777" w:rsidR="004E192B" w:rsidRDefault="004E192B">
      <w:pPr>
        <w:spacing w:line="540" w:lineRule="exact"/>
        <w:jc w:val="center"/>
        <w:rPr>
          <w:rFonts w:ascii="华文中宋" w:eastAsia="华文中宋" w:hAnsi="华文中宋" w:cs="宋体" w:hint="eastAsia"/>
          <w:b/>
          <w:kern w:val="0"/>
          <w:sz w:val="52"/>
          <w:szCs w:val="52"/>
        </w:rPr>
      </w:pPr>
    </w:p>
    <w:p w14:paraId="781CC727" w14:textId="77777777" w:rsidR="004E192B" w:rsidRPr="00DC37A0" w:rsidRDefault="004E192B">
      <w:pPr>
        <w:spacing w:line="540" w:lineRule="exact"/>
        <w:jc w:val="center"/>
        <w:rPr>
          <w:rFonts w:ascii="华文中宋" w:eastAsia="华文中宋" w:hAnsi="华文中宋" w:cs="宋体" w:hint="eastAsia"/>
          <w:b/>
          <w:kern w:val="0"/>
          <w:sz w:val="52"/>
          <w:szCs w:val="52"/>
        </w:rPr>
      </w:pPr>
    </w:p>
    <w:p w14:paraId="03112A6B" w14:textId="77777777" w:rsidR="004E192B"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4494F91A" w14:textId="77777777" w:rsidR="004E192B" w:rsidRDefault="004E192B">
      <w:pPr>
        <w:spacing w:line="540" w:lineRule="exact"/>
        <w:jc w:val="center"/>
        <w:rPr>
          <w:rFonts w:ascii="华文中宋" w:eastAsia="华文中宋" w:hAnsi="华文中宋" w:cs="宋体" w:hint="eastAsia"/>
          <w:b/>
          <w:kern w:val="0"/>
          <w:sz w:val="52"/>
          <w:szCs w:val="52"/>
        </w:rPr>
      </w:pPr>
    </w:p>
    <w:p w14:paraId="22253710" w14:textId="77777777" w:rsidR="004E192B"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08BE186A" w14:textId="77777777" w:rsidR="004E192B" w:rsidRDefault="004E192B">
      <w:pPr>
        <w:spacing w:line="540" w:lineRule="exact"/>
        <w:jc w:val="center"/>
        <w:rPr>
          <w:rFonts w:eastAsia="仿宋_GB2312" w:hAnsi="宋体" w:cs="宋体" w:hint="eastAsia"/>
          <w:kern w:val="0"/>
          <w:sz w:val="30"/>
          <w:szCs w:val="30"/>
        </w:rPr>
      </w:pPr>
    </w:p>
    <w:p w14:paraId="7FBB4570" w14:textId="77777777" w:rsidR="004E192B" w:rsidRDefault="004E192B">
      <w:pPr>
        <w:spacing w:line="540" w:lineRule="exact"/>
        <w:jc w:val="center"/>
        <w:rPr>
          <w:rFonts w:eastAsia="仿宋_GB2312" w:hAnsi="宋体" w:cs="宋体" w:hint="eastAsia"/>
          <w:kern w:val="0"/>
          <w:sz w:val="30"/>
          <w:szCs w:val="30"/>
        </w:rPr>
      </w:pPr>
    </w:p>
    <w:p w14:paraId="4E63DCF6" w14:textId="77777777" w:rsidR="004E192B" w:rsidRDefault="004E192B">
      <w:pPr>
        <w:spacing w:line="540" w:lineRule="exact"/>
        <w:jc w:val="center"/>
        <w:rPr>
          <w:rFonts w:eastAsia="仿宋_GB2312" w:hAnsi="宋体" w:cs="宋体" w:hint="eastAsia"/>
          <w:kern w:val="0"/>
          <w:sz w:val="30"/>
          <w:szCs w:val="30"/>
        </w:rPr>
      </w:pPr>
    </w:p>
    <w:p w14:paraId="6820AC32" w14:textId="77777777" w:rsidR="004E192B" w:rsidRDefault="004E192B">
      <w:pPr>
        <w:spacing w:line="540" w:lineRule="exact"/>
        <w:jc w:val="center"/>
        <w:rPr>
          <w:rFonts w:eastAsia="仿宋_GB2312" w:hAnsi="宋体" w:cs="宋体" w:hint="eastAsia"/>
          <w:kern w:val="0"/>
          <w:sz w:val="30"/>
          <w:szCs w:val="30"/>
        </w:rPr>
      </w:pPr>
    </w:p>
    <w:p w14:paraId="487AEA68" w14:textId="77777777" w:rsidR="004E192B" w:rsidRDefault="004E192B">
      <w:pPr>
        <w:spacing w:line="540" w:lineRule="exact"/>
        <w:jc w:val="center"/>
        <w:rPr>
          <w:rFonts w:eastAsia="仿宋_GB2312" w:hAnsi="宋体" w:cs="宋体" w:hint="eastAsia"/>
          <w:kern w:val="0"/>
          <w:sz w:val="30"/>
          <w:szCs w:val="30"/>
        </w:rPr>
      </w:pPr>
    </w:p>
    <w:p w14:paraId="2E7F755E" w14:textId="77777777" w:rsidR="004E192B" w:rsidRDefault="004E192B">
      <w:pPr>
        <w:spacing w:line="540" w:lineRule="exact"/>
        <w:jc w:val="center"/>
        <w:rPr>
          <w:rFonts w:eastAsia="仿宋_GB2312" w:hAnsi="宋体" w:cs="宋体" w:hint="eastAsia"/>
          <w:kern w:val="0"/>
          <w:sz w:val="30"/>
          <w:szCs w:val="30"/>
        </w:rPr>
      </w:pPr>
    </w:p>
    <w:p w14:paraId="6AC66BF7" w14:textId="77777777" w:rsidR="004E192B" w:rsidRDefault="004E192B">
      <w:pPr>
        <w:spacing w:line="540" w:lineRule="exact"/>
        <w:rPr>
          <w:rFonts w:eastAsia="仿宋_GB2312" w:hAnsi="宋体" w:cs="宋体" w:hint="eastAsia"/>
          <w:kern w:val="0"/>
          <w:sz w:val="30"/>
          <w:szCs w:val="30"/>
        </w:rPr>
      </w:pPr>
    </w:p>
    <w:p w14:paraId="5928D43F" w14:textId="77777777" w:rsidR="004E192B"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0E6355EC" w14:textId="77777777" w:rsidR="004E192B"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村级支出</w:t>
      </w:r>
    </w:p>
    <w:p w14:paraId="13E3FAD4" w14:textId="77777777" w:rsidR="004E192B"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乌鲁木齐市米东区三道坝镇政府</w:t>
      </w:r>
    </w:p>
    <w:p w14:paraId="2C1A646B" w14:textId="77777777" w:rsidR="004E192B"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乌鲁木齐市米东区三道坝镇政府</w:t>
      </w:r>
    </w:p>
    <w:p w14:paraId="0B8B28B4" w14:textId="77777777" w:rsidR="004E192B"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潘升</w:t>
      </w:r>
    </w:p>
    <w:p w14:paraId="74A52DF8" w14:textId="77777777" w:rsidR="004E192B"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22</w:t>
      </w:r>
      <w:r>
        <w:rPr>
          <w:rStyle w:val="ad"/>
          <w:rFonts w:eastAsia="楷体"/>
          <w:spacing w:val="-4"/>
          <w:sz w:val="32"/>
          <w:szCs w:val="32"/>
        </w:rPr>
        <w:t>日</w:t>
      </w:r>
    </w:p>
    <w:p w14:paraId="7FE18637" w14:textId="77777777" w:rsidR="004E192B" w:rsidRDefault="004E192B">
      <w:pPr>
        <w:spacing w:line="700" w:lineRule="exact"/>
        <w:ind w:firstLineChars="236" w:firstLine="708"/>
        <w:jc w:val="left"/>
        <w:rPr>
          <w:rFonts w:eastAsia="仿宋_GB2312" w:hAnsi="宋体" w:cs="宋体" w:hint="eastAsia"/>
          <w:kern w:val="0"/>
          <w:sz w:val="30"/>
          <w:szCs w:val="30"/>
        </w:rPr>
      </w:pPr>
    </w:p>
    <w:p w14:paraId="09E6E764" w14:textId="77777777" w:rsidR="004E192B" w:rsidRDefault="004E192B">
      <w:pPr>
        <w:spacing w:line="540" w:lineRule="exact"/>
        <w:rPr>
          <w:rStyle w:val="ad"/>
          <w:rFonts w:ascii="黑体" w:eastAsia="黑体" w:hAnsi="黑体" w:hint="eastAsia"/>
          <w:b w:val="0"/>
          <w:spacing w:val="-4"/>
          <w:sz w:val="32"/>
          <w:szCs w:val="32"/>
        </w:rPr>
      </w:pPr>
    </w:p>
    <w:p w14:paraId="7A47A118"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28FC17A5" w14:textId="77777777" w:rsidR="004E192B"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6A23ED94"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该项目实施背景：切实做好村级各项工作，提高村级治理水平和治理能力，同时为深入落实自治区党委、自治区关于村级各项工作部署和安排，进一步完善和健全村级各项工作机制，全面做好三道坝镇</w:t>
      </w:r>
      <w:r>
        <w:rPr>
          <w:rStyle w:val="ad"/>
          <w:rFonts w:eastAsia="楷体"/>
          <w:b w:val="0"/>
          <w:bCs w:val="0"/>
          <w:spacing w:val="-4"/>
          <w:sz w:val="32"/>
          <w:szCs w:val="32"/>
        </w:rPr>
        <w:t>17</w:t>
      </w:r>
      <w:r>
        <w:rPr>
          <w:rStyle w:val="ad"/>
          <w:rFonts w:eastAsia="楷体"/>
          <w:b w:val="0"/>
          <w:bCs w:val="0"/>
          <w:spacing w:val="-4"/>
          <w:sz w:val="32"/>
          <w:szCs w:val="32"/>
        </w:rPr>
        <w:t>个村级工作，根据米东财预【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号财政工作安排，该项目用于保障村级组织正常开展工作，维持村级组织运转所必须的开支，由各行政村根据各村实际情况自行安排使用，但各项资金应按列支范围进行使用，提高工作效率，服务村民。</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年的主要实施内容：财政安排每村每年</w:t>
      </w:r>
      <w:r>
        <w:rPr>
          <w:rStyle w:val="ad"/>
          <w:rFonts w:eastAsia="楷体"/>
          <w:b w:val="0"/>
          <w:bCs w:val="0"/>
          <w:spacing w:val="-4"/>
          <w:sz w:val="32"/>
          <w:szCs w:val="32"/>
        </w:rPr>
        <w:t>11</w:t>
      </w:r>
      <w:r>
        <w:rPr>
          <w:rStyle w:val="ad"/>
          <w:rFonts w:eastAsia="楷体"/>
          <w:b w:val="0"/>
          <w:bCs w:val="0"/>
          <w:spacing w:val="-4"/>
          <w:sz w:val="32"/>
          <w:szCs w:val="32"/>
        </w:rPr>
        <w:t>万元，我镇</w:t>
      </w:r>
      <w:r>
        <w:rPr>
          <w:rStyle w:val="ad"/>
          <w:rFonts w:eastAsia="楷体"/>
          <w:b w:val="0"/>
          <w:bCs w:val="0"/>
          <w:spacing w:val="-4"/>
          <w:sz w:val="32"/>
          <w:szCs w:val="32"/>
        </w:rPr>
        <w:t>17</w:t>
      </w:r>
      <w:r>
        <w:rPr>
          <w:rStyle w:val="ad"/>
          <w:rFonts w:eastAsia="楷体"/>
          <w:b w:val="0"/>
          <w:bCs w:val="0"/>
          <w:spacing w:val="-4"/>
          <w:sz w:val="32"/>
          <w:szCs w:val="32"/>
        </w:rPr>
        <w:t>个村，项目总金额</w:t>
      </w:r>
      <w:r>
        <w:rPr>
          <w:rStyle w:val="ad"/>
          <w:rFonts w:eastAsia="楷体"/>
          <w:b w:val="0"/>
          <w:bCs w:val="0"/>
          <w:spacing w:val="-4"/>
          <w:sz w:val="32"/>
          <w:szCs w:val="32"/>
        </w:rPr>
        <w:t>187</w:t>
      </w:r>
      <w:r>
        <w:rPr>
          <w:rStyle w:val="ad"/>
          <w:rFonts w:eastAsia="楷体"/>
          <w:b w:val="0"/>
          <w:bCs w:val="0"/>
          <w:spacing w:val="-4"/>
          <w:sz w:val="32"/>
          <w:szCs w:val="32"/>
        </w:rPr>
        <w:t>万元。村级支出主要有以下内容：</w:t>
      </w:r>
      <w:r>
        <w:rPr>
          <w:rStyle w:val="ad"/>
          <w:rFonts w:eastAsia="楷体"/>
          <w:b w:val="0"/>
          <w:bCs w:val="0"/>
          <w:spacing w:val="-4"/>
          <w:sz w:val="32"/>
          <w:szCs w:val="32"/>
        </w:rPr>
        <w:t>①</w:t>
      </w:r>
      <w:r>
        <w:rPr>
          <w:rStyle w:val="ad"/>
          <w:rFonts w:eastAsia="楷体"/>
          <w:b w:val="0"/>
          <w:bCs w:val="0"/>
          <w:spacing w:val="-4"/>
          <w:sz w:val="32"/>
          <w:szCs w:val="32"/>
        </w:rPr>
        <w:t>村级组织运转经费：是指在以村党组织为核心的村级组织建设中，用来保障村级组织正常运转的费用。</w:t>
      </w:r>
      <w:r>
        <w:rPr>
          <w:rStyle w:val="ad"/>
          <w:rFonts w:eastAsia="楷体"/>
          <w:b w:val="0"/>
          <w:bCs w:val="0"/>
          <w:spacing w:val="-4"/>
          <w:sz w:val="32"/>
          <w:szCs w:val="32"/>
        </w:rPr>
        <w:t>②</w:t>
      </w:r>
      <w:r>
        <w:rPr>
          <w:rStyle w:val="ad"/>
          <w:rFonts w:eastAsia="楷体"/>
          <w:b w:val="0"/>
          <w:bCs w:val="0"/>
          <w:spacing w:val="-4"/>
          <w:sz w:val="32"/>
          <w:szCs w:val="32"/>
        </w:rPr>
        <w:t>村级组织办公经费，主要指必要的办公用品费、水电费、报刊征订费等维持村级组织正常运转所必需的开支。</w:t>
      </w:r>
      <w:r>
        <w:rPr>
          <w:rStyle w:val="ad"/>
          <w:rFonts w:eastAsia="楷体"/>
          <w:b w:val="0"/>
          <w:bCs w:val="0"/>
          <w:spacing w:val="-4"/>
          <w:sz w:val="32"/>
          <w:szCs w:val="32"/>
        </w:rPr>
        <w:t>③</w:t>
      </w:r>
      <w:r>
        <w:rPr>
          <w:rStyle w:val="ad"/>
          <w:rFonts w:eastAsia="楷体"/>
          <w:b w:val="0"/>
          <w:bCs w:val="0"/>
          <w:spacing w:val="-4"/>
          <w:sz w:val="32"/>
          <w:szCs w:val="32"/>
        </w:rPr>
        <w:t>农村公共服务运行维护支出，主要指村级组织用于村内治安、公共卫生防疫等方面的开支。</w:t>
      </w:r>
      <w:r>
        <w:rPr>
          <w:rStyle w:val="ad"/>
          <w:rFonts w:eastAsia="楷体"/>
          <w:b w:val="0"/>
          <w:bCs w:val="0"/>
          <w:spacing w:val="-4"/>
          <w:sz w:val="32"/>
          <w:szCs w:val="32"/>
        </w:rPr>
        <w:br/>
      </w:r>
      <w:r>
        <w:rPr>
          <w:rStyle w:val="ad"/>
          <w:rFonts w:eastAsia="楷体"/>
          <w:b w:val="0"/>
          <w:bCs w:val="0"/>
          <w:spacing w:val="-4"/>
          <w:sz w:val="32"/>
          <w:szCs w:val="32"/>
        </w:rPr>
        <w:t>实际完成情况为：财政前半年按</w:t>
      </w:r>
      <w:r>
        <w:rPr>
          <w:rStyle w:val="ad"/>
          <w:rFonts w:eastAsia="楷体"/>
          <w:b w:val="0"/>
          <w:bCs w:val="0"/>
          <w:spacing w:val="-4"/>
          <w:sz w:val="32"/>
          <w:szCs w:val="32"/>
        </w:rPr>
        <w:t>9000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村</w:t>
      </w:r>
      <w:r>
        <w:rPr>
          <w:rStyle w:val="ad"/>
          <w:rFonts w:eastAsia="楷体"/>
          <w:b w:val="0"/>
          <w:bCs w:val="0"/>
          <w:spacing w:val="-4"/>
          <w:sz w:val="32"/>
          <w:szCs w:val="32"/>
        </w:rPr>
        <w:t>/</w:t>
      </w:r>
      <w:r>
        <w:rPr>
          <w:rStyle w:val="ad"/>
          <w:rFonts w:eastAsia="楷体"/>
          <w:b w:val="0"/>
          <w:bCs w:val="0"/>
          <w:spacing w:val="-4"/>
          <w:sz w:val="32"/>
          <w:szCs w:val="32"/>
        </w:rPr>
        <w:t>月分月支付给</w:t>
      </w:r>
      <w:r>
        <w:rPr>
          <w:rStyle w:val="ad"/>
          <w:rFonts w:eastAsia="楷体"/>
          <w:b w:val="0"/>
          <w:bCs w:val="0"/>
          <w:spacing w:val="-4"/>
          <w:sz w:val="32"/>
          <w:szCs w:val="32"/>
        </w:rPr>
        <w:t>17</w:t>
      </w:r>
      <w:r>
        <w:rPr>
          <w:rStyle w:val="ad"/>
          <w:rFonts w:eastAsia="楷体"/>
          <w:b w:val="0"/>
          <w:bCs w:val="0"/>
          <w:spacing w:val="-4"/>
          <w:sz w:val="32"/>
          <w:szCs w:val="32"/>
        </w:rPr>
        <w:t>个村村级支出，后半年足额拨付村级支出，全年三道坝镇共计支付</w:t>
      </w:r>
      <w:r>
        <w:rPr>
          <w:rStyle w:val="ad"/>
          <w:rFonts w:eastAsia="楷体"/>
          <w:b w:val="0"/>
          <w:bCs w:val="0"/>
          <w:spacing w:val="-4"/>
          <w:sz w:val="32"/>
          <w:szCs w:val="32"/>
        </w:rPr>
        <w:t>187</w:t>
      </w:r>
      <w:r>
        <w:rPr>
          <w:rStyle w:val="ad"/>
          <w:rFonts w:eastAsia="楷体"/>
          <w:b w:val="0"/>
          <w:bCs w:val="0"/>
          <w:spacing w:val="-4"/>
          <w:sz w:val="32"/>
          <w:szCs w:val="32"/>
        </w:rPr>
        <w:t>万元。用于保障村级组织正常开展工作，维持村级组织运转所必须的开支，由各行政村根据各村实际情况自行安排使用，各项资金按组织部规定列支范围进行使用，提高工作效率，服务村民。</w:t>
      </w:r>
      <w:r>
        <w:rPr>
          <w:rStyle w:val="ad"/>
          <w:rFonts w:eastAsia="楷体"/>
          <w:b w:val="0"/>
          <w:bCs w:val="0"/>
          <w:spacing w:val="-4"/>
          <w:sz w:val="32"/>
          <w:szCs w:val="32"/>
        </w:rPr>
        <w:br/>
      </w:r>
      <w:r>
        <w:rPr>
          <w:rStyle w:val="ad"/>
          <w:rFonts w:eastAsia="楷体"/>
          <w:b w:val="0"/>
          <w:bCs w:val="0"/>
          <w:spacing w:val="-4"/>
          <w:sz w:val="32"/>
          <w:szCs w:val="32"/>
        </w:rPr>
        <w:lastRenderedPageBreak/>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该项目资金投入情况：经米东区财预【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号文件批准，项目系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187</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年年初部门预算批复项目。前半年财政按</w:t>
      </w:r>
      <w:r>
        <w:rPr>
          <w:rStyle w:val="ad"/>
          <w:rFonts w:eastAsia="楷体"/>
          <w:b w:val="0"/>
          <w:bCs w:val="0"/>
          <w:spacing w:val="-4"/>
          <w:sz w:val="32"/>
          <w:szCs w:val="32"/>
        </w:rPr>
        <w:t>9000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村</w:t>
      </w:r>
      <w:r>
        <w:rPr>
          <w:rStyle w:val="ad"/>
          <w:rFonts w:eastAsia="楷体"/>
          <w:b w:val="0"/>
          <w:bCs w:val="0"/>
          <w:spacing w:val="-4"/>
          <w:sz w:val="32"/>
          <w:szCs w:val="32"/>
        </w:rPr>
        <w:t>/</w:t>
      </w:r>
      <w:r>
        <w:rPr>
          <w:rStyle w:val="ad"/>
          <w:rFonts w:eastAsia="楷体"/>
          <w:b w:val="0"/>
          <w:bCs w:val="0"/>
          <w:spacing w:val="-4"/>
          <w:sz w:val="32"/>
          <w:szCs w:val="32"/>
        </w:rPr>
        <w:t>月分月支付给</w:t>
      </w:r>
      <w:r>
        <w:rPr>
          <w:rStyle w:val="ad"/>
          <w:rFonts w:eastAsia="楷体"/>
          <w:b w:val="0"/>
          <w:bCs w:val="0"/>
          <w:spacing w:val="-4"/>
          <w:sz w:val="32"/>
          <w:szCs w:val="32"/>
        </w:rPr>
        <w:t>17</w:t>
      </w:r>
      <w:r>
        <w:rPr>
          <w:rStyle w:val="ad"/>
          <w:rFonts w:eastAsia="楷体"/>
          <w:b w:val="0"/>
          <w:bCs w:val="0"/>
          <w:spacing w:val="-4"/>
          <w:sz w:val="32"/>
          <w:szCs w:val="32"/>
        </w:rPr>
        <w:t>个村村级支出，后半年足额完成了村级支出，全年三道坝镇共计支付</w:t>
      </w:r>
      <w:r>
        <w:rPr>
          <w:rStyle w:val="ad"/>
          <w:rFonts w:eastAsia="楷体"/>
          <w:b w:val="0"/>
          <w:bCs w:val="0"/>
          <w:spacing w:val="-4"/>
          <w:sz w:val="32"/>
          <w:szCs w:val="32"/>
        </w:rPr>
        <w:t>187</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该项目资金使用情况：全年</w:t>
      </w:r>
      <w:r>
        <w:rPr>
          <w:rStyle w:val="ad"/>
          <w:rFonts w:eastAsia="楷体"/>
          <w:b w:val="0"/>
          <w:bCs w:val="0"/>
          <w:spacing w:val="-4"/>
          <w:sz w:val="32"/>
          <w:szCs w:val="32"/>
        </w:rPr>
        <w:t>17</w:t>
      </w:r>
      <w:r>
        <w:rPr>
          <w:rStyle w:val="ad"/>
          <w:rFonts w:eastAsia="楷体"/>
          <w:b w:val="0"/>
          <w:bCs w:val="0"/>
          <w:spacing w:val="-4"/>
          <w:sz w:val="32"/>
          <w:szCs w:val="32"/>
        </w:rPr>
        <w:t>个村总计预算</w:t>
      </w:r>
      <w:r>
        <w:rPr>
          <w:rStyle w:val="ad"/>
          <w:rFonts w:eastAsia="楷体"/>
          <w:b w:val="0"/>
          <w:bCs w:val="0"/>
          <w:spacing w:val="-4"/>
          <w:sz w:val="32"/>
          <w:szCs w:val="32"/>
        </w:rPr>
        <w:t>187</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资金投入财政安排每村每年</w:t>
      </w:r>
      <w:r>
        <w:rPr>
          <w:rStyle w:val="ad"/>
          <w:rFonts w:eastAsia="楷体"/>
          <w:b w:val="0"/>
          <w:bCs w:val="0"/>
          <w:spacing w:val="-4"/>
          <w:sz w:val="32"/>
          <w:szCs w:val="32"/>
        </w:rPr>
        <w:t>11</w:t>
      </w:r>
      <w:r>
        <w:rPr>
          <w:rStyle w:val="ad"/>
          <w:rFonts w:eastAsia="楷体"/>
          <w:b w:val="0"/>
          <w:bCs w:val="0"/>
          <w:spacing w:val="-4"/>
          <w:sz w:val="32"/>
          <w:szCs w:val="32"/>
        </w:rPr>
        <w:t>万元，我镇</w:t>
      </w:r>
      <w:r>
        <w:rPr>
          <w:rStyle w:val="ad"/>
          <w:rFonts w:eastAsia="楷体"/>
          <w:b w:val="0"/>
          <w:bCs w:val="0"/>
          <w:spacing w:val="-4"/>
          <w:sz w:val="32"/>
          <w:szCs w:val="32"/>
        </w:rPr>
        <w:t>17</w:t>
      </w:r>
      <w:r>
        <w:rPr>
          <w:rStyle w:val="ad"/>
          <w:rFonts w:eastAsia="楷体"/>
          <w:b w:val="0"/>
          <w:bCs w:val="0"/>
          <w:spacing w:val="-4"/>
          <w:sz w:val="32"/>
          <w:szCs w:val="32"/>
        </w:rPr>
        <w:t>个村，项目总金额</w:t>
      </w:r>
      <w:r>
        <w:rPr>
          <w:rStyle w:val="ad"/>
          <w:rFonts w:eastAsia="楷体"/>
          <w:b w:val="0"/>
          <w:bCs w:val="0"/>
          <w:spacing w:val="-4"/>
          <w:sz w:val="32"/>
          <w:szCs w:val="32"/>
        </w:rPr>
        <w:t>187</w:t>
      </w:r>
      <w:r>
        <w:rPr>
          <w:rStyle w:val="ad"/>
          <w:rFonts w:eastAsia="楷体"/>
          <w:b w:val="0"/>
          <w:bCs w:val="0"/>
          <w:spacing w:val="-4"/>
          <w:sz w:val="32"/>
          <w:szCs w:val="32"/>
        </w:rPr>
        <w:t>万元。前半年财政按</w:t>
      </w:r>
      <w:r>
        <w:rPr>
          <w:rStyle w:val="ad"/>
          <w:rFonts w:eastAsia="楷体"/>
          <w:b w:val="0"/>
          <w:bCs w:val="0"/>
          <w:spacing w:val="-4"/>
          <w:sz w:val="32"/>
          <w:szCs w:val="32"/>
        </w:rPr>
        <w:t>9000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村</w:t>
      </w:r>
      <w:r>
        <w:rPr>
          <w:rStyle w:val="ad"/>
          <w:rFonts w:eastAsia="楷体"/>
          <w:b w:val="0"/>
          <w:bCs w:val="0"/>
          <w:spacing w:val="-4"/>
          <w:sz w:val="32"/>
          <w:szCs w:val="32"/>
        </w:rPr>
        <w:t>/</w:t>
      </w:r>
      <w:r>
        <w:rPr>
          <w:rStyle w:val="ad"/>
          <w:rFonts w:eastAsia="楷体"/>
          <w:b w:val="0"/>
          <w:bCs w:val="0"/>
          <w:spacing w:val="-4"/>
          <w:sz w:val="32"/>
          <w:szCs w:val="32"/>
        </w:rPr>
        <w:t>月分月支付给</w:t>
      </w:r>
      <w:r>
        <w:rPr>
          <w:rStyle w:val="ad"/>
          <w:rFonts w:eastAsia="楷体"/>
          <w:b w:val="0"/>
          <w:bCs w:val="0"/>
          <w:spacing w:val="-4"/>
          <w:sz w:val="32"/>
          <w:szCs w:val="32"/>
        </w:rPr>
        <w:t>17</w:t>
      </w:r>
      <w:r>
        <w:rPr>
          <w:rStyle w:val="ad"/>
          <w:rFonts w:eastAsia="楷体"/>
          <w:b w:val="0"/>
          <w:bCs w:val="0"/>
          <w:spacing w:val="-4"/>
          <w:sz w:val="32"/>
          <w:szCs w:val="32"/>
        </w:rPr>
        <w:t>个村村级支出，后半年足额完成了村级支出，全年共计支付</w:t>
      </w:r>
      <w:r>
        <w:rPr>
          <w:rStyle w:val="ad"/>
          <w:rFonts w:eastAsia="楷体"/>
          <w:b w:val="0"/>
          <w:bCs w:val="0"/>
          <w:spacing w:val="-4"/>
          <w:sz w:val="32"/>
          <w:szCs w:val="32"/>
        </w:rPr>
        <w:t>187</w:t>
      </w:r>
      <w:r>
        <w:rPr>
          <w:rStyle w:val="ad"/>
          <w:rFonts w:eastAsia="楷体"/>
          <w:b w:val="0"/>
          <w:bCs w:val="0"/>
          <w:spacing w:val="-4"/>
          <w:sz w:val="32"/>
          <w:szCs w:val="32"/>
        </w:rPr>
        <w:t>万元。用于保障村级组织正常开展工作，维持村级组织运转所必须的开支，由各行政村根据各村实际情况自行安排使用，但各项资金应按列支范围进行使用，提高工作效率，服务村民。</w:t>
      </w:r>
      <w:r>
        <w:rPr>
          <w:rStyle w:val="ad"/>
          <w:rFonts w:eastAsia="楷体"/>
          <w:b w:val="0"/>
          <w:bCs w:val="0"/>
          <w:spacing w:val="-4"/>
          <w:sz w:val="32"/>
          <w:szCs w:val="32"/>
        </w:rPr>
        <w:t>③</w:t>
      </w:r>
      <w:r>
        <w:rPr>
          <w:rStyle w:val="ad"/>
          <w:rFonts w:eastAsia="楷体"/>
          <w:b w:val="0"/>
          <w:bCs w:val="0"/>
          <w:spacing w:val="-4"/>
          <w:sz w:val="32"/>
          <w:szCs w:val="32"/>
        </w:rPr>
        <w:t>预算执行率：全年实际完成村级支出总额达到</w:t>
      </w:r>
      <w:r>
        <w:rPr>
          <w:rStyle w:val="ad"/>
          <w:rFonts w:eastAsia="楷体"/>
          <w:b w:val="0"/>
          <w:bCs w:val="0"/>
          <w:spacing w:val="-4"/>
          <w:sz w:val="32"/>
          <w:szCs w:val="32"/>
        </w:rPr>
        <w:t>187</w:t>
      </w:r>
      <w:r>
        <w:rPr>
          <w:rStyle w:val="ad"/>
          <w:rFonts w:eastAsia="楷体"/>
          <w:b w:val="0"/>
          <w:bCs w:val="0"/>
          <w:spacing w:val="-4"/>
          <w:sz w:val="32"/>
          <w:szCs w:val="32"/>
        </w:rPr>
        <w:t>万元，完成了预定金额目标的</w:t>
      </w:r>
      <w:r>
        <w:rPr>
          <w:rStyle w:val="ad"/>
          <w:rFonts w:eastAsia="楷体"/>
          <w:b w:val="0"/>
          <w:bCs w:val="0"/>
          <w:spacing w:val="-4"/>
          <w:sz w:val="32"/>
          <w:szCs w:val="32"/>
        </w:rPr>
        <w:t>100%</w:t>
      </w:r>
      <w:r>
        <w:rPr>
          <w:rStyle w:val="ad"/>
          <w:rFonts w:eastAsia="楷体"/>
          <w:b w:val="0"/>
          <w:bCs w:val="0"/>
          <w:spacing w:val="-4"/>
          <w:sz w:val="32"/>
          <w:szCs w:val="32"/>
        </w:rPr>
        <w:t>。计划覆盖全镇</w:t>
      </w:r>
      <w:r>
        <w:rPr>
          <w:rStyle w:val="ad"/>
          <w:rFonts w:eastAsia="楷体"/>
          <w:b w:val="0"/>
          <w:bCs w:val="0"/>
          <w:spacing w:val="-4"/>
          <w:sz w:val="32"/>
          <w:szCs w:val="32"/>
        </w:rPr>
        <w:t>17</w:t>
      </w:r>
      <w:r>
        <w:rPr>
          <w:rStyle w:val="ad"/>
          <w:rFonts w:eastAsia="楷体"/>
          <w:b w:val="0"/>
          <w:bCs w:val="0"/>
          <w:spacing w:val="-4"/>
          <w:sz w:val="32"/>
          <w:szCs w:val="32"/>
        </w:rPr>
        <w:t>个村，实际完成</w:t>
      </w:r>
      <w:r>
        <w:rPr>
          <w:rStyle w:val="ad"/>
          <w:rFonts w:eastAsia="楷体"/>
          <w:b w:val="0"/>
          <w:bCs w:val="0"/>
          <w:spacing w:val="-4"/>
          <w:sz w:val="32"/>
          <w:szCs w:val="32"/>
        </w:rPr>
        <w:t>17</w:t>
      </w:r>
      <w:r>
        <w:rPr>
          <w:rStyle w:val="ad"/>
          <w:rFonts w:eastAsia="楷体"/>
          <w:b w:val="0"/>
          <w:bCs w:val="0"/>
          <w:spacing w:val="-4"/>
          <w:sz w:val="32"/>
          <w:szCs w:val="32"/>
        </w:rPr>
        <w:t>个村，覆盖率达到</w:t>
      </w:r>
      <w:r>
        <w:rPr>
          <w:rStyle w:val="ad"/>
          <w:rFonts w:eastAsia="楷体"/>
          <w:b w:val="0"/>
          <w:bCs w:val="0"/>
          <w:spacing w:val="-4"/>
          <w:sz w:val="32"/>
          <w:szCs w:val="32"/>
        </w:rPr>
        <w:t>100%</w:t>
      </w:r>
      <w:r>
        <w:rPr>
          <w:rStyle w:val="ad"/>
          <w:rFonts w:eastAsia="楷体"/>
          <w:b w:val="0"/>
          <w:bCs w:val="0"/>
          <w:spacing w:val="-4"/>
          <w:sz w:val="32"/>
          <w:szCs w:val="32"/>
        </w:rPr>
        <w:t>，确保了每个村的经费支付到位。按照项目计划，前半年分月支付村级支出，后半年按时足额完成了村级支出，保障了村级的正常运转。</w:t>
      </w:r>
    </w:p>
    <w:p w14:paraId="7F5E4265" w14:textId="77777777" w:rsidR="004E192B"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E2611A7"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w:t>
      </w:r>
      <w:r>
        <w:rPr>
          <w:rStyle w:val="ad"/>
          <w:rFonts w:eastAsia="楷体" w:hint="eastAsia"/>
          <w:b w:val="0"/>
          <w:bCs w:val="0"/>
          <w:spacing w:val="-4"/>
          <w:sz w:val="32"/>
          <w:szCs w:val="32"/>
        </w:rPr>
        <w:lastRenderedPageBreak/>
        <w:t>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涉及村数、资金使用合规性、资金拨付及时性、项目完成时间、村级支出拨付每村每年金额、提高工作效率、村民满意度，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该项目总体绩效目标：根据《财政部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号相关文件安排每村每年</w:t>
      </w:r>
      <w:r>
        <w:rPr>
          <w:rStyle w:val="ad"/>
          <w:rFonts w:eastAsia="楷体" w:hint="eastAsia"/>
          <w:b w:val="0"/>
          <w:bCs w:val="0"/>
          <w:spacing w:val="-4"/>
          <w:sz w:val="32"/>
          <w:szCs w:val="32"/>
        </w:rPr>
        <w:t>11</w:t>
      </w:r>
      <w:r>
        <w:rPr>
          <w:rStyle w:val="ad"/>
          <w:rFonts w:eastAsia="楷体" w:hint="eastAsia"/>
          <w:b w:val="0"/>
          <w:bCs w:val="0"/>
          <w:spacing w:val="-4"/>
          <w:sz w:val="32"/>
          <w:szCs w:val="32"/>
        </w:rPr>
        <w:t>万元用于村级保民生支出，我镇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个村，项目总金额</w:t>
      </w:r>
      <w:r>
        <w:rPr>
          <w:rStyle w:val="ad"/>
          <w:rFonts w:eastAsia="楷体" w:hint="eastAsia"/>
          <w:b w:val="0"/>
          <w:bCs w:val="0"/>
          <w:spacing w:val="-4"/>
          <w:sz w:val="32"/>
          <w:szCs w:val="32"/>
        </w:rPr>
        <w:t>187</w:t>
      </w:r>
      <w:r>
        <w:rPr>
          <w:rStyle w:val="ad"/>
          <w:rFonts w:eastAsia="楷体" w:hint="eastAsia"/>
          <w:b w:val="0"/>
          <w:bCs w:val="0"/>
          <w:spacing w:val="-4"/>
          <w:sz w:val="32"/>
          <w:szCs w:val="32"/>
        </w:rPr>
        <w:t>万元。用于保障村级组织正常开展工作，维持村级组织运转所必须的开支，由各行政村根据各村实际情况自行安排使用，但各项资金应按列支范围进行使用，提高工作效率，服务村民。</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年计划完成项目资金</w:t>
      </w:r>
      <w:r>
        <w:rPr>
          <w:rStyle w:val="ad"/>
          <w:rFonts w:eastAsia="楷体" w:hint="eastAsia"/>
          <w:b w:val="0"/>
          <w:bCs w:val="0"/>
          <w:spacing w:val="-4"/>
          <w:sz w:val="32"/>
          <w:szCs w:val="32"/>
        </w:rPr>
        <w:t>187</w:t>
      </w:r>
      <w:r>
        <w:rPr>
          <w:rStyle w:val="ad"/>
          <w:rFonts w:eastAsia="楷体" w:hint="eastAsia"/>
          <w:b w:val="0"/>
          <w:bCs w:val="0"/>
          <w:spacing w:val="-4"/>
          <w:sz w:val="32"/>
          <w:szCs w:val="32"/>
        </w:rPr>
        <w:t>万元，用来保障村级组织正常运转的费用，主要指必要的办公用品费、水电费、报刊征订费等维持村级组织正常运转所必需的开支和村内治安、公共卫生防疫等方面的开支。米东区财政授权将该款项支付到我镇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个村的账户，用于保障村级组织正常开展工作，维持村级组织运转所必须的开支。</w:t>
      </w:r>
    </w:p>
    <w:p w14:paraId="75802256"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4FB221F2" w14:textId="77777777" w:rsidR="004E192B"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FCD1F8C" w14:textId="4C811BC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首先，该项目的目标是保障村级组织正常开展工作，维持村级组织运转所必须的开支，支付范围是我镇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1-12</w:t>
      </w:r>
      <w:r>
        <w:rPr>
          <w:rStyle w:val="ad"/>
          <w:rFonts w:eastAsia="楷体" w:hint="eastAsia"/>
          <w:b w:val="0"/>
          <w:bCs w:val="0"/>
          <w:spacing w:val="-4"/>
          <w:sz w:val="32"/>
          <w:szCs w:val="32"/>
        </w:rPr>
        <w:t>月村级支出，该项目由三道坝镇人民政府和财政局设立批准，项目要求按照财政局、组织部的相关规定，由各行政村根据各村实际情况自行安排使用，但各项资金应按列支范围进行使用，提高工作效率，服务村民。</w:t>
      </w:r>
      <w:r>
        <w:rPr>
          <w:rStyle w:val="ad"/>
          <w:rFonts w:eastAsia="楷体" w:hint="eastAsia"/>
          <w:b w:val="0"/>
          <w:bCs w:val="0"/>
          <w:spacing w:val="-4"/>
          <w:sz w:val="32"/>
          <w:szCs w:val="32"/>
        </w:rPr>
        <w:br/>
      </w:r>
      <w:r>
        <w:rPr>
          <w:rStyle w:val="ad"/>
          <w:rFonts w:eastAsia="楷体" w:hint="eastAsia"/>
          <w:b w:val="0"/>
          <w:bCs w:val="0"/>
          <w:spacing w:val="-4"/>
          <w:sz w:val="32"/>
          <w:szCs w:val="32"/>
        </w:rPr>
        <w:t>通过设置数量指标，对项目涉及的</w:t>
      </w:r>
      <w:r>
        <w:rPr>
          <w:rStyle w:val="ad"/>
          <w:rFonts w:eastAsia="楷体" w:hint="eastAsia"/>
          <w:b w:val="0"/>
          <w:bCs w:val="0"/>
          <w:spacing w:val="-4"/>
          <w:sz w:val="32"/>
          <w:szCs w:val="32"/>
        </w:rPr>
        <w:t>17</w:t>
      </w:r>
      <w:r>
        <w:rPr>
          <w:rStyle w:val="ad"/>
          <w:rFonts w:eastAsia="楷体" w:hint="eastAsia"/>
          <w:b w:val="0"/>
          <w:bCs w:val="0"/>
          <w:spacing w:val="-4"/>
          <w:sz w:val="32"/>
          <w:szCs w:val="32"/>
        </w:rPr>
        <w:t>个村数量进行考核；通过设置质量指标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对项目资金使用合规性进行考核；通过设置时效指标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对项目资金拨付及时性和完成时间进行考核；通过设置成本指标，对项目资金拨付每村</w:t>
      </w:r>
      <w:r>
        <w:rPr>
          <w:rStyle w:val="ad"/>
          <w:rFonts w:eastAsia="楷体" w:hint="eastAsia"/>
          <w:b w:val="0"/>
          <w:bCs w:val="0"/>
          <w:spacing w:val="-4"/>
          <w:sz w:val="32"/>
          <w:szCs w:val="32"/>
        </w:rPr>
        <w:t>11</w:t>
      </w:r>
      <w:r>
        <w:rPr>
          <w:rStyle w:val="ad"/>
          <w:rFonts w:eastAsia="楷体" w:hint="eastAsia"/>
          <w:b w:val="0"/>
          <w:bCs w:val="0"/>
          <w:spacing w:val="-4"/>
          <w:sz w:val="32"/>
          <w:szCs w:val="32"/>
        </w:rPr>
        <w:t>万元进行考核；通过设置社会效益指标，对本项目是否提高本村工作效率进行考核；通过设置满意度指标，对本项目村民满意进行考核。</w:t>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平台进行，项目经费用于购置办公设备、采购办公用品，缴纳水、电，报刊征订等维持村级组织运转所必须的开支、费用，保障村级组织正常开展工作，提高村级各项工作效率，更好地为村民服务。</w:t>
      </w:r>
      <w:r w:rsidR="00DC37A0">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日，项目进展顺利，完成预期目标，资金执行率达</w:t>
      </w:r>
      <w:r>
        <w:rPr>
          <w:rStyle w:val="ad"/>
          <w:rFonts w:eastAsia="楷体" w:hint="eastAsia"/>
          <w:b w:val="0"/>
          <w:bCs w:val="0"/>
          <w:spacing w:val="-4"/>
          <w:sz w:val="32"/>
          <w:szCs w:val="32"/>
        </w:rPr>
        <w:t>100%</w:t>
      </w:r>
      <w:r>
        <w:rPr>
          <w:rStyle w:val="ad"/>
          <w:rFonts w:eastAsia="楷体" w:hint="eastAsia"/>
          <w:b w:val="0"/>
          <w:bCs w:val="0"/>
          <w:spacing w:val="-4"/>
          <w:sz w:val="32"/>
          <w:szCs w:val="32"/>
        </w:rPr>
        <w:t>。最后，财政全年拨付资金为预算指标的</w:t>
      </w:r>
      <w:r>
        <w:rPr>
          <w:rStyle w:val="ad"/>
          <w:rFonts w:eastAsia="楷体" w:hint="eastAsia"/>
          <w:b w:val="0"/>
          <w:bCs w:val="0"/>
          <w:spacing w:val="-4"/>
          <w:sz w:val="32"/>
          <w:szCs w:val="32"/>
        </w:rPr>
        <w:t>100%</w:t>
      </w:r>
      <w:r>
        <w:rPr>
          <w:rStyle w:val="ad"/>
          <w:rFonts w:eastAsia="楷体" w:hint="eastAsia"/>
          <w:b w:val="0"/>
          <w:bCs w:val="0"/>
          <w:spacing w:val="-4"/>
          <w:sz w:val="32"/>
          <w:szCs w:val="32"/>
        </w:rPr>
        <w:t>，资金拨付全部到位。</w:t>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平台支付回单和财务人员账务处理的数据，还有村级组织开具的收款收据及党委会议纪要等相关附件，确保数据的准确性和完整性。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村级支出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）绩效评价的对象：村级支出项目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项目范围：（一）村级支出项目的基本情况：</w:t>
      </w:r>
      <w:r>
        <w:rPr>
          <w:rStyle w:val="ad"/>
          <w:rFonts w:eastAsia="楷体" w:hint="eastAsia"/>
          <w:b w:val="0"/>
          <w:bCs w:val="0"/>
          <w:spacing w:val="-4"/>
          <w:sz w:val="32"/>
          <w:szCs w:val="32"/>
        </w:rPr>
        <w:t>2024</w:t>
      </w:r>
      <w:r>
        <w:rPr>
          <w:rStyle w:val="ad"/>
          <w:rFonts w:eastAsia="楷体" w:hint="eastAsia"/>
          <w:b w:val="0"/>
          <w:bCs w:val="0"/>
          <w:spacing w:val="-4"/>
          <w:sz w:val="32"/>
          <w:szCs w:val="32"/>
        </w:rPr>
        <w:t>年年初预算安排</w:t>
      </w:r>
      <w:r>
        <w:rPr>
          <w:rStyle w:val="ad"/>
          <w:rFonts w:eastAsia="楷体" w:hint="eastAsia"/>
          <w:b w:val="0"/>
          <w:bCs w:val="0"/>
          <w:spacing w:val="-4"/>
          <w:sz w:val="32"/>
          <w:szCs w:val="32"/>
        </w:rPr>
        <w:t>1-12</w:t>
      </w:r>
      <w:r>
        <w:rPr>
          <w:rStyle w:val="ad"/>
          <w:rFonts w:eastAsia="楷体" w:hint="eastAsia"/>
          <w:b w:val="0"/>
          <w:bCs w:val="0"/>
          <w:spacing w:val="-4"/>
          <w:sz w:val="32"/>
          <w:szCs w:val="32"/>
        </w:rPr>
        <w:t>月村级支出</w:t>
      </w:r>
      <w:r>
        <w:rPr>
          <w:rStyle w:val="ad"/>
          <w:rFonts w:eastAsia="楷体" w:hint="eastAsia"/>
          <w:b w:val="0"/>
          <w:bCs w:val="0"/>
          <w:spacing w:val="-4"/>
          <w:sz w:val="32"/>
          <w:szCs w:val="32"/>
        </w:rPr>
        <w:t>187</w:t>
      </w:r>
      <w:r>
        <w:rPr>
          <w:rStyle w:val="ad"/>
          <w:rFonts w:eastAsia="楷体" w:hint="eastAsia"/>
          <w:b w:val="0"/>
          <w:bCs w:val="0"/>
          <w:spacing w:val="-4"/>
          <w:sz w:val="32"/>
          <w:szCs w:val="32"/>
        </w:rPr>
        <w:t>万元，该项目根据《财政部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号相关文件安排每村每年</w:t>
      </w:r>
      <w:r>
        <w:rPr>
          <w:rStyle w:val="ad"/>
          <w:rFonts w:eastAsia="楷体" w:hint="eastAsia"/>
          <w:b w:val="0"/>
          <w:bCs w:val="0"/>
          <w:spacing w:val="-4"/>
          <w:sz w:val="32"/>
          <w:szCs w:val="32"/>
        </w:rPr>
        <w:t>11</w:t>
      </w:r>
      <w:r>
        <w:rPr>
          <w:rStyle w:val="ad"/>
          <w:rFonts w:eastAsia="楷体" w:hint="eastAsia"/>
          <w:b w:val="0"/>
          <w:bCs w:val="0"/>
          <w:spacing w:val="-4"/>
          <w:sz w:val="32"/>
          <w:szCs w:val="32"/>
        </w:rPr>
        <w:t>万元用于村级保民生支出，我镇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个村，项目总金额</w:t>
      </w:r>
      <w:r>
        <w:rPr>
          <w:rStyle w:val="ad"/>
          <w:rFonts w:eastAsia="楷体" w:hint="eastAsia"/>
          <w:b w:val="0"/>
          <w:bCs w:val="0"/>
          <w:spacing w:val="-4"/>
          <w:sz w:val="32"/>
          <w:szCs w:val="32"/>
        </w:rPr>
        <w:t>187</w:t>
      </w:r>
      <w:r>
        <w:rPr>
          <w:rStyle w:val="ad"/>
          <w:rFonts w:eastAsia="楷体" w:hint="eastAsia"/>
          <w:b w:val="0"/>
          <w:bCs w:val="0"/>
          <w:spacing w:val="-4"/>
          <w:sz w:val="32"/>
          <w:szCs w:val="32"/>
        </w:rPr>
        <w:t>万元。设立该项目是村级用于购置办公设备、采购办公用品，缴纳水、电，报刊征订等维持村级组织运转所必须的开支、费用，保障村级组织正常开展工作，提高村级各项工作效率，更好地为村民服务。</w:t>
      </w:r>
      <w:r>
        <w:rPr>
          <w:rStyle w:val="ad"/>
          <w:rFonts w:eastAsia="楷体" w:hint="eastAsia"/>
          <w:b w:val="0"/>
          <w:bCs w:val="0"/>
          <w:spacing w:val="-4"/>
          <w:sz w:val="32"/>
          <w:szCs w:val="32"/>
        </w:rPr>
        <w:br/>
      </w:r>
      <w:r>
        <w:rPr>
          <w:rStyle w:val="ad"/>
          <w:rFonts w:eastAsia="楷体" w:hint="eastAsia"/>
          <w:b w:val="0"/>
          <w:bCs w:val="0"/>
          <w:spacing w:val="-4"/>
          <w:sz w:val="32"/>
          <w:szCs w:val="32"/>
        </w:rPr>
        <w:t>（二）评价工作的开展情况：围绕项目目标，遵循全面性、科学</w:t>
      </w:r>
      <w:r>
        <w:rPr>
          <w:rStyle w:val="ad"/>
          <w:rFonts w:eastAsia="楷体" w:hint="eastAsia"/>
          <w:b w:val="0"/>
          <w:bCs w:val="0"/>
          <w:spacing w:val="-4"/>
          <w:sz w:val="32"/>
          <w:szCs w:val="32"/>
        </w:rPr>
        <w:lastRenderedPageBreak/>
        <w:t>性、可操作性原则，从投入、过程、产出、效益等维度构建指标体系，投入维度关注资金投入的合理性，过程关注聚焦项目管理规范性，制度执行情况，产出考量项目成果数量、质量、时效，效益评估项目带来的经济、社会等效益。我镇收集项目资金拨付凭证，获取该项目基础信息和实施过程数据，针对该项目受益群体设计调查问卷，了解项目满意度、实际效益感知等情况，本次共发放问卷</w:t>
      </w:r>
      <w:r>
        <w:rPr>
          <w:rStyle w:val="ad"/>
          <w:rFonts w:eastAsia="楷体" w:hint="eastAsia"/>
          <w:b w:val="0"/>
          <w:bCs w:val="0"/>
          <w:spacing w:val="-4"/>
          <w:sz w:val="32"/>
          <w:szCs w:val="32"/>
        </w:rPr>
        <w:t>20</w:t>
      </w:r>
      <w:r>
        <w:rPr>
          <w:rStyle w:val="ad"/>
          <w:rFonts w:eastAsia="楷体" w:hint="eastAsia"/>
          <w:b w:val="0"/>
          <w:bCs w:val="0"/>
          <w:spacing w:val="-4"/>
          <w:sz w:val="32"/>
          <w:szCs w:val="32"/>
        </w:rPr>
        <w:t>份，回收问卷</w:t>
      </w:r>
      <w:r>
        <w:rPr>
          <w:rStyle w:val="ad"/>
          <w:rFonts w:eastAsia="楷体" w:hint="eastAsia"/>
          <w:b w:val="0"/>
          <w:bCs w:val="0"/>
          <w:spacing w:val="-4"/>
          <w:sz w:val="32"/>
          <w:szCs w:val="32"/>
        </w:rPr>
        <w:t>20</w:t>
      </w:r>
      <w:r>
        <w:rPr>
          <w:rStyle w:val="ad"/>
          <w:rFonts w:eastAsia="楷体" w:hint="eastAsia"/>
          <w:b w:val="0"/>
          <w:bCs w:val="0"/>
          <w:spacing w:val="-4"/>
          <w:sz w:val="32"/>
          <w:szCs w:val="32"/>
        </w:rPr>
        <w:t>份，有效回收率达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（三）项目实现的产出情况：单位在此次评价期间内，有序完成设定目标的部分工作任务：涉及村数</w:t>
      </w:r>
      <w:r>
        <w:rPr>
          <w:rStyle w:val="ad"/>
          <w:rFonts w:eastAsia="楷体" w:hint="eastAsia"/>
          <w:b w:val="0"/>
          <w:bCs w:val="0"/>
          <w:spacing w:val="-4"/>
          <w:sz w:val="32"/>
          <w:szCs w:val="32"/>
        </w:rPr>
        <w:t>17</w:t>
      </w:r>
      <w:r>
        <w:rPr>
          <w:rStyle w:val="ad"/>
          <w:rFonts w:eastAsia="楷体" w:hint="eastAsia"/>
          <w:b w:val="0"/>
          <w:bCs w:val="0"/>
          <w:spacing w:val="-4"/>
          <w:sz w:val="32"/>
          <w:szCs w:val="32"/>
        </w:rPr>
        <w:t>个，完成</w:t>
      </w:r>
      <w:r>
        <w:rPr>
          <w:rStyle w:val="ad"/>
          <w:rFonts w:eastAsia="楷体" w:hint="eastAsia"/>
          <w:b w:val="0"/>
          <w:bCs w:val="0"/>
          <w:spacing w:val="-4"/>
          <w:sz w:val="32"/>
          <w:szCs w:val="32"/>
        </w:rPr>
        <w:t>17</w:t>
      </w:r>
      <w:r>
        <w:rPr>
          <w:rStyle w:val="ad"/>
          <w:rFonts w:eastAsia="楷体" w:hint="eastAsia"/>
          <w:b w:val="0"/>
          <w:bCs w:val="0"/>
          <w:spacing w:val="-4"/>
          <w:sz w:val="32"/>
          <w:szCs w:val="32"/>
        </w:rPr>
        <w:t>个，达到全面覆盖，保障村级组织正常开展工作。资金使用</w:t>
      </w:r>
      <w:r>
        <w:rPr>
          <w:rStyle w:val="ad"/>
          <w:rFonts w:eastAsia="楷体" w:hint="eastAsia"/>
          <w:b w:val="0"/>
          <w:bCs w:val="0"/>
          <w:spacing w:val="-4"/>
          <w:sz w:val="32"/>
          <w:szCs w:val="32"/>
        </w:rPr>
        <w:t>100%</w:t>
      </w:r>
      <w:r>
        <w:rPr>
          <w:rStyle w:val="ad"/>
          <w:rFonts w:eastAsia="楷体" w:hint="eastAsia"/>
          <w:b w:val="0"/>
          <w:bCs w:val="0"/>
          <w:spacing w:val="-4"/>
          <w:sz w:val="32"/>
          <w:szCs w:val="32"/>
        </w:rPr>
        <w:t>合规，完成率</w:t>
      </w:r>
      <w:r>
        <w:rPr>
          <w:rStyle w:val="ad"/>
          <w:rFonts w:eastAsia="楷体" w:hint="eastAsia"/>
          <w:b w:val="0"/>
          <w:bCs w:val="0"/>
          <w:spacing w:val="-4"/>
          <w:sz w:val="32"/>
          <w:szCs w:val="32"/>
        </w:rPr>
        <w:t>105%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年及时将村级支付拨付到</w:t>
      </w:r>
      <w:r>
        <w:rPr>
          <w:rStyle w:val="ad"/>
          <w:rFonts w:eastAsia="楷体" w:hint="eastAsia"/>
          <w:b w:val="0"/>
          <w:bCs w:val="0"/>
          <w:spacing w:val="-4"/>
          <w:sz w:val="32"/>
          <w:szCs w:val="32"/>
        </w:rPr>
        <w:t>17</w:t>
      </w:r>
      <w:r>
        <w:rPr>
          <w:rStyle w:val="ad"/>
          <w:rFonts w:eastAsia="楷体" w:hint="eastAsia"/>
          <w:b w:val="0"/>
          <w:bCs w:val="0"/>
          <w:spacing w:val="-4"/>
          <w:sz w:val="32"/>
          <w:szCs w:val="32"/>
        </w:rPr>
        <w:t>个行政村，资金拨付及时性完成</w:t>
      </w:r>
      <w:r>
        <w:rPr>
          <w:rStyle w:val="ad"/>
          <w:rFonts w:eastAsia="楷体" w:hint="eastAsia"/>
          <w:b w:val="0"/>
          <w:bCs w:val="0"/>
          <w:spacing w:val="-4"/>
          <w:sz w:val="32"/>
          <w:szCs w:val="32"/>
        </w:rPr>
        <w:t>100%</w:t>
      </w:r>
      <w:r>
        <w:rPr>
          <w:rStyle w:val="ad"/>
          <w:rFonts w:eastAsia="楷体" w:hint="eastAsia"/>
          <w:b w:val="0"/>
          <w:bCs w:val="0"/>
          <w:spacing w:val="-4"/>
          <w:sz w:val="32"/>
          <w:szCs w:val="32"/>
        </w:rPr>
        <w:t>，完成率</w:t>
      </w:r>
      <w:r>
        <w:rPr>
          <w:rStyle w:val="ad"/>
          <w:rFonts w:eastAsia="楷体" w:hint="eastAsia"/>
          <w:b w:val="0"/>
          <w:bCs w:val="0"/>
          <w:spacing w:val="-4"/>
          <w:sz w:val="32"/>
          <w:szCs w:val="32"/>
        </w:rPr>
        <w:t>105%</w:t>
      </w:r>
      <w:r>
        <w:rPr>
          <w:rStyle w:val="ad"/>
          <w:rFonts w:eastAsia="楷体" w:hint="eastAsia"/>
          <w:b w:val="0"/>
          <w:bCs w:val="0"/>
          <w:spacing w:val="-4"/>
          <w:sz w:val="32"/>
          <w:szCs w:val="32"/>
        </w:rPr>
        <w:t>。村级支出项目完成时间是</w:t>
      </w:r>
      <w:r>
        <w:rPr>
          <w:rStyle w:val="ad"/>
          <w:rFonts w:eastAsia="楷体" w:hint="eastAsia"/>
          <w:b w:val="0"/>
          <w:bCs w:val="0"/>
          <w:spacing w:val="-4"/>
          <w:sz w:val="32"/>
          <w:szCs w:val="32"/>
        </w:rPr>
        <w:t>12</w:t>
      </w:r>
      <w:r>
        <w:rPr>
          <w:rStyle w:val="ad"/>
          <w:rFonts w:eastAsia="楷体" w:hint="eastAsia"/>
          <w:b w:val="0"/>
          <w:bCs w:val="0"/>
          <w:spacing w:val="-4"/>
          <w:sz w:val="32"/>
          <w:szCs w:val="32"/>
        </w:rPr>
        <w:t>个月，完成</w:t>
      </w:r>
      <w:r>
        <w:rPr>
          <w:rStyle w:val="ad"/>
          <w:rFonts w:eastAsia="楷体" w:hint="eastAsia"/>
          <w:b w:val="0"/>
          <w:bCs w:val="0"/>
          <w:spacing w:val="-4"/>
          <w:sz w:val="32"/>
          <w:szCs w:val="32"/>
        </w:rPr>
        <w:t>100%</w:t>
      </w:r>
      <w:r>
        <w:rPr>
          <w:rStyle w:val="ad"/>
          <w:rFonts w:eastAsia="楷体" w:hint="eastAsia"/>
          <w:b w:val="0"/>
          <w:bCs w:val="0"/>
          <w:spacing w:val="-4"/>
          <w:sz w:val="32"/>
          <w:szCs w:val="32"/>
        </w:rPr>
        <w:t>，完成率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年村级支出实际支出每村每年</w:t>
      </w:r>
      <w:r>
        <w:rPr>
          <w:rStyle w:val="ad"/>
          <w:rFonts w:eastAsia="楷体" w:hint="eastAsia"/>
          <w:b w:val="0"/>
          <w:bCs w:val="0"/>
          <w:spacing w:val="-4"/>
          <w:sz w:val="32"/>
          <w:szCs w:val="32"/>
        </w:rPr>
        <w:t xml:space="preserve">11 </w:t>
      </w:r>
      <w:r>
        <w:rPr>
          <w:rStyle w:val="ad"/>
          <w:rFonts w:eastAsia="楷体" w:hint="eastAsia"/>
          <w:b w:val="0"/>
          <w:bCs w:val="0"/>
          <w:spacing w:val="-4"/>
          <w:sz w:val="32"/>
          <w:szCs w:val="32"/>
        </w:rPr>
        <w:t>万元，无超支情况，项目资金全部完成。从社会效益来看，有效“提高工作效率”，完全达到预期。</w:t>
      </w:r>
      <w:r>
        <w:rPr>
          <w:rStyle w:val="ad"/>
          <w:rFonts w:eastAsia="楷体" w:hint="eastAsia"/>
          <w:b w:val="0"/>
          <w:bCs w:val="0"/>
          <w:spacing w:val="-4"/>
          <w:sz w:val="32"/>
          <w:szCs w:val="32"/>
        </w:rPr>
        <w:br/>
      </w:r>
      <w:r>
        <w:rPr>
          <w:rStyle w:val="ad"/>
          <w:rFonts w:eastAsia="楷体" w:hint="eastAsia"/>
          <w:b w:val="0"/>
          <w:bCs w:val="0"/>
          <w:spacing w:val="-4"/>
          <w:sz w:val="32"/>
          <w:szCs w:val="32"/>
        </w:rPr>
        <w:t>取得的效益情况：村级支出经费的安排，从社会效益来看，经费投入精准覆盖民生保障。在工作效率提升上，充足的经费保障为村级组织配备现代化办公设备、数字化管理系统，简化工作流程，减少沟通成本；通过经费支持开展技能培训和人才培育，提升村干部专业素养，使村级事务处理更加高效规范，实现乡村治理效能与服务水平的双重跨越。村民满意度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份。其中，统计“对村级支出各方面工作是否满意”的平均值为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。村级支出用于保障村级组织正常开展工作，维持村级组织运转所必须的开支，由各行政村根据</w:t>
      </w:r>
      <w:r>
        <w:rPr>
          <w:rStyle w:val="ad"/>
          <w:rFonts w:eastAsia="楷体" w:hint="eastAsia"/>
          <w:b w:val="0"/>
          <w:bCs w:val="0"/>
          <w:spacing w:val="-4"/>
          <w:sz w:val="32"/>
          <w:szCs w:val="32"/>
        </w:rPr>
        <w:lastRenderedPageBreak/>
        <w:t>各村实际情况自行安排使用，但各项资金应按列支范围进行使用，提高工作效率，服务村民。</w:t>
      </w:r>
      <w:r>
        <w:rPr>
          <w:rStyle w:val="ad"/>
          <w:rFonts w:eastAsia="楷体" w:hint="eastAsia"/>
          <w:b w:val="0"/>
          <w:bCs w:val="0"/>
          <w:spacing w:val="-4"/>
          <w:sz w:val="32"/>
          <w:szCs w:val="32"/>
        </w:rPr>
        <w:br/>
      </w:r>
      <w:r>
        <w:rPr>
          <w:rStyle w:val="ad"/>
          <w:rFonts w:eastAsia="楷体" w:hint="eastAsia"/>
          <w:b w:val="0"/>
          <w:bCs w:val="0"/>
          <w:spacing w:val="-4"/>
          <w:sz w:val="32"/>
          <w:szCs w:val="32"/>
        </w:rPr>
        <w:t>（三）主要经验及做法：在本年度村级支出使用过程中，精准规划与科学预算是关键特色举措。为保障村级支出项目的顺利开展，年初严格按照相关标准，在预算编制时，采用零基预算方法，对支出进行重新评估，确保资金分配合理、科学。这种做法使我们深刻领悟到，科学合理的预算规划是高效使用公用经费的前提，能够保障有限资金用在刀刃上，为村级各项工作提供坚实的资金保障。</w:t>
      </w:r>
      <w:r>
        <w:rPr>
          <w:rStyle w:val="ad"/>
          <w:rFonts w:eastAsia="楷体" w:hint="eastAsia"/>
          <w:b w:val="0"/>
          <w:bCs w:val="0"/>
          <w:spacing w:val="-4"/>
          <w:sz w:val="32"/>
          <w:szCs w:val="32"/>
        </w:rPr>
        <w:br/>
      </w:r>
      <w:r>
        <w:rPr>
          <w:rStyle w:val="ad"/>
          <w:rFonts w:eastAsia="楷体" w:hint="eastAsia"/>
          <w:b w:val="0"/>
          <w:bCs w:val="0"/>
          <w:spacing w:val="-4"/>
          <w:sz w:val="32"/>
          <w:szCs w:val="32"/>
        </w:rPr>
        <w:t>存在的问题及原因分析：</w:t>
      </w:r>
      <w:r>
        <w:rPr>
          <w:rStyle w:val="ad"/>
          <w:rFonts w:eastAsia="楷体" w:hint="eastAsia"/>
          <w:b w:val="0"/>
          <w:bCs w:val="0"/>
          <w:spacing w:val="-4"/>
          <w:sz w:val="32"/>
          <w:szCs w:val="32"/>
        </w:rPr>
        <w:t>1</w:t>
      </w:r>
      <w:r>
        <w:rPr>
          <w:rStyle w:val="ad"/>
          <w:rFonts w:eastAsia="楷体" w:hint="eastAsia"/>
          <w:b w:val="0"/>
          <w:bCs w:val="0"/>
          <w:spacing w:val="-4"/>
          <w:sz w:val="32"/>
          <w:szCs w:val="32"/>
        </w:rPr>
        <w:t>、项目发展缺乏长远规划。村级支出缺乏发展规划以及项目的制度体系。从本次绩效评价结果来看，村级支出缺乏长远的发展规划，不利于乡村建设的稳步发展。对项目决策的建议：建议主管部门组织各相关单位，包括各级党委农工办、各级财政机关、各级政府机关以及试点村，认真总结本次试点工作取得的建设成绩以及宝贵的经验，并查找不足之处，为下一步村级各项工作打下一个良好的基础。特别是对如何做好项目与《建设规范》对接，实际工作中有哪一些实际困难，管理过程中如何理顺体制机制，如何加强资金筹集等方面的问题，需要上级主管部门给予指导。</w:t>
      </w:r>
      <w:r>
        <w:rPr>
          <w:rStyle w:val="ad"/>
          <w:rFonts w:eastAsia="楷体" w:hint="eastAsia"/>
          <w:b w:val="0"/>
          <w:bCs w:val="0"/>
          <w:spacing w:val="-4"/>
          <w:sz w:val="32"/>
          <w:szCs w:val="32"/>
        </w:rPr>
        <w:br/>
      </w:r>
      <w:r>
        <w:rPr>
          <w:rStyle w:val="ad"/>
          <w:rFonts w:eastAsia="楷体" w:hint="eastAsia"/>
          <w:b w:val="0"/>
          <w:bCs w:val="0"/>
          <w:spacing w:val="-4"/>
          <w:sz w:val="32"/>
          <w:szCs w:val="32"/>
        </w:rPr>
        <w:t>综合性结论：</w:t>
      </w:r>
      <w:r>
        <w:rPr>
          <w:rStyle w:val="ad"/>
          <w:rFonts w:eastAsia="楷体" w:hint="eastAsia"/>
          <w:b w:val="0"/>
          <w:bCs w:val="0"/>
          <w:spacing w:val="-4"/>
          <w:sz w:val="32"/>
          <w:szCs w:val="32"/>
        </w:rPr>
        <w:br/>
      </w:r>
      <w:r>
        <w:rPr>
          <w:rStyle w:val="ad"/>
          <w:rFonts w:eastAsia="楷体" w:hint="eastAsia"/>
          <w:b w:val="0"/>
          <w:bCs w:val="0"/>
          <w:spacing w:val="-4"/>
          <w:sz w:val="32"/>
          <w:szCs w:val="32"/>
        </w:rPr>
        <w:t>本次项目绩效自评对村级支出进行客观评价，最终评分结果为：总分为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p>
    <w:p w14:paraId="7B402781" w14:textId="77777777" w:rsidR="004E192B"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w:t>
      </w:r>
      <w:r>
        <w:rPr>
          <w:rStyle w:val="ad"/>
          <w:rFonts w:ascii="楷体" w:eastAsia="楷体" w:hAnsi="楷体" w:hint="eastAsia"/>
          <w:spacing w:val="-4"/>
          <w:sz w:val="32"/>
          <w:szCs w:val="32"/>
        </w:rPr>
        <w:lastRenderedPageBreak/>
        <w:t>准</w:t>
      </w:r>
    </w:p>
    <w:p w14:paraId="6738848F"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w:t>
      </w:r>
      <w:r>
        <w:rPr>
          <w:rStyle w:val="ad"/>
          <w:rFonts w:eastAsia="楷体" w:hint="eastAsia"/>
          <w:b w:val="0"/>
          <w:bCs w:val="0"/>
          <w:spacing w:val="-4"/>
          <w:sz w:val="32"/>
          <w:szCs w:val="32"/>
        </w:rPr>
        <w:lastRenderedPageBreak/>
        <w:t>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w:t>
      </w:r>
      <w:r>
        <w:rPr>
          <w:rStyle w:val="ad"/>
          <w:rFonts w:eastAsia="楷体" w:hint="eastAsia"/>
          <w:b w:val="0"/>
          <w:bCs w:val="0"/>
          <w:spacing w:val="-4"/>
          <w:sz w:val="32"/>
          <w:szCs w:val="32"/>
        </w:rPr>
        <w:lastRenderedPageBreak/>
        <w:t>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涉及村数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项实际受益的实际村庄数量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实际受益的实际村庄数量</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项目资金是否使用合法、合理、有效。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（实际支出金额</w:t>
      </w:r>
      <w:r>
        <w:rPr>
          <w:rStyle w:val="ad"/>
          <w:rFonts w:eastAsia="楷体" w:hint="eastAsia"/>
          <w:b w:val="0"/>
          <w:bCs w:val="0"/>
          <w:spacing w:val="-4"/>
          <w:sz w:val="32"/>
          <w:szCs w:val="32"/>
        </w:rPr>
        <w:t>/</w:t>
      </w:r>
      <w:r>
        <w:rPr>
          <w:rStyle w:val="ad"/>
          <w:rFonts w:eastAsia="楷体" w:hint="eastAsia"/>
          <w:b w:val="0"/>
          <w:bCs w:val="0"/>
          <w:spacing w:val="-4"/>
          <w:sz w:val="32"/>
          <w:szCs w:val="32"/>
        </w:rPr>
        <w:t>预算金额）×</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资金拨付及时性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衡量资金在规定时间内完成拨付的情况。项目实际完成时间与计划完成时间的比较，用以反映和考核项目产出时效目标的实现程度。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用以考核资金拨付及时和项目完成时间是否达标</w:t>
      </w:r>
      <w:r>
        <w:rPr>
          <w:rStyle w:val="ad"/>
          <w:rFonts w:eastAsia="楷体" w:hint="eastAsia"/>
          <w:b w:val="0"/>
          <w:bCs w:val="0"/>
          <w:spacing w:val="-4"/>
          <w:sz w:val="32"/>
          <w:szCs w:val="32"/>
        </w:rPr>
        <w:br/>
      </w:r>
      <w:r>
        <w:rPr>
          <w:rStyle w:val="ad"/>
          <w:rFonts w:eastAsia="楷体" w:hint="eastAsia"/>
          <w:b w:val="0"/>
          <w:bCs w:val="0"/>
          <w:spacing w:val="-4"/>
          <w:sz w:val="32"/>
          <w:szCs w:val="32"/>
        </w:rPr>
        <w:t>资金拨付及时：是否及时给</w:t>
      </w:r>
      <w:r>
        <w:rPr>
          <w:rStyle w:val="ad"/>
          <w:rFonts w:eastAsia="楷体" w:hint="eastAsia"/>
          <w:b w:val="0"/>
          <w:bCs w:val="0"/>
          <w:spacing w:val="-4"/>
          <w:sz w:val="32"/>
          <w:szCs w:val="32"/>
        </w:rPr>
        <w:t>17</w:t>
      </w:r>
      <w:r>
        <w:rPr>
          <w:rStyle w:val="ad"/>
          <w:rFonts w:eastAsia="楷体" w:hint="eastAsia"/>
          <w:b w:val="0"/>
          <w:bCs w:val="0"/>
          <w:spacing w:val="-4"/>
          <w:sz w:val="32"/>
          <w:szCs w:val="32"/>
        </w:rPr>
        <w:t>个行政村拨付</w:t>
      </w:r>
      <w:r>
        <w:rPr>
          <w:rStyle w:val="ad"/>
          <w:rFonts w:eastAsia="楷体" w:hint="eastAsia"/>
          <w:b w:val="0"/>
          <w:bCs w:val="0"/>
          <w:spacing w:val="-4"/>
          <w:sz w:val="32"/>
          <w:szCs w:val="32"/>
        </w:rPr>
        <w:br/>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村级支出拨付每村每年金额</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提高工作效率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项目实施所产生的社会效益。可根据项目实际情况有选择地设置和细化。</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村民满意度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服务对象村民对项目实施效果的满意程度。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服务对象是指因该项目实施而受到影响的村民。采取社会调查的方式。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w:t>
      </w:r>
      <w:r>
        <w:rPr>
          <w:rStyle w:val="ad"/>
          <w:rFonts w:eastAsia="楷体" w:hint="eastAsia"/>
          <w:b w:val="0"/>
          <w:bCs w:val="0"/>
          <w:spacing w:val="-4"/>
          <w:sz w:val="32"/>
          <w:szCs w:val="32"/>
        </w:rPr>
        <w:lastRenderedPageBreak/>
        <w:t>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根据村级支出的特点，本次评价主要采用因素分析法和公众评判法，对项目总预算和明细预算的内容、标准、计划是否经济合理进行深入分析，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lastRenderedPageBreak/>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w:t>
      </w:r>
    </w:p>
    <w:p w14:paraId="7E425629" w14:textId="77777777" w:rsidR="004E192B"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1F05888"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0C813A24"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54A03DA9"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年村级支出进行客观评价，最终评分结果为：总分为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分，绩效评级为“优秀”</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涉及村数</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资金拨付及时性</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村级支出拨付每村每年金额</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提高工作效率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村民满意度</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该项目资金区财政及时拨付，单位在此次评价期间内，有序完成设定目标的部分工作任务，资金投入财政安排每村每年</w:t>
      </w:r>
      <w:r>
        <w:rPr>
          <w:rStyle w:val="ad"/>
          <w:rFonts w:eastAsia="楷体" w:hint="eastAsia"/>
          <w:b w:val="0"/>
          <w:bCs w:val="0"/>
          <w:spacing w:val="-4"/>
          <w:sz w:val="32"/>
          <w:szCs w:val="32"/>
        </w:rPr>
        <w:t>11</w:t>
      </w:r>
      <w:r>
        <w:rPr>
          <w:rStyle w:val="ad"/>
          <w:rFonts w:eastAsia="楷体" w:hint="eastAsia"/>
          <w:b w:val="0"/>
          <w:bCs w:val="0"/>
          <w:spacing w:val="-4"/>
          <w:sz w:val="32"/>
          <w:szCs w:val="32"/>
        </w:rPr>
        <w:t>万元，我镇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个村，项目总金额</w:t>
      </w:r>
      <w:r>
        <w:rPr>
          <w:rStyle w:val="ad"/>
          <w:rFonts w:eastAsia="楷体" w:hint="eastAsia"/>
          <w:b w:val="0"/>
          <w:bCs w:val="0"/>
          <w:spacing w:val="-4"/>
          <w:sz w:val="32"/>
          <w:szCs w:val="32"/>
        </w:rPr>
        <w:t>187</w:t>
      </w:r>
      <w:r>
        <w:rPr>
          <w:rStyle w:val="ad"/>
          <w:rFonts w:eastAsia="楷体" w:hint="eastAsia"/>
          <w:b w:val="0"/>
          <w:bCs w:val="0"/>
          <w:spacing w:val="-4"/>
          <w:sz w:val="32"/>
          <w:szCs w:val="32"/>
        </w:rPr>
        <w:t>万元。前半年财政按</w:t>
      </w:r>
      <w:r>
        <w:rPr>
          <w:rStyle w:val="ad"/>
          <w:rFonts w:eastAsia="楷体" w:hint="eastAsia"/>
          <w:b w:val="0"/>
          <w:bCs w:val="0"/>
          <w:spacing w:val="-4"/>
          <w:sz w:val="32"/>
          <w:szCs w:val="32"/>
        </w:rPr>
        <w:t>9000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村</w:t>
      </w:r>
      <w:r>
        <w:rPr>
          <w:rStyle w:val="ad"/>
          <w:rFonts w:eastAsia="楷体" w:hint="eastAsia"/>
          <w:b w:val="0"/>
          <w:bCs w:val="0"/>
          <w:spacing w:val="-4"/>
          <w:sz w:val="32"/>
          <w:szCs w:val="32"/>
        </w:rPr>
        <w:t>/</w:t>
      </w:r>
      <w:r>
        <w:rPr>
          <w:rStyle w:val="ad"/>
          <w:rFonts w:eastAsia="楷体" w:hint="eastAsia"/>
          <w:b w:val="0"/>
          <w:bCs w:val="0"/>
          <w:spacing w:val="-4"/>
          <w:sz w:val="32"/>
          <w:szCs w:val="32"/>
        </w:rPr>
        <w:t>月分月支付给</w:t>
      </w:r>
      <w:r>
        <w:rPr>
          <w:rStyle w:val="ad"/>
          <w:rFonts w:eastAsia="楷体" w:hint="eastAsia"/>
          <w:b w:val="0"/>
          <w:bCs w:val="0"/>
          <w:spacing w:val="-4"/>
          <w:sz w:val="32"/>
          <w:szCs w:val="32"/>
        </w:rPr>
        <w:t>17</w:t>
      </w:r>
      <w:r>
        <w:rPr>
          <w:rStyle w:val="ad"/>
          <w:rFonts w:eastAsia="楷体" w:hint="eastAsia"/>
          <w:b w:val="0"/>
          <w:bCs w:val="0"/>
          <w:spacing w:val="-4"/>
          <w:sz w:val="32"/>
          <w:szCs w:val="32"/>
        </w:rPr>
        <w:t>个村村级支出，后半年足额完成了村级支出，全年共计支付</w:t>
      </w:r>
      <w:r>
        <w:rPr>
          <w:rStyle w:val="ad"/>
          <w:rFonts w:eastAsia="楷体" w:hint="eastAsia"/>
          <w:b w:val="0"/>
          <w:bCs w:val="0"/>
          <w:spacing w:val="-4"/>
          <w:sz w:val="32"/>
          <w:szCs w:val="32"/>
        </w:rPr>
        <w:t>187</w:t>
      </w:r>
      <w:r>
        <w:rPr>
          <w:rStyle w:val="ad"/>
          <w:rFonts w:eastAsia="楷体" w:hint="eastAsia"/>
          <w:b w:val="0"/>
          <w:bCs w:val="0"/>
          <w:spacing w:val="-4"/>
          <w:sz w:val="32"/>
          <w:szCs w:val="32"/>
        </w:rPr>
        <w:t>万元。用于保障村级组织正常开展工作，维持村级组织运转所必须的开支，由各行政村根据各村实际情况自行安排使用，但各项资金严格按列支范围进行使用，提高工作效率，服务村民。</w:t>
      </w:r>
    </w:p>
    <w:p w14:paraId="226A5A48" w14:textId="77777777" w:rsidR="004E192B"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6516467C" w14:textId="77777777" w:rsidR="004E192B"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29AE415"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立项依据充分性：项目立项符合国家法律法规、财务政策要求。同时，项目与部门职责范围依据《财政部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号以及《关于提前下达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号要求，属于部门履职所需。此外，本项目属于公共财政支持范围，符合中央、地方事权支出责任划分原则，没有与相关部门同类项目或部门内</w:t>
      </w:r>
      <w:r>
        <w:rPr>
          <w:rStyle w:val="ad"/>
          <w:rFonts w:eastAsia="楷体" w:hint="eastAsia"/>
          <w:b w:val="0"/>
          <w:bCs w:val="0"/>
          <w:spacing w:val="-4"/>
          <w:sz w:val="32"/>
          <w:szCs w:val="32"/>
        </w:rPr>
        <w:lastRenderedPageBreak/>
        <w:t>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村级支出为保民生项目，该项目按照米东区财预〔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号规定的程序申请设立本年预算目标，通过人大审批预算后，需镇农经站提供每月收据及支出审批单，在审核无误后，通过财政零余额系统，按月做村级运转的计划和支付。故立项程序规范，得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绩效目标合理性：本项目的绩效目标按照产出、成本、效益、满意度。构建绩效评价指标，通过设立数量指标，明确了涉及村数为</w:t>
      </w:r>
      <w:r>
        <w:rPr>
          <w:rStyle w:val="ad"/>
          <w:rFonts w:eastAsia="楷体" w:hint="eastAsia"/>
          <w:b w:val="0"/>
          <w:bCs w:val="0"/>
          <w:spacing w:val="-4"/>
          <w:sz w:val="32"/>
          <w:szCs w:val="32"/>
        </w:rPr>
        <w:t>17</w:t>
      </w:r>
      <w:r>
        <w:rPr>
          <w:rStyle w:val="ad"/>
          <w:rFonts w:eastAsia="楷体" w:hint="eastAsia"/>
          <w:b w:val="0"/>
          <w:bCs w:val="0"/>
          <w:spacing w:val="-4"/>
          <w:sz w:val="32"/>
          <w:szCs w:val="32"/>
        </w:rPr>
        <w:t>个村；通过设立质量指标，对资金使用的合规性进行有效衡量；通过设立时效指标，对资金拨付的及时性和完成时间进行监测；通过设立经济成本指标，确定村级支出拨付每村每年的金额；通过设置效益指标和满意度指标，对提高本村工作运转能力和村民满意度进行监控，具有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根据项目开展实际情况，设置涉及村数、资金使用合规性、资金拨付及时性、项目完成时间、村级支出拨付每村每年金额、提高工作效率、村民满意度等，可通过数量指标、质量指标、时效指标、成本指标和满意度指标予以量化，并具有确切的评价标准，且指标设定均与目标相关。各项指标均能在现实条件下收集到相关数据进行佐证，各村开出的收款收据和</w:t>
      </w:r>
      <w:r>
        <w:rPr>
          <w:rStyle w:val="ad"/>
          <w:rFonts w:eastAsia="楷体" w:hint="eastAsia"/>
          <w:b w:val="0"/>
          <w:bCs w:val="0"/>
          <w:spacing w:val="-4"/>
          <w:sz w:val="32"/>
          <w:szCs w:val="32"/>
        </w:rPr>
        <w:t>2.0</w:t>
      </w:r>
      <w:r>
        <w:rPr>
          <w:rStyle w:val="ad"/>
          <w:rFonts w:eastAsia="楷体" w:hint="eastAsia"/>
          <w:b w:val="0"/>
          <w:bCs w:val="0"/>
          <w:spacing w:val="-4"/>
          <w:sz w:val="32"/>
          <w:szCs w:val="32"/>
        </w:rPr>
        <w:t>平台的支付凭证与当年项目年度计划相对应，故绩效目标明确性指标得分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资金分配合理性：我镇严格按照文件及制度进行预算编制。依据《财政部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号以及《关于提前下达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号要求村级支出系村级保民生资金，具体标准：村级支出严格按照行政村每村</w:t>
      </w:r>
      <w:r>
        <w:rPr>
          <w:rStyle w:val="ad"/>
          <w:rFonts w:eastAsia="楷体" w:hint="eastAsia"/>
          <w:b w:val="0"/>
          <w:bCs w:val="0"/>
          <w:spacing w:val="-4"/>
          <w:sz w:val="32"/>
          <w:szCs w:val="32"/>
        </w:rPr>
        <w:t>11</w:t>
      </w:r>
      <w:r>
        <w:rPr>
          <w:rStyle w:val="ad"/>
          <w:rFonts w:eastAsia="楷体" w:hint="eastAsia"/>
          <w:b w:val="0"/>
          <w:bCs w:val="0"/>
          <w:spacing w:val="-4"/>
          <w:sz w:val="32"/>
          <w:szCs w:val="32"/>
        </w:rPr>
        <w:t>万元的标准来执行。故资金分配合理性指标得分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资金分配合理性：我镇合理运用村级支出保障经费机制，资金投入财政安排每村每年</w:t>
      </w:r>
      <w:r>
        <w:rPr>
          <w:rStyle w:val="ad"/>
          <w:rFonts w:eastAsia="楷体" w:hint="eastAsia"/>
          <w:b w:val="0"/>
          <w:bCs w:val="0"/>
          <w:spacing w:val="-4"/>
          <w:sz w:val="32"/>
          <w:szCs w:val="32"/>
        </w:rPr>
        <w:t>11</w:t>
      </w:r>
      <w:r>
        <w:rPr>
          <w:rStyle w:val="ad"/>
          <w:rFonts w:eastAsia="楷体" w:hint="eastAsia"/>
          <w:b w:val="0"/>
          <w:bCs w:val="0"/>
          <w:spacing w:val="-4"/>
          <w:sz w:val="32"/>
          <w:szCs w:val="32"/>
        </w:rPr>
        <w:t>万元，我镇</w:t>
      </w:r>
      <w:r>
        <w:rPr>
          <w:rStyle w:val="ad"/>
          <w:rFonts w:eastAsia="楷体" w:hint="eastAsia"/>
          <w:b w:val="0"/>
          <w:bCs w:val="0"/>
          <w:spacing w:val="-4"/>
          <w:sz w:val="32"/>
          <w:szCs w:val="32"/>
        </w:rPr>
        <w:t>17</w:t>
      </w:r>
      <w:r>
        <w:rPr>
          <w:rStyle w:val="ad"/>
          <w:rFonts w:eastAsia="楷体" w:hint="eastAsia"/>
          <w:b w:val="0"/>
          <w:bCs w:val="0"/>
          <w:spacing w:val="-4"/>
          <w:sz w:val="32"/>
          <w:szCs w:val="32"/>
        </w:rPr>
        <w:t>个村，项目总金额</w:t>
      </w:r>
      <w:r>
        <w:rPr>
          <w:rStyle w:val="ad"/>
          <w:rFonts w:eastAsia="楷体" w:hint="eastAsia"/>
          <w:b w:val="0"/>
          <w:bCs w:val="0"/>
          <w:spacing w:val="-4"/>
          <w:sz w:val="32"/>
          <w:szCs w:val="32"/>
        </w:rPr>
        <w:t>187</w:t>
      </w:r>
      <w:r>
        <w:rPr>
          <w:rStyle w:val="ad"/>
          <w:rFonts w:eastAsia="楷体" w:hint="eastAsia"/>
          <w:b w:val="0"/>
          <w:bCs w:val="0"/>
          <w:spacing w:val="-4"/>
          <w:sz w:val="32"/>
          <w:szCs w:val="32"/>
        </w:rPr>
        <w:t>万元。前半年财政按</w:t>
      </w:r>
      <w:r>
        <w:rPr>
          <w:rStyle w:val="ad"/>
          <w:rFonts w:eastAsia="楷体" w:hint="eastAsia"/>
          <w:b w:val="0"/>
          <w:bCs w:val="0"/>
          <w:spacing w:val="-4"/>
          <w:sz w:val="32"/>
          <w:szCs w:val="32"/>
        </w:rPr>
        <w:t>9000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村</w:t>
      </w:r>
      <w:r>
        <w:rPr>
          <w:rStyle w:val="ad"/>
          <w:rFonts w:eastAsia="楷体" w:hint="eastAsia"/>
          <w:b w:val="0"/>
          <w:bCs w:val="0"/>
          <w:spacing w:val="-4"/>
          <w:sz w:val="32"/>
          <w:szCs w:val="32"/>
        </w:rPr>
        <w:t>/</w:t>
      </w:r>
      <w:r>
        <w:rPr>
          <w:rStyle w:val="ad"/>
          <w:rFonts w:eastAsia="楷体" w:hint="eastAsia"/>
          <w:b w:val="0"/>
          <w:bCs w:val="0"/>
          <w:spacing w:val="-4"/>
          <w:sz w:val="32"/>
          <w:szCs w:val="32"/>
        </w:rPr>
        <w:t>月分月支付给</w:t>
      </w:r>
      <w:r>
        <w:rPr>
          <w:rStyle w:val="ad"/>
          <w:rFonts w:eastAsia="楷体" w:hint="eastAsia"/>
          <w:b w:val="0"/>
          <w:bCs w:val="0"/>
          <w:spacing w:val="-4"/>
          <w:sz w:val="32"/>
          <w:szCs w:val="32"/>
        </w:rPr>
        <w:t>17</w:t>
      </w:r>
      <w:r>
        <w:rPr>
          <w:rStyle w:val="ad"/>
          <w:rFonts w:eastAsia="楷体" w:hint="eastAsia"/>
          <w:b w:val="0"/>
          <w:bCs w:val="0"/>
          <w:spacing w:val="-4"/>
          <w:sz w:val="32"/>
          <w:szCs w:val="32"/>
        </w:rPr>
        <w:t>个村村级支出，后半年足额完成了村级支出，全年共计支付</w:t>
      </w:r>
      <w:r>
        <w:rPr>
          <w:rStyle w:val="ad"/>
          <w:rFonts w:eastAsia="楷体" w:hint="eastAsia"/>
          <w:b w:val="0"/>
          <w:bCs w:val="0"/>
          <w:spacing w:val="-4"/>
          <w:sz w:val="32"/>
          <w:szCs w:val="32"/>
        </w:rPr>
        <w:t>187</w:t>
      </w:r>
      <w:r>
        <w:rPr>
          <w:rStyle w:val="ad"/>
          <w:rFonts w:eastAsia="楷体" w:hint="eastAsia"/>
          <w:b w:val="0"/>
          <w:bCs w:val="0"/>
          <w:spacing w:val="-4"/>
          <w:sz w:val="32"/>
          <w:szCs w:val="32"/>
        </w:rPr>
        <w:t>万元。所有手续齐全且符合审批流程的资金支付申请，在预算充足的情况下予以支付。故资金分配合理性指标得分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B2CB5B9" w14:textId="77777777" w:rsidR="004E192B"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D44479B"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2024</w:t>
      </w:r>
      <w:r>
        <w:rPr>
          <w:rStyle w:val="ad"/>
          <w:rFonts w:eastAsia="楷体" w:hint="eastAsia"/>
          <w:b w:val="0"/>
          <w:bCs w:val="0"/>
          <w:spacing w:val="-4"/>
          <w:sz w:val="32"/>
          <w:szCs w:val="32"/>
        </w:rPr>
        <w:t>年村级支出的资金到位率为</w:t>
      </w:r>
      <w:r>
        <w:rPr>
          <w:rStyle w:val="ad"/>
          <w:rFonts w:eastAsia="楷体" w:hint="eastAsia"/>
          <w:b w:val="0"/>
          <w:bCs w:val="0"/>
          <w:spacing w:val="-4"/>
          <w:sz w:val="32"/>
          <w:szCs w:val="32"/>
        </w:rPr>
        <w:t>100%</w:t>
      </w:r>
      <w:r>
        <w:rPr>
          <w:rStyle w:val="ad"/>
          <w:rFonts w:eastAsia="楷体" w:hint="eastAsia"/>
          <w:b w:val="0"/>
          <w:bCs w:val="0"/>
          <w:spacing w:val="-4"/>
          <w:sz w:val="32"/>
          <w:szCs w:val="32"/>
        </w:rPr>
        <w:t>，分别为</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月到位，合计到位</w:t>
      </w:r>
      <w:r>
        <w:rPr>
          <w:rStyle w:val="ad"/>
          <w:rFonts w:eastAsia="楷体" w:hint="eastAsia"/>
          <w:b w:val="0"/>
          <w:bCs w:val="0"/>
          <w:spacing w:val="-4"/>
          <w:sz w:val="32"/>
          <w:szCs w:val="32"/>
        </w:rPr>
        <w:t>187</w:t>
      </w:r>
      <w:r>
        <w:rPr>
          <w:rStyle w:val="ad"/>
          <w:rFonts w:eastAsia="楷体" w:hint="eastAsia"/>
          <w:b w:val="0"/>
          <w:bCs w:val="0"/>
          <w:spacing w:val="-4"/>
          <w:sz w:val="32"/>
          <w:szCs w:val="32"/>
        </w:rPr>
        <w:t>万元。故资金到位率指标得分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2024</w:t>
      </w:r>
      <w:r>
        <w:rPr>
          <w:rStyle w:val="ad"/>
          <w:rFonts w:eastAsia="楷体" w:hint="eastAsia"/>
          <w:b w:val="0"/>
          <w:bCs w:val="0"/>
          <w:spacing w:val="-4"/>
          <w:sz w:val="32"/>
          <w:szCs w:val="32"/>
        </w:rPr>
        <w:t>年村级支出预算</w:t>
      </w:r>
      <w:r>
        <w:rPr>
          <w:rStyle w:val="ad"/>
          <w:rFonts w:eastAsia="楷体" w:hint="eastAsia"/>
          <w:b w:val="0"/>
          <w:bCs w:val="0"/>
          <w:spacing w:val="-4"/>
          <w:sz w:val="32"/>
          <w:szCs w:val="32"/>
        </w:rPr>
        <w:t>187</w:t>
      </w:r>
      <w:r>
        <w:rPr>
          <w:rStyle w:val="ad"/>
          <w:rFonts w:eastAsia="楷体" w:hint="eastAsia"/>
          <w:b w:val="0"/>
          <w:bCs w:val="0"/>
          <w:spacing w:val="-4"/>
          <w:sz w:val="32"/>
          <w:szCs w:val="32"/>
        </w:rPr>
        <w:t>万元，实际分别为</w:t>
      </w:r>
      <w:r>
        <w:rPr>
          <w:rStyle w:val="ad"/>
          <w:rFonts w:eastAsia="楷体" w:hint="eastAsia"/>
          <w:b w:val="0"/>
          <w:bCs w:val="0"/>
          <w:spacing w:val="-4"/>
          <w:sz w:val="32"/>
          <w:szCs w:val="32"/>
        </w:rPr>
        <w:t>2024</w:t>
      </w:r>
      <w:r>
        <w:rPr>
          <w:rStyle w:val="ad"/>
          <w:rFonts w:eastAsia="楷体" w:hint="eastAsia"/>
          <w:b w:val="0"/>
          <w:bCs w:val="0"/>
          <w:spacing w:val="-4"/>
          <w:sz w:val="32"/>
          <w:szCs w:val="32"/>
        </w:rPr>
        <w:lastRenderedPageBreak/>
        <w:t>年</w:t>
      </w:r>
      <w:r>
        <w:rPr>
          <w:rStyle w:val="ad"/>
          <w:rFonts w:eastAsia="楷体" w:hint="eastAsia"/>
          <w:b w:val="0"/>
          <w:bCs w:val="0"/>
          <w:spacing w:val="-4"/>
          <w:sz w:val="32"/>
          <w:szCs w:val="32"/>
        </w:rPr>
        <w:t>4</w:t>
      </w:r>
      <w:r>
        <w:rPr>
          <w:rStyle w:val="ad"/>
          <w:rFonts w:eastAsia="楷体" w:hint="eastAsia"/>
          <w:b w:val="0"/>
          <w:bCs w:val="0"/>
          <w:spacing w:val="-4"/>
          <w:sz w:val="32"/>
          <w:szCs w:val="32"/>
        </w:rPr>
        <w:t>月支付各村</w:t>
      </w:r>
      <w:r>
        <w:rPr>
          <w:rStyle w:val="ad"/>
          <w:rFonts w:eastAsia="楷体" w:hint="eastAsia"/>
          <w:b w:val="0"/>
          <w:bCs w:val="0"/>
          <w:spacing w:val="-4"/>
          <w:sz w:val="32"/>
          <w:szCs w:val="32"/>
        </w:rPr>
        <w:t>15.3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月支付各村</w:t>
      </w:r>
      <w:r>
        <w:rPr>
          <w:rStyle w:val="ad"/>
          <w:rFonts w:eastAsia="楷体" w:hint="eastAsia"/>
          <w:b w:val="0"/>
          <w:bCs w:val="0"/>
          <w:spacing w:val="-4"/>
          <w:sz w:val="32"/>
          <w:szCs w:val="32"/>
        </w:rPr>
        <w:t>15.3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月支付各村</w:t>
      </w:r>
      <w:r>
        <w:rPr>
          <w:rStyle w:val="ad"/>
          <w:rFonts w:eastAsia="楷体" w:hint="eastAsia"/>
          <w:b w:val="0"/>
          <w:bCs w:val="0"/>
          <w:spacing w:val="-4"/>
          <w:sz w:val="32"/>
          <w:szCs w:val="32"/>
        </w:rPr>
        <w:t>22.7</w:t>
      </w:r>
      <w:r>
        <w:rPr>
          <w:rStyle w:val="ad"/>
          <w:rFonts w:eastAsia="楷体" w:hint="eastAsia"/>
          <w:b w:val="0"/>
          <w:bCs w:val="0"/>
          <w:spacing w:val="-4"/>
          <w:sz w:val="32"/>
          <w:szCs w:val="32"/>
        </w:rPr>
        <w:t>万元，</w:t>
      </w:r>
      <w:r>
        <w:rPr>
          <w:rStyle w:val="ad"/>
          <w:rFonts w:eastAsia="楷体" w:hint="eastAsia"/>
          <w:b w:val="0"/>
          <w:bCs w:val="0"/>
          <w:spacing w:val="-4"/>
          <w:sz w:val="32"/>
          <w:szCs w:val="32"/>
        </w:rPr>
        <w:t>12</w:t>
      </w:r>
      <w:r>
        <w:rPr>
          <w:rStyle w:val="ad"/>
          <w:rFonts w:eastAsia="楷体" w:hint="eastAsia"/>
          <w:b w:val="0"/>
          <w:bCs w:val="0"/>
          <w:spacing w:val="-4"/>
          <w:sz w:val="32"/>
          <w:szCs w:val="32"/>
        </w:rPr>
        <w:t>月支付各村</w:t>
      </w:r>
      <w:r>
        <w:rPr>
          <w:rStyle w:val="ad"/>
          <w:rFonts w:eastAsia="楷体" w:hint="eastAsia"/>
          <w:b w:val="0"/>
          <w:bCs w:val="0"/>
          <w:spacing w:val="-4"/>
          <w:sz w:val="32"/>
          <w:szCs w:val="32"/>
        </w:rPr>
        <w:t>133.7</w:t>
      </w:r>
      <w:r>
        <w:rPr>
          <w:rStyle w:val="ad"/>
          <w:rFonts w:eastAsia="楷体" w:hint="eastAsia"/>
          <w:b w:val="0"/>
          <w:bCs w:val="0"/>
          <w:spacing w:val="-4"/>
          <w:sz w:val="32"/>
          <w:szCs w:val="32"/>
        </w:rPr>
        <w:t>万元。实际共计支付</w:t>
      </w:r>
      <w:r>
        <w:rPr>
          <w:rStyle w:val="ad"/>
          <w:rFonts w:eastAsia="楷体" w:hint="eastAsia"/>
          <w:b w:val="0"/>
          <w:bCs w:val="0"/>
          <w:spacing w:val="-4"/>
          <w:sz w:val="32"/>
          <w:szCs w:val="32"/>
        </w:rPr>
        <w:t>187</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资金使用合规性：本项目资金的使用符合《农村集体经济组织财务制度》和《村级公益事业财政奖补资金管理办法》等管理制度以及有关组织部关于村级支出专项资金管理办法的规定。同时，资金的拨付有</w:t>
      </w:r>
      <w:r>
        <w:rPr>
          <w:rStyle w:val="ad"/>
          <w:rFonts w:eastAsia="楷体" w:hint="eastAsia"/>
          <w:b w:val="0"/>
          <w:bCs w:val="0"/>
          <w:spacing w:val="-4"/>
          <w:sz w:val="32"/>
          <w:szCs w:val="32"/>
        </w:rPr>
        <w:t>2.0</w:t>
      </w:r>
      <w:r>
        <w:rPr>
          <w:rStyle w:val="ad"/>
          <w:rFonts w:eastAsia="楷体" w:hint="eastAsia"/>
          <w:b w:val="0"/>
          <w:bCs w:val="0"/>
          <w:spacing w:val="-4"/>
          <w:sz w:val="32"/>
          <w:szCs w:val="32"/>
        </w:rPr>
        <w:t>平台的标准化审批程序，资金使用需经村民代表会议民主决策形成决议，由村级财务负责人初审、乡镇农经部门复审，重大支出提交镇政府审批，确保决策公开、层层把关，防范违规操作。执行“村账镇管”和“会计委托代理制度”，村级资金纳入专户管理，实行收支两条线；支出票据有正规发票、附件等完整凭证，账目核算清晰，科目设置规范，杜绝白条入账和虚假列支，确保财务数据真实准确。符合项目预算批复或组织部关于村级支出相关规定的用途，不存在截留、挤占、挪用、虚列支出等情况，确保每一笔资金都用在实处、用的合规。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村集体已制定相应的《村级财务管理制度》和村级经费审批管理制度等，每一项支出从资金申请、审批、拨付到使用后的验收、审计，均有明确制度规范，确保无管理盲区，且制度合法、合规、完整，为村级支出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制度执行有效性：根据评价小组核查情况，乌鲁木齐市米东区三</w:t>
      </w:r>
      <w:r>
        <w:rPr>
          <w:rStyle w:val="ad"/>
          <w:rFonts w:eastAsia="楷体" w:hint="eastAsia"/>
          <w:b w:val="0"/>
          <w:bCs w:val="0"/>
          <w:spacing w:val="-4"/>
          <w:sz w:val="32"/>
          <w:szCs w:val="32"/>
        </w:rPr>
        <w:lastRenderedPageBreak/>
        <w:t>道坝镇人民政府严格遵守相关法律法规和《财政部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中共中央组织部关于建立正常增长机制、进一步加强村级组织运转经费保障工作的通知》（财农【</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41</w:t>
      </w:r>
      <w:r>
        <w:rPr>
          <w:rStyle w:val="ad"/>
          <w:rFonts w:eastAsia="楷体" w:hint="eastAsia"/>
          <w:b w:val="0"/>
          <w:bCs w:val="0"/>
          <w:spacing w:val="-4"/>
          <w:sz w:val="32"/>
          <w:szCs w:val="32"/>
        </w:rPr>
        <w:t>号以及《关于提前下达</w:t>
      </w:r>
      <w:r>
        <w:rPr>
          <w:rStyle w:val="ad"/>
          <w:rFonts w:eastAsia="楷体" w:hint="eastAsia"/>
          <w:b w:val="0"/>
          <w:bCs w:val="0"/>
          <w:spacing w:val="-4"/>
          <w:sz w:val="32"/>
          <w:szCs w:val="32"/>
        </w:rPr>
        <w:t>2022</w:t>
      </w:r>
      <w:r>
        <w:rPr>
          <w:rStyle w:val="ad"/>
          <w:rFonts w:eastAsia="楷体" w:hint="eastAsia"/>
          <w:b w:val="0"/>
          <w:bCs w:val="0"/>
          <w:spacing w:val="-4"/>
          <w:sz w:val="32"/>
          <w:szCs w:val="32"/>
        </w:rPr>
        <w:t>年全市村级组织经费预算指标的通知》乌财行（</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174</w:t>
      </w:r>
      <w:r>
        <w:rPr>
          <w:rStyle w:val="ad"/>
          <w:rFonts w:eastAsia="楷体" w:hint="eastAsia"/>
          <w:b w:val="0"/>
          <w:bCs w:val="0"/>
          <w:spacing w:val="-4"/>
          <w:sz w:val="32"/>
          <w:szCs w:val="32"/>
        </w:rPr>
        <w:t>号相关管理规定，项目支出手续完备，整体管理合理有序，项目完成后，及时将会计凭证、国库集中支付凭证、发票、等相关资料分类归档，制度执行有效。故制度执行有效性指标得分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6F7BF77F" w14:textId="77777777" w:rsidR="004E192B"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1D2BC73"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“涉及村数”的目标值是</w:t>
      </w:r>
      <w:r>
        <w:rPr>
          <w:rStyle w:val="ad"/>
          <w:rFonts w:eastAsia="楷体" w:hint="eastAsia"/>
          <w:b w:val="0"/>
          <w:bCs w:val="0"/>
          <w:spacing w:val="-4"/>
          <w:sz w:val="32"/>
          <w:szCs w:val="32"/>
        </w:rPr>
        <w:t>17</w:t>
      </w:r>
      <w:r>
        <w:rPr>
          <w:rStyle w:val="ad"/>
          <w:rFonts w:eastAsia="楷体" w:hint="eastAsia"/>
          <w:b w:val="0"/>
          <w:bCs w:val="0"/>
          <w:spacing w:val="-4"/>
          <w:sz w:val="32"/>
          <w:szCs w:val="32"/>
        </w:rPr>
        <w:t>个，我镇有天生沟村、塔桥湾村等</w:t>
      </w:r>
      <w:r>
        <w:rPr>
          <w:rStyle w:val="ad"/>
          <w:rFonts w:eastAsia="楷体" w:hint="eastAsia"/>
          <w:b w:val="0"/>
          <w:bCs w:val="0"/>
          <w:spacing w:val="-4"/>
          <w:sz w:val="32"/>
          <w:szCs w:val="32"/>
        </w:rPr>
        <w:t>17</w:t>
      </w:r>
      <w:r>
        <w:rPr>
          <w:rStyle w:val="ad"/>
          <w:rFonts w:eastAsia="楷体" w:hint="eastAsia"/>
          <w:b w:val="0"/>
          <w:bCs w:val="0"/>
          <w:spacing w:val="-4"/>
          <w:sz w:val="32"/>
          <w:szCs w:val="32"/>
        </w:rPr>
        <w:t>个行政村，</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17</w:t>
      </w:r>
      <w:r>
        <w:rPr>
          <w:rStyle w:val="ad"/>
          <w:rFonts w:eastAsia="楷体" w:hint="eastAsia"/>
          <w:b w:val="0"/>
          <w:bCs w:val="0"/>
          <w:spacing w:val="-4"/>
          <w:sz w:val="32"/>
          <w:szCs w:val="32"/>
        </w:rPr>
        <w:t>个村的村级支出，实际完成率：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“资金使用合规性”的目标值是≧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年度我单位严格按照财务制度向财政局申请村级支出经费，分别按时间节点将村级支出支付给</w:t>
      </w:r>
      <w:r>
        <w:rPr>
          <w:rStyle w:val="ad"/>
          <w:rFonts w:eastAsia="楷体" w:hint="eastAsia"/>
          <w:b w:val="0"/>
          <w:bCs w:val="0"/>
          <w:spacing w:val="-4"/>
          <w:sz w:val="32"/>
          <w:szCs w:val="32"/>
        </w:rPr>
        <w:t>17</w:t>
      </w:r>
      <w:r>
        <w:rPr>
          <w:rStyle w:val="ad"/>
          <w:rFonts w:eastAsia="楷体" w:hint="eastAsia"/>
          <w:b w:val="0"/>
          <w:bCs w:val="0"/>
          <w:spacing w:val="-4"/>
          <w:sz w:val="32"/>
          <w:szCs w:val="32"/>
        </w:rPr>
        <w:t>个行政村的账户，资金使用合规性为</w:t>
      </w:r>
      <w:r>
        <w:rPr>
          <w:rStyle w:val="ad"/>
          <w:rFonts w:eastAsia="楷体" w:hint="eastAsia"/>
          <w:b w:val="0"/>
          <w:bCs w:val="0"/>
          <w:spacing w:val="-4"/>
          <w:sz w:val="32"/>
          <w:szCs w:val="32"/>
        </w:rPr>
        <w:t>100%</w:t>
      </w:r>
      <w:r>
        <w:rPr>
          <w:rStyle w:val="ad"/>
          <w:rFonts w:eastAsia="楷体" w:hint="eastAsia"/>
          <w:b w:val="0"/>
          <w:bCs w:val="0"/>
          <w:spacing w:val="-4"/>
          <w:sz w:val="32"/>
          <w:szCs w:val="32"/>
        </w:rPr>
        <w:t>，由于年初设定目标过于保守，目标值设定为≧</w:t>
      </w:r>
      <w:r>
        <w:rPr>
          <w:rStyle w:val="ad"/>
          <w:rFonts w:eastAsia="楷体" w:hint="eastAsia"/>
          <w:b w:val="0"/>
          <w:bCs w:val="0"/>
          <w:spacing w:val="-4"/>
          <w:sz w:val="32"/>
          <w:szCs w:val="32"/>
        </w:rPr>
        <w:t>95%</w:t>
      </w:r>
      <w:r>
        <w:rPr>
          <w:rStyle w:val="ad"/>
          <w:rFonts w:eastAsia="楷体" w:hint="eastAsia"/>
          <w:b w:val="0"/>
          <w:bCs w:val="0"/>
          <w:spacing w:val="-4"/>
          <w:sz w:val="32"/>
          <w:szCs w:val="32"/>
        </w:rPr>
        <w:t>，超目标值完成，实际完成率：</w:t>
      </w:r>
      <w:r>
        <w:rPr>
          <w:rStyle w:val="ad"/>
          <w:rFonts w:eastAsia="楷体" w:hint="eastAsia"/>
          <w:b w:val="0"/>
          <w:bCs w:val="0"/>
          <w:spacing w:val="-4"/>
          <w:sz w:val="32"/>
          <w:szCs w:val="32"/>
        </w:rPr>
        <w:t>105%</w:t>
      </w:r>
      <w:r>
        <w:rPr>
          <w:rStyle w:val="ad"/>
          <w:rFonts w:eastAsia="楷体" w:hint="eastAsia"/>
          <w:b w:val="0"/>
          <w:bCs w:val="0"/>
          <w:spacing w:val="-4"/>
          <w:sz w:val="32"/>
          <w:szCs w:val="32"/>
        </w:rPr>
        <w:t>，故得分为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时效指标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“资金拨付及时性”的目标值是≧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w:t>
      </w:r>
      <w:r>
        <w:rPr>
          <w:rStyle w:val="ad"/>
          <w:rFonts w:eastAsia="楷体" w:hint="eastAsia"/>
          <w:b w:val="0"/>
          <w:bCs w:val="0"/>
          <w:spacing w:val="-4"/>
          <w:sz w:val="32"/>
          <w:szCs w:val="32"/>
        </w:rPr>
        <w:lastRenderedPageBreak/>
        <w:t>单位严格按照财务制度向财政局申请村级支出经费，按照项目计划，前半年分月支付村级支出，后半年按时足额完成了村级支出，保障了村级的正常运转，资金拨付及时性为</w:t>
      </w:r>
      <w:r>
        <w:rPr>
          <w:rStyle w:val="ad"/>
          <w:rFonts w:eastAsia="楷体" w:hint="eastAsia"/>
          <w:b w:val="0"/>
          <w:bCs w:val="0"/>
          <w:spacing w:val="-4"/>
          <w:sz w:val="32"/>
          <w:szCs w:val="32"/>
        </w:rPr>
        <w:t>100%</w:t>
      </w:r>
      <w:r>
        <w:rPr>
          <w:rStyle w:val="ad"/>
          <w:rFonts w:eastAsia="楷体" w:hint="eastAsia"/>
          <w:b w:val="0"/>
          <w:bCs w:val="0"/>
          <w:spacing w:val="-4"/>
          <w:sz w:val="32"/>
          <w:szCs w:val="32"/>
        </w:rPr>
        <w:t>，由于年初设定目标过于保守，目标值设定为≧</w:t>
      </w:r>
      <w:r>
        <w:rPr>
          <w:rStyle w:val="ad"/>
          <w:rFonts w:eastAsia="楷体" w:hint="eastAsia"/>
          <w:b w:val="0"/>
          <w:bCs w:val="0"/>
          <w:spacing w:val="-4"/>
          <w:sz w:val="32"/>
          <w:szCs w:val="32"/>
        </w:rPr>
        <w:t>95%</w:t>
      </w:r>
      <w:r>
        <w:rPr>
          <w:rStyle w:val="ad"/>
          <w:rFonts w:eastAsia="楷体" w:hint="eastAsia"/>
          <w:b w:val="0"/>
          <w:bCs w:val="0"/>
          <w:spacing w:val="-4"/>
          <w:sz w:val="32"/>
          <w:szCs w:val="32"/>
        </w:rPr>
        <w:t>，超目标值完成，实际完成率：</w:t>
      </w:r>
      <w:r>
        <w:rPr>
          <w:rStyle w:val="ad"/>
          <w:rFonts w:eastAsia="楷体" w:hint="eastAsia"/>
          <w:b w:val="0"/>
          <w:bCs w:val="0"/>
          <w:spacing w:val="-4"/>
          <w:sz w:val="32"/>
          <w:szCs w:val="32"/>
        </w:rPr>
        <w:t>105%</w:t>
      </w:r>
      <w:r>
        <w:rPr>
          <w:rStyle w:val="ad"/>
          <w:rFonts w:eastAsia="楷体" w:hint="eastAsia"/>
          <w:b w:val="0"/>
          <w:bCs w:val="0"/>
          <w:spacing w:val="-4"/>
          <w:sz w:val="32"/>
          <w:szCs w:val="32"/>
        </w:rPr>
        <w:t>，故得分为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时效指标“项目完成时间”的目标值是</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年度我单位严格按照财务制度向财政局申请村级支出经费，按照项目计划，前半年分月支付村级支出，后半年按时足额完成了村级支出，保障了村级的正常运转，项目完成时间为</w:t>
      </w:r>
      <w:r>
        <w:rPr>
          <w:rStyle w:val="ad"/>
          <w:rFonts w:eastAsia="楷体" w:hint="eastAsia"/>
          <w:b w:val="0"/>
          <w:bCs w:val="0"/>
          <w:spacing w:val="-4"/>
          <w:sz w:val="32"/>
          <w:szCs w:val="32"/>
        </w:rPr>
        <w:t>100%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经济成本指标：村级支出拨付每村每年金额，</w:t>
      </w:r>
      <w:r>
        <w:rPr>
          <w:rStyle w:val="ad"/>
          <w:rFonts w:eastAsia="楷体" w:hint="eastAsia"/>
          <w:b w:val="0"/>
          <w:bCs w:val="0"/>
          <w:spacing w:val="-4"/>
          <w:sz w:val="32"/>
          <w:szCs w:val="32"/>
        </w:rPr>
        <w:t>2024</w:t>
      </w:r>
      <w:r>
        <w:rPr>
          <w:rStyle w:val="ad"/>
          <w:rFonts w:eastAsia="楷体" w:hint="eastAsia"/>
          <w:b w:val="0"/>
          <w:bCs w:val="0"/>
          <w:spacing w:val="-4"/>
          <w:sz w:val="32"/>
          <w:szCs w:val="32"/>
        </w:rPr>
        <w:t>年村级支出实际支出每村每年</w:t>
      </w:r>
      <w:r>
        <w:rPr>
          <w:rStyle w:val="ad"/>
          <w:rFonts w:eastAsia="楷体" w:hint="eastAsia"/>
          <w:b w:val="0"/>
          <w:bCs w:val="0"/>
          <w:spacing w:val="-4"/>
          <w:sz w:val="32"/>
          <w:szCs w:val="32"/>
        </w:rPr>
        <w:t>11</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0C943E41" w14:textId="77777777" w:rsidR="004E192B"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2E24F91E"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工作效率”，指标值：有效提高。实际完成值：完全达到预期。村级支出经费的安排，从社会效益来看，经费投入精准覆盖民生保障。在工作效率提升上，充足的经费保障为村级组织配备现代化办公设备、数字化管理系统，简化工作流程，减少沟通成本；通过经费支持开展技能培训和人才</w:t>
      </w:r>
      <w:r>
        <w:rPr>
          <w:rStyle w:val="ad"/>
          <w:rFonts w:eastAsia="楷体" w:hint="eastAsia"/>
          <w:b w:val="0"/>
          <w:bCs w:val="0"/>
          <w:spacing w:val="-4"/>
          <w:sz w:val="32"/>
          <w:szCs w:val="32"/>
        </w:rPr>
        <w:lastRenderedPageBreak/>
        <w:t>培育，提升村干部专业素养，使村级事务处理更加高效规范，实现乡村治理效能与服务水平的双重跨越。</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5B75B287"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（六）满意度指标完成情况分析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群众满意度：评价指标“村民满意度”，指标值：≥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份。其中，统计“对村级支出各方面工作是否满意”的平均值为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4D4ED04D"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639A07AA" w14:textId="77777777" w:rsidR="004E192B"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、村级支出在</w:t>
      </w:r>
      <w:r>
        <w:rPr>
          <w:rStyle w:val="ad"/>
          <w:rFonts w:eastAsia="楷体" w:hint="eastAsia"/>
          <w:b w:val="0"/>
          <w:bCs w:val="0"/>
          <w:spacing w:val="-4"/>
          <w:sz w:val="32"/>
          <w:szCs w:val="32"/>
        </w:rPr>
        <w:t>2024</w:t>
      </w:r>
      <w:r>
        <w:rPr>
          <w:rStyle w:val="ad"/>
          <w:rFonts w:eastAsia="楷体" w:hint="eastAsia"/>
          <w:b w:val="0"/>
          <w:bCs w:val="0"/>
          <w:spacing w:val="-4"/>
          <w:sz w:val="32"/>
          <w:szCs w:val="32"/>
        </w:rPr>
        <w:t>年度的执行中，保障村级组织日常运转高效有序，确保基层治理体系平稳运行，提升村级公共服务供给能力，增强村集体凝聚力与公信力，为乡村振兴提供坚实的组织基础。在执行中制定《村级运转经费的规定》，细化财务审批、报销、公示等环节的标准化流程。推行“村级初审—乡镇复审—县级备案”三级联审制度，实现高效规范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村级支出严格按照标准进行绩效自评，绩效目标评价</w:t>
      </w:r>
      <w:r>
        <w:rPr>
          <w:rStyle w:val="ad"/>
          <w:rFonts w:eastAsia="楷体" w:hint="eastAsia"/>
          <w:b w:val="0"/>
          <w:bCs w:val="0"/>
          <w:spacing w:val="-4"/>
          <w:sz w:val="32"/>
          <w:szCs w:val="32"/>
        </w:rPr>
        <w:t>100</w:t>
      </w:r>
      <w:r>
        <w:rPr>
          <w:rStyle w:val="ad"/>
          <w:rFonts w:eastAsia="楷体" w:hint="eastAsia"/>
          <w:b w:val="0"/>
          <w:bCs w:val="0"/>
          <w:spacing w:val="-4"/>
          <w:sz w:val="32"/>
          <w:szCs w:val="32"/>
        </w:rPr>
        <w:t>分，绩效目标评价优秀。建立“经费使用绩效评估体系”，设置资金拨付及时性、群众满意度、资金使用合规性等</w:t>
      </w:r>
      <w:r>
        <w:rPr>
          <w:rStyle w:val="ad"/>
          <w:rFonts w:eastAsia="楷体" w:hint="eastAsia"/>
          <w:b w:val="0"/>
          <w:bCs w:val="0"/>
          <w:spacing w:val="-4"/>
          <w:sz w:val="32"/>
          <w:szCs w:val="32"/>
        </w:rPr>
        <w:t>6</w:t>
      </w:r>
      <w:r>
        <w:rPr>
          <w:rStyle w:val="ad"/>
          <w:rFonts w:eastAsia="楷体" w:hint="eastAsia"/>
          <w:b w:val="0"/>
          <w:bCs w:val="0"/>
          <w:spacing w:val="-4"/>
          <w:sz w:val="32"/>
          <w:szCs w:val="32"/>
        </w:rPr>
        <w:t>项量化指标，形成“以效促管”的良性循环。</w:t>
      </w:r>
      <w:r>
        <w:rPr>
          <w:rStyle w:val="ad"/>
          <w:rFonts w:eastAsia="楷体" w:hint="eastAsia"/>
          <w:b w:val="0"/>
          <w:bCs w:val="0"/>
          <w:spacing w:val="-4"/>
          <w:sz w:val="32"/>
          <w:szCs w:val="32"/>
        </w:rPr>
        <w:br/>
        <w:t>2</w:t>
      </w:r>
      <w:r>
        <w:rPr>
          <w:rStyle w:val="ad"/>
          <w:rFonts w:eastAsia="楷体" w:hint="eastAsia"/>
          <w:b w:val="0"/>
          <w:bCs w:val="0"/>
          <w:spacing w:val="-4"/>
          <w:sz w:val="32"/>
          <w:szCs w:val="32"/>
        </w:rPr>
        <w:t>、实践感悟与经验总结</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 </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）制度规范是运转基石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标准化流程和严格的联审机制有效杜绝了经费使用的随意性，未来需持续完善村级财务制度，细化经费使用负面清单，确保“每一分钱都有规可循”。</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）动态调整是关键策略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经济社会发展与村级事务的动态变化，要求经费管理必须具备灵活性。建议建立常态化监测机制，定期收集村级运转数据，为资金动态调整提供科学依据。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通过本年度实践，深刻体会到村级运转经费管理既要守住“规范使用”的底线，又要保持“灵活适配”的弹性。唯有将制度刚性与管理柔性相结合，才能实现村级组织高效运转，为乡村治理现代化注入持久的动力。</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、项目发展缺乏长远规划。村级支出缺乏发展规划以及项目的制度体系。从本次绩效评价过程和预算安排来看，村级支出缺乏长远的发展规划，不利于乡村建设的稳步发展。</w:t>
      </w:r>
    </w:p>
    <w:p w14:paraId="272501F7"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51C92836"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六、有关建议</w:t>
      </w:r>
      <w:r>
        <w:rPr>
          <w:rStyle w:val="ad"/>
          <w:rFonts w:eastAsia="楷体" w:hint="eastAsia"/>
          <w:b w:val="0"/>
          <w:bCs w:val="0"/>
          <w:spacing w:val="-4"/>
          <w:sz w:val="32"/>
          <w:szCs w:val="32"/>
        </w:rPr>
        <w:br/>
      </w:r>
      <w:r>
        <w:rPr>
          <w:rStyle w:val="ad"/>
          <w:rFonts w:eastAsia="楷体" w:hint="eastAsia"/>
          <w:b w:val="0"/>
          <w:bCs w:val="0"/>
          <w:spacing w:val="-4"/>
          <w:sz w:val="32"/>
          <w:szCs w:val="32"/>
        </w:rPr>
        <w:t>（一）建议主管部门组织各相关单位，包括各级党委农业办、各级财政机关、各级政府机关以及行政村，认真总结工作取得的建设成绩以及宝贵的经验，并查找不足之处，为下一步村级各项工作打下一个良好的基础。特别是对如何做好项目与《建设规范》对接，实际工作中有哪一些实际困难，管理过程中如何理顺体制机制，如何加强资金筹集等方面的问题，需要上级主管部门给予指导。</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（二）在今后的村级支出经费的预算安排工作，尤其在项目方案编制阶段，建议强化规范的指导意义，尽量依据《建设规范》的要求搞好方案的编制对编制的实施方案进行预评价，评价一下本次方案实施后，</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能够得到的评价结果，查找方案的差距，进行改进和完善。</w:t>
      </w:r>
      <w:r>
        <w:rPr>
          <w:rStyle w:val="ad"/>
          <w:rFonts w:eastAsia="楷体" w:hint="eastAsia"/>
          <w:b w:val="0"/>
          <w:bCs w:val="0"/>
          <w:spacing w:val="-4"/>
          <w:sz w:val="32"/>
          <w:szCs w:val="32"/>
        </w:rPr>
        <w:br/>
      </w:r>
      <w:r>
        <w:rPr>
          <w:rStyle w:val="ad"/>
          <w:rFonts w:eastAsia="楷体" w:hint="eastAsia"/>
          <w:b w:val="0"/>
          <w:bCs w:val="0"/>
          <w:spacing w:val="-4"/>
          <w:sz w:val="32"/>
          <w:szCs w:val="32"/>
        </w:rPr>
        <w:t>（三）建议各级主管部门严格村级支出的管理办法，按照要求，分解到年度目标，并作为各地区年度申报项目的依据，也作为财政系统安排年度预算的依据。</w:t>
      </w:r>
      <w:r>
        <w:rPr>
          <w:rStyle w:val="ad"/>
          <w:rFonts w:eastAsia="楷体" w:hint="eastAsia"/>
          <w:b w:val="0"/>
          <w:bCs w:val="0"/>
          <w:spacing w:val="-4"/>
          <w:sz w:val="32"/>
          <w:szCs w:val="32"/>
        </w:rPr>
        <w:br/>
      </w:r>
      <w:r>
        <w:rPr>
          <w:rStyle w:val="ad"/>
          <w:rFonts w:eastAsia="楷体" w:hint="eastAsia"/>
          <w:b w:val="0"/>
          <w:bCs w:val="0"/>
          <w:spacing w:val="-4"/>
          <w:sz w:val="32"/>
          <w:szCs w:val="32"/>
        </w:rPr>
        <w:t>（四）在今后的项目实施过程中，尤其在项目方案编制阶段，建议强化规范的指导意义。</w:t>
      </w:r>
    </w:p>
    <w:p w14:paraId="2D188466" w14:textId="77777777" w:rsidR="004E192B"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209BFC4C" w14:textId="77777777" w:rsidR="004E192B"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七、其他需要说明的问题</w:t>
      </w:r>
      <w:r>
        <w:rPr>
          <w:rStyle w:val="ad"/>
          <w:rFonts w:eastAsia="楷体" w:hint="eastAsia"/>
          <w:b w:val="0"/>
          <w:bCs w:val="0"/>
          <w:spacing w:val="-4"/>
          <w:sz w:val="32"/>
          <w:szCs w:val="32"/>
        </w:rPr>
        <w:br/>
        <w:t>1.</w:t>
      </w:r>
      <w:r>
        <w:rPr>
          <w:rStyle w:val="ad"/>
          <w:rFonts w:eastAsia="楷体" w:hint="eastAsia"/>
          <w:b w:val="0"/>
          <w:bCs w:val="0"/>
          <w:spacing w:val="-4"/>
          <w:sz w:val="32"/>
          <w:szCs w:val="32"/>
        </w:rPr>
        <w:t>该项目支出政策符合实际需要；</w:t>
      </w:r>
      <w:r>
        <w:rPr>
          <w:rStyle w:val="ad"/>
          <w:rFonts w:eastAsia="楷体" w:hint="eastAsia"/>
          <w:b w:val="0"/>
          <w:bCs w:val="0"/>
          <w:spacing w:val="-4"/>
          <w:sz w:val="32"/>
          <w:szCs w:val="32"/>
        </w:rPr>
        <w:br/>
        <w:t>2.</w:t>
      </w:r>
      <w:r>
        <w:rPr>
          <w:rStyle w:val="ad"/>
          <w:rFonts w:eastAsia="楷体" w:hint="eastAsia"/>
          <w:b w:val="0"/>
          <w:bCs w:val="0"/>
          <w:spacing w:val="-4"/>
          <w:sz w:val="32"/>
          <w:szCs w:val="32"/>
        </w:rPr>
        <w:t>该项目安排准确，严格按照绩效目标的设定执行，未发现背离项目立项初衷的情况；</w:t>
      </w:r>
      <w:r>
        <w:rPr>
          <w:rStyle w:val="ad"/>
          <w:rFonts w:eastAsia="楷体" w:hint="eastAsia"/>
          <w:b w:val="0"/>
          <w:bCs w:val="0"/>
          <w:spacing w:val="-4"/>
          <w:sz w:val="32"/>
          <w:szCs w:val="32"/>
        </w:rPr>
        <w:br/>
        <w:t>3.</w:t>
      </w:r>
      <w:r>
        <w:rPr>
          <w:rStyle w:val="ad"/>
          <w:rFonts w:eastAsia="楷体" w:hint="eastAsia"/>
          <w:b w:val="0"/>
          <w:bCs w:val="0"/>
          <w:spacing w:val="-4"/>
          <w:sz w:val="32"/>
          <w:szCs w:val="32"/>
        </w:rPr>
        <w:t>该项目的立项申报、审核机制、支付流程均符合制度要求；</w:t>
      </w:r>
      <w:r>
        <w:rPr>
          <w:rStyle w:val="ad"/>
          <w:rFonts w:eastAsia="楷体" w:hint="eastAsia"/>
          <w:b w:val="0"/>
          <w:bCs w:val="0"/>
          <w:spacing w:val="-4"/>
          <w:sz w:val="32"/>
          <w:szCs w:val="32"/>
        </w:rPr>
        <w:br/>
        <w:t>4.</w:t>
      </w:r>
      <w:r>
        <w:rPr>
          <w:rStyle w:val="ad"/>
          <w:rFonts w:eastAsia="楷体" w:hint="eastAsia"/>
          <w:b w:val="0"/>
          <w:bCs w:val="0"/>
          <w:spacing w:val="-4"/>
          <w:sz w:val="32"/>
          <w:szCs w:val="32"/>
        </w:rPr>
        <w:t>在该项目运行过程中，未发现虚假行为和骗取财政资金的问题。</w:t>
      </w:r>
    </w:p>
    <w:p w14:paraId="1B2AAEC7" w14:textId="77777777" w:rsidR="004E192B" w:rsidRDefault="004E192B">
      <w:pPr>
        <w:spacing w:line="540" w:lineRule="exact"/>
        <w:ind w:firstLineChars="200" w:firstLine="624"/>
        <w:rPr>
          <w:rStyle w:val="ad"/>
          <w:rFonts w:ascii="仿宋" w:eastAsia="仿宋" w:hAnsi="仿宋" w:hint="eastAsia"/>
          <w:b w:val="0"/>
          <w:spacing w:val="-4"/>
          <w:sz w:val="32"/>
          <w:szCs w:val="32"/>
        </w:rPr>
      </w:pPr>
    </w:p>
    <w:p w14:paraId="4F7FC07D" w14:textId="77777777" w:rsidR="004E192B" w:rsidRDefault="004E192B">
      <w:pPr>
        <w:spacing w:line="540" w:lineRule="exact"/>
        <w:ind w:firstLineChars="200" w:firstLine="624"/>
        <w:rPr>
          <w:rStyle w:val="ad"/>
          <w:rFonts w:ascii="仿宋" w:eastAsia="仿宋" w:hAnsi="仿宋" w:hint="eastAsia"/>
          <w:b w:val="0"/>
          <w:spacing w:val="-4"/>
          <w:sz w:val="32"/>
          <w:szCs w:val="32"/>
        </w:rPr>
      </w:pPr>
    </w:p>
    <w:p w14:paraId="73085E17" w14:textId="77777777" w:rsidR="004E192B" w:rsidRDefault="004E192B">
      <w:pPr>
        <w:spacing w:line="540" w:lineRule="exact"/>
        <w:ind w:firstLineChars="200" w:firstLine="624"/>
        <w:rPr>
          <w:rStyle w:val="ad"/>
          <w:rFonts w:ascii="仿宋" w:eastAsia="仿宋" w:hAnsi="仿宋" w:hint="eastAsia"/>
          <w:b w:val="0"/>
          <w:spacing w:val="-4"/>
          <w:sz w:val="32"/>
          <w:szCs w:val="32"/>
        </w:rPr>
      </w:pPr>
    </w:p>
    <w:p w14:paraId="230E7AAA" w14:textId="77777777" w:rsidR="004E192B" w:rsidRDefault="004E192B">
      <w:pPr>
        <w:spacing w:line="540" w:lineRule="exact"/>
        <w:ind w:firstLineChars="200" w:firstLine="624"/>
        <w:rPr>
          <w:rStyle w:val="ad"/>
          <w:rFonts w:ascii="仿宋" w:eastAsia="仿宋" w:hAnsi="仿宋" w:hint="eastAsia"/>
          <w:b w:val="0"/>
          <w:spacing w:val="-4"/>
          <w:sz w:val="32"/>
          <w:szCs w:val="32"/>
        </w:rPr>
      </w:pPr>
    </w:p>
    <w:p w14:paraId="7D848B38" w14:textId="77777777" w:rsidR="004E192B" w:rsidRDefault="004E192B">
      <w:pPr>
        <w:spacing w:line="540" w:lineRule="exact"/>
        <w:ind w:firstLineChars="200" w:firstLine="624"/>
        <w:rPr>
          <w:rStyle w:val="ad"/>
          <w:rFonts w:ascii="仿宋" w:eastAsia="仿宋" w:hAnsi="仿宋" w:hint="eastAsia"/>
          <w:b w:val="0"/>
          <w:spacing w:val="-4"/>
          <w:sz w:val="32"/>
          <w:szCs w:val="32"/>
        </w:rPr>
      </w:pPr>
    </w:p>
    <w:sectPr w:rsidR="004E192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100C9" w14:textId="77777777" w:rsidR="0034327F" w:rsidRDefault="0034327F">
      <w:r>
        <w:separator/>
      </w:r>
    </w:p>
  </w:endnote>
  <w:endnote w:type="continuationSeparator" w:id="0">
    <w:p w14:paraId="4D74A186" w14:textId="77777777" w:rsidR="0034327F" w:rsidRDefault="0034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69A1F724" w14:textId="77777777" w:rsidR="004E192B" w:rsidRDefault="00000000">
        <w:pPr>
          <w:pStyle w:val="a5"/>
          <w:jc w:val="center"/>
        </w:pPr>
        <w:r>
          <w:fldChar w:fldCharType="begin"/>
        </w:r>
        <w:r>
          <w:instrText>PAGE   \* MERGEFORMAT</w:instrText>
        </w:r>
        <w:r>
          <w:fldChar w:fldCharType="separate"/>
        </w:r>
        <w:r>
          <w:rPr>
            <w:lang w:val="zh-CN"/>
          </w:rPr>
          <w:t>2</w:t>
        </w:r>
        <w:r>
          <w:fldChar w:fldCharType="end"/>
        </w:r>
      </w:p>
    </w:sdtContent>
  </w:sdt>
  <w:p w14:paraId="059305E9" w14:textId="77777777" w:rsidR="004E192B" w:rsidRDefault="004E19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D64EB" w14:textId="77777777" w:rsidR="0034327F" w:rsidRDefault="0034327F">
      <w:r>
        <w:separator/>
      </w:r>
    </w:p>
  </w:footnote>
  <w:footnote w:type="continuationSeparator" w:id="0">
    <w:p w14:paraId="3A6935E0" w14:textId="77777777" w:rsidR="0034327F" w:rsidRDefault="003432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4327F"/>
    <w:rsid w:val="003A1721"/>
    <w:rsid w:val="004366A8"/>
    <w:rsid w:val="00491B24"/>
    <w:rsid w:val="004E192B"/>
    <w:rsid w:val="00502BA7"/>
    <w:rsid w:val="005162F1"/>
    <w:rsid w:val="00535153"/>
    <w:rsid w:val="00554F82"/>
    <w:rsid w:val="0056390D"/>
    <w:rsid w:val="005719B0"/>
    <w:rsid w:val="005D10D6"/>
    <w:rsid w:val="00603483"/>
    <w:rsid w:val="00687BD3"/>
    <w:rsid w:val="007E3CE9"/>
    <w:rsid w:val="008202FC"/>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C37A0"/>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7C91D"/>
  <w15:docId w15:val="{27265B37-5923-48E9-93B8-EE2419FF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6977</Words>
  <Characters>7258</Characters>
  <Application>Microsoft Office Word</Application>
  <DocSecurity>0</DocSecurity>
  <Lines>345</Lines>
  <Paragraphs>39</Paragraphs>
  <ScaleCrop>false</ScaleCrop>
  <Company>市财政资金综合评价中心</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