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B0F70" w14:textId="77777777" w:rsidR="00DC28AA"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37DC39F1" w14:textId="77777777" w:rsidR="00DC28AA" w:rsidRDefault="00DC28AA">
      <w:pPr>
        <w:spacing w:line="540" w:lineRule="exact"/>
        <w:jc w:val="center"/>
        <w:rPr>
          <w:rFonts w:ascii="华文中宋" w:eastAsia="华文中宋" w:hAnsi="华文中宋" w:cs="宋体" w:hint="eastAsia"/>
          <w:b/>
          <w:kern w:val="0"/>
          <w:sz w:val="52"/>
          <w:szCs w:val="52"/>
        </w:rPr>
      </w:pPr>
    </w:p>
    <w:p w14:paraId="16A7AEF1" w14:textId="77777777" w:rsidR="00DC28AA" w:rsidRDefault="00DC28AA">
      <w:pPr>
        <w:spacing w:line="540" w:lineRule="exact"/>
        <w:jc w:val="center"/>
        <w:rPr>
          <w:rFonts w:ascii="华文中宋" w:eastAsia="华文中宋" w:hAnsi="华文中宋" w:cs="宋体" w:hint="eastAsia"/>
          <w:b/>
          <w:kern w:val="0"/>
          <w:sz w:val="52"/>
          <w:szCs w:val="52"/>
        </w:rPr>
      </w:pPr>
    </w:p>
    <w:p w14:paraId="39EF059B" w14:textId="77777777" w:rsidR="00DC28AA" w:rsidRDefault="00DC28AA">
      <w:pPr>
        <w:spacing w:line="540" w:lineRule="exact"/>
        <w:jc w:val="center"/>
        <w:rPr>
          <w:rFonts w:ascii="华文中宋" w:eastAsia="华文中宋" w:hAnsi="华文中宋" w:cs="宋体" w:hint="eastAsia"/>
          <w:b/>
          <w:kern w:val="0"/>
          <w:sz w:val="52"/>
          <w:szCs w:val="52"/>
        </w:rPr>
      </w:pPr>
    </w:p>
    <w:p w14:paraId="21B6CBAD" w14:textId="77777777" w:rsidR="00DC28AA" w:rsidRDefault="00DC28AA">
      <w:pPr>
        <w:spacing w:line="540" w:lineRule="exact"/>
        <w:jc w:val="center"/>
        <w:rPr>
          <w:rFonts w:ascii="华文中宋" w:eastAsia="华文中宋" w:hAnsi="华文中宋" w:cs="宋体" w:hint="eastAsia"/>
          <w:b/>
          <w:kern w:val="0"/>
          <w:sz w:val="52"/>
          <w:szCs w:val="52"/>
        </w:rPr>
      </w:pPr>
    </w:p>
    <w:p w14:paraId="7CB06072" w14:textId="77777777" w:rsidR="00DC28AA" w:rsidRPr="00761EA6" w:rsidRDefault="00DC28AA">
      <w:pPr>
        <w:spacing w:line="540" w:lineRule="exact"/>
        <w:jc w:val="center"/>
        <w:rPr>
          <w:rFonts w:ascii="华文中宋" w:eastAsia="华文中宋" w:hAnsi="华文中宋" w:cs="宋体" w:hint="eastAsia"/>
          <w:b/>
          <w:kern w:val="0"/>
          <w:sz w:val="52"/>
          <w:szCs w:val="52"/>
        </w:rPr>
      </w:pPr>
    </w:p>
    <w:p w14:paraId="1570E2E3" w14:textId="77777777" w:rsidR="00DC28AA" w:rsidRDefault="00DC28AA">
      <w:pPr>
        <w:spacing w:line="540" w:lineRule="exact"/>
        <w:jc w:val="center"/>
        <w:rPr>
          <w:rFonts w:ascii="华文中宋" w:eastAsia="华文中宋" w:hAnsi="华文中宋" w:cs="宋体" w:hint="eastAsia"/>
          <w:b/>
          <w:kern w:val="0"/>
          <w:sz w:val="52"/>
          <w:szCs w:val="52"/>
        </w:rPr>
      </w:pPr>
    </w:p>
    <w:p w14:paraId="26BCE07B" w14:textId="77777777" w:rsidR="00DC28AA"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36FC8322" w14:textId="77777777" w:rsidR="00DC28AA" w:rsidRDefault="00DC28AA">
      <w:pPr>
        <w:spacing w:line="540" w:lineRule="exact"/>
        <w:jc w:val="center"/>
        <w:rPr>
          <w:rFonts w:ascii="华文中宋" w:eastAsia="华文中宋" w:hAnsi="华文中宋" w:cs="宋体" w:hint="eastAsia"/>
          <w:b/>
          <w:kern w:val="0"/>
          <w:sz w:val="52"/>
          <w:szCs w:val="52"/>
        </w:rPr>
      </w:pPr>
    </w:p>
    <w:p w14:paraId="103F8EE3" w14:textId="77777777" w:rsidR="00DC28AA"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715964A4" w14:textId="77777777" w:rsidR="00DC28AA" w:rsidRDefault="00DC28AA">
      <w:pPr>
        <w:spacing w:line="540" w:lineRule="exact"/>
        <w:jc w:val="center"/>
        <w:rPr>
          <w:rFonts w:eastAsia="仿宋_GB2312" w:hAnsi="宋体" w:cs="宋体" w:hint="eastAsia"/>
          <w:kern w:val="0"/>
          <w:sz w:val="30"/>
          <w:szCs w:val="30"/>
        </w:rPr>
      </w:pPr>
    </w:p>
    <w:p w14:paraId="0D76E10A" w14:textId="77777777" w:rsidR="00DC28AA" w:rsidRDefault="00DC28AA">
      <w:pPr>
        <w:spacing w:line="540" w:lineRule="exact"/>
        <w:jc w:val="center"/>
        <w:rPr>
          <w:rFonts w:eastAsia="仿宋_GB2312" w:hAnsi="宋体" w:cs="宋体" w:hint="eastAsia"/>
          <w:kern w:val="0"/>
          <w:sz w:val="30"/>
          <w:szCs w:val="30"/>
        </w:rPr>
      </w:pPr>
    </w:p>
    <w:p w14:paraId="24A4010B" w14:textId="77777777" w:rsidR="00DC28AA" w:rsidRDefault="00DC28AA">
      <w:pPr>
        <w:spacing w:line="540" w:lineRule="exact"/>
        <w:jc w:val="center"/>
        <w:rPr>
          <w:rFonts w:eastAsia="仿宋_GB2312" w:hAnsi="宋体" w:cs="宋体" w:hint="eastAsia"/>
          <w:kern w:val="0"/>
          <w:sz w:val="30"/>
          <w:szCs w:val="30"/>
        </w:rPr>
      </w:pPr>
    </w:p>
    <w:p w14:paraId="42C8D69E" w14:textId="77777777" w:rsidR="00DC28AA" w:rsidRDefault="00DC28AA">
      <w:pPr>
        <w:spacing w:line="540" w:lineRule="exact"/>
        <w:jc w:val="center"/>
        <w:rPr>
          <w:rFonts w:eastAsia="仿宋_GB2312" w:hAnsi="宋体" w:cs="宋体" w:hint="eastAsia"/>
          <w:kern w:val="0"/>
          <w:sz w:val="30"/>
          <w:szCs w:val="30"/>
        </w:rPr>
      </w:pPr>
    </w:p>
    <w:p w14:paraId="2DDE3A26" w14:textId="77777777" w:rsidR="00DC28AA" w:rsidRDefault="00DC28AA">
      <w:pPr>
        <w:spacing w:line="540" w:lineRule="exact"/>
        <w:jc w:val="center"/>
        <w:rPr>
          <w:rFonts w:eastAsia="仿宋_GB2312" w:hAnsi="宋体" w:cs="宋体" w:hint="eastAsia"/>
          <w:kern w:val="0"/>
          <w:sz w:val="30"/>
          <w:szCs w:val="30"/>
        </w:rPr>
      </w:pPr>
    </w:p>
    <w:p w14:paraId="416999F9" w14:textId="77777777" w:rsidR="00DC28AA" w:rsidRDefault="00DC28AA">
      <w:pPr>
        <w:spacing w:line="540" w:lineRule="exact"/>
        <w:jc w:val="center"/>
        <w:rPr>
          <w:rFonts w:eastAsia="仿宋_GB2312" w:hAnsi="宋体" w:cs="宋体" w:hint="eastAsia"/>
          <w:kern w:val="0"/>
          <w:sz w:val="30"/>
          <w:szCs w:val="30"/>
        </w:rPr>
      </w:pPr>
    </w:p>
    <w:p w14:paraId="0B44BAF4" w14:textId="77777777" w:rsidR="00DC28AA" w:rsidRDefault="00DC28AA">
      <w:pPr>
        <w:spacing w:line="540" w:lineRule="exact"/>
        <w:rPr>
          <w:rFonts w:eastAsia="仿宋_GB2312" w:hAnsi="宋体" w:cs="宋体" w:hint="eastAsia"/>
          <w:kern w:val="0"/>
          <w:sz w:val="30"/>
          <w:szCs w:val="30"/>
        </w:rPr>
      </w:pPr>
    </w:p>
    <w:p w14:paraId="66C4DFC8" w14:textId="77777777" w:rsidR="00DC28AA"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29C9DDE4" w14:textId="77777777" w:rsidR="00DC28AA"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政府门户网站统一运维云集成技术及机房维护服务项目</w:t>
      </w:r>
    </w:p>
    <w:p w14:paraId="40522C53" w14:textId="77777777" w:rsidR="00DC28AA"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乌鲁木齐市米东区人民政府办公室</w:t>
      </w:r>
    </w:p>
    <w:p w14:paraId="2B7B4458" w14:textId="77777777" w:rsidR="00DC28AA"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乌鲁木齐市米东区人民政府办公室</w:t>
      </w:r>
    </w:p>
    <w:p w14:paraId="32F9B5CB" w14:textId="77777777" w:rsidR="00DC28AA"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闫满良</w:t>
      </w:r>
    </w:p>
    <w:p w14:paraId="30BFEDB6" w14:textId="77777777" w:rsidR="00DC28AA"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15</w:t>
      </w:r>
      <w:r>
        <w:rPr>
          <w:rStyle w:val="ad"/>
          <w:rFonts w:eastAsia="楷体"/>
          <w:spacing w:val="-4"/>
          <w:sz w:val="32"/>
          <w:szCs w:val="32"/>
        </w:rPr>
        <w:t>日</w:t>
      </w:r>
    </w:p>
    <w:p w14:paraId="4E0F251A" w14:textId="77777777" w:rsidR="00DC28AA" w:rsidRDefault="00DC28AA">
      <w:pPr>
        <w:spacing w:line="700" w:lineRule="exact"/>
        <w:ind w:firstLineChars="236" w:firstLine="708"/>
        <w:jc w:val="left"/>
        <w:rPr>
          <w:rFonts w:eastAsia="仿宋_GB2312" w:hAnsi="宋体" w:cs="宋体" w:hint="eastAsia"/>
          <w:kern w:val="0"/>
          <w:sz w:val="30"/>
          <w:szCs w:val="30"/>
        </w:rPr>
      </w:pPr>
    </w:p>
    <w:p w14:paraId="360F22F3" w14:textId="77777777" w:rsidR="00DC28AA" w:rsidRDefault="00DC28AA">
      <w:pPr>
        <w:spacing w:line="540" w:lineRule="exact"/>
        <w:rPr>
          <w:rStyle w:val="ad"/>
          <w:rFonts w:ascii="黑体" w:eastAsia="黑体" w:hAnsi="黑体" w:hint="eastAsia"/>
          <w:b w:val="0"/>
          <w:spacing w:val="-4"/>
          <w:sz w:val="32"/>
          <w:szCs w:val="32"/>
        </w:rPr>
      </w:pPr>
    </w:p>
    <w:p w14:paraId="7DBC8935" w14:textId="77777777" w:rsidR="00DC28AA"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44E8BAA7" w14:textId="77777777" w:rsidR="00DC28AA"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2F4D7103" w14:textId="77777777" w:rsidR="00DC28AA"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（一）项目概况：</w:t>
      </w:r>
      <w:r>
        <w:rPr>
          <w:rStyle w:val="ad"/>
          <w:rFonts w:eastAsia="楷体"/>
          <w:b w:val="0"/>
          <w:bCs w:val="0"/>
          <w:spacing w:val="-4"/>
          <w:sz w:val="32"/>
          <w:szCs w:val="32"/>
        </w:rPr>
        <w:b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br/>
      </w:r>
      <w:r>
        <w:rPr>
          <w:rStyle w:val="ad"/>
          <w:rFonts w:eastAsia="楷体"/>
          <w:b w:val="0"/>
          <w:bCs w:val="0"/>
          <w:spacing w:val="-4"/>
          <w:sz w:val="32"/>
          <w:szCs w:val="32"/>
        </w:rPr>
        <w:t>该项目实施背景：根据市委网信办多次对我区党政办公楼网络机房及政府门户网站安全检查的要求，以及《乌鲁木齐政务云管理办法（试行）》（乌政办〔</w:t>
      </w:r>
      <w:r>
        <w:rPr>
          <w:rStyle w:val="ad"/>
          <w:rFonts w:eastAsia="楷体"/>
          <w:b w:val="0"/>
          <w:bCs w:val="0"/>
          <w:spacing w:val="-4"/>
          <w:sz w:val="32"/>
          <w:szCs w:val="32"/>
        </w:rPr>
        <w:t>2018</w:t>
      </w:r>
      <w:r>
        <w:rPr>
          <w:rStyle w:val="ad"/>
          <w:rFonts w:eastAsia="楷体"/>
          <w:b w:val="0"/>
          <w:bCs w:val="0"/>
          <w:spacing w:val="-4"/>
          <w:sz w:val="32"/>
          <w:szCs w:val="32"/>
        </w:rPr>
        <w:t>〕</w:t>
      </w:r>
      <w:r>
        <w:rPr>
          <w:rStyle w:val="ad"/>
          <w:rFonts w:eastAsia="楷体"/>
          <w:b w:val="0"/>
          <w:bCs w:val="0"/>
          <w:spacing w:val="-4"/>
          <w:sz w:val="32"/>
          <w:szCs w:val="32"/>
        </w:rPr>
        <w:t>14</w:t>
      </w:r>
      <w:r>
        <w:rPr>
          <w:rStyle w:val="ad"/>
          <w:rFonts w:eastAsia="楷体"/>
          <w:b w:val="0"/>
          <w:bCs w:val="0"/>
          <w:spacing w:val="-4"/>
          <w:sz w:val="32"/>
          <w:szCs w:val="32"/>
        </w:rPr>
        <w:t>号）文件精神，经区电子政务中心会同网信办、机要保密局、中国移动、中国电信、中国联通等，对区党政办公楼网络机房、政府门户网站进行隐患排查、需求调研，初步形成了项目报价。现申请将党政办公楼网络机房改造、网站上云等业务通过政府购买服务的形式将网络运维及网站安全由专业技术公司完成，每年外包预算金额约</w:t>
      </w:r>
      <w:r>
        <w:rPr>
          <w:rStyle w:val="ad"/>
          <w:rFonts w:eastAsia="楷体"/>
          <w:b w:val="0"/>
          <w:bCs w:val="0"/>
          <w:spacing w:val="-4"/>
          <w:sz w:val="32"/>
          <w:szCs w:val="32"/>
        </w:rPr>
        <w:t>40</w:t>
      </w:r>
      <w:r>
        <w:rPr>
          <w:rStyle w:val="ad"/>
          <w:rFonts w:eastAsia="楷体"/>
          <w:b w:val="0"/>
          <w:bCs w:val="0"/>
          <w:spacing w:val="-4"/>
          <w:sz w:val="32"/>
          <w:szCs w:val="32"/>
        </w:rPr>
        <w:t>万元，并将服务费纳入区人民政府办公室每年财政预算。</w:t>
      </w:r>
      <w:r>
        <w:rPr>
          <w:rStyle w:val="ad"/>
          <w:rFonts w:eastAsia="楷体"/>
          <w:b w:val="0"/>
          <w:bCs w:val="0"/>
          <w:spacing w:val="-4"/>
          <w:sz w:val="32"/>
          <w:szCs w:val="32"/>
        </w:rPr>
        <w:br/>
      </w:r>
      <w:r>
        <w:rPr>
          <w:rStyle w:val="ad"/>
          <w:rFonts w:eastAsia="楷体"/>
          <w:b w:val="0"/>
          <w:bCs w:val="0"/>
          <w:spacing w:val="-4"/>
          <w:sz w:val="32"/>
          <w:szCs w:val="32"/>
        </w:rPr>
        <w:t>项目</w:t>
      </w:r>
      <w:r>
        <w:rPr>
          <w:rStyle w:val="ad"/>
          <w:rFonts w:eastAsia="楷体"/>
          <w:b w:val="0"/>
          <w:bCs w:val="0"/>
          <w:spacing w:val="-4"/>
          <w:sz w:val="32"/>
          <w:szCs w:val="32"/>
        </w:rPr>
        <w:t>2024</w:t>
      </w:r>
      <w:r>
        <w:rPr>
          <w:rStyle w:val="ad"/>
          <w:rFonts w:eastAsia="楷体"/>
          <w:b w:val="0"/>
          <w:bCs w:val="0"/>
          <w:spacing w:val="-4"/>
          <w:sz w:val="32"/>
          <w:szCs w:val="32"/>
        </w:rPr>
        <w:t>年的主要实施内容：</w:t>
      </w:r>
      <w:r>
        <w:rPr>
          <w:rStyle w:val="ad"/>
          <w:rFonts w:eastAsia="楷体"/>
          <w:b w:val="0"/>
          <w:bCs w:val="0"/>
          <w:spacing w:val="-4"/>
          <w:sz w:val="32"/>
          <w:szCs w:val="32"/>
        </w:rPr>
        <w:t>①</w:t>
      </w:r>
      <w:r>
        <w:rPr>
          <w:rStyle w:val="ad"/>
          <w:rFonts w:eastAsia="楷体"/>
          <w:b w:val="0"/>
          <w:bCs w:val="0"/>
          <w:spacing w:val="-4"/>
          <w:sz w:val="32"/>
          <w:szCs w:val="32"/>
        </w:rPr>
        <w:t>确保机房维护改造稳定运行</w:t>
      </w:r>
      <w:r>
        <w:rPr>
          <w:rStyle w:val="ad"/>
          <w:rFonts w:eastAsia="楷体"/>
          <w:b w:val="0"/>
          <w:bCs w:val="0"/>
          <w:spacing w:val="-4"/>
          <w:sz w:val="32"/>
          <w:szCs w:val="32"/>
        </w:rPr>
        <w:t>;②</w:t>
      </w:r>
      <w:r>
        <w:rPr>
          <w:rStyle w:val="ad"/>
          <w:rFonts w:eastAsia="楷体"/>
          <w:b w:val="0"/>
          <w:bCs w:val="0"/>
          <w:spacing w:val="-4"/>
          <w:sz w:val="32"/>
          <w:szCs w:val="32"/>
        </w:rPr>
        <w:t>政府政府门户网站的统一运维</w:t>
      </w:r>
      <w:r>
        <w:rPr>
          <w:rStyle w:val="ad"/>
          <w:rFonts w:eastAsia="楷体"/>
          <w:b w:val="0"/>
          <w:bCs w:val="0"/>
          <w:spacing w:val="-4"/>
          <w:sz w:val="32"/>
          <w:szCs w:val="32"/>
        </w:rPr>
        <w:t>;③</w:t>
      </w:r>
      <w:r>
        <w:rPr>
          <w:rStyle w:val="ad"/>
          <w:rFonts w:eastAsia="楷体"/>
          <w:b w:val="0"/>
          <w:bCs w:val="0"/>
          <w:spacing w:val="-4"/>
          <w:sz w:val="32"/>
          <w:szCs w:val="32"/>
        </w:rPr>
        <w:t>建立无线</w:t>
      </w:r>
      <w:r>
        <w:rPr>
          <w:rStyle w:val="ad"/>
          <w:rFonts w:eastAsia="楷体"/>
          <w:b w:val="0"/>
          <w:bCs w:val="0"/>
          <w:spacing w:val="-4"/>
          <w:sz w:val="32"/>
          <w:szCs w:val="32"/>
        </w:rPr>
        <w:t>WIFI</w:t>
      </w:r>
      <w:r>
        <w:rPr>
          <w:rStyle w:val="ad"/>
          <w:rFonts w:eastAsia="楷体"/>
          <w:b w:val="0"/>
          <w:bCs w:val="0"/>
          <w:spacing w:val="-4"/>
          <w:sz w:val="32"/>
          <w:szCs w:val="32"/>
        </w:rPr>
        <w:t>覆盖系统以满足办公需要。</w:t>
      </w:r>
      <w:r>
        <w:rPr>
          <w:rStyle w:val="ad"/>
          <w:rFonts w:eastAsia="楷体"/>
          <w:b w:val="0"/>
          <w:bCs w:val="0"/>
          <w:spacing w:val="-4"/>
          <w:sz w:val="32"/>
          <w:szCs w:val="32"/>
        </w:rPr>
        <w:br/>
      </w:r>
      <w:r>
        <w:rPr>
          <w:rStyle w:val="ad"/>
          <w:rFonts w:eastAsia="楷体"/>
          <w:b w:val="0"/>
          <w:bCs w:val="0"/>
          <w:spacing w:val="-4"/>
          <w:sz w:val="32"/>
          <w:szCs w:val="32"/>
        </w:rPr>
        <w:t>实际完成情况为：</w:t>
      </w:r>
      <w:r>
        <w:rPr>
          <w:rStyle w:val="ad"/>
          <w:rFonts w:eastAsia="楷体"/>
          <w:b w:val="0"/>
          <w:bCs w:val="0"/>
          <w:spacing w:val="-4"/>
          <w:sz w:val="32"/>
          <w:szCs w:val="32"/>
        </w:rPr>
        <w:t>①</w:t>
      </w:r>
      <w:r>
        <w:rPr>
          <w:rStyle w:val="ad"/>
          <w:rFonts w:eastAsia="楷体"/>
          <w:b w:val="0"/>
          <w:bCs w:val="0"/>
          <w:spacing w:val="-4"/>
          <w:sz w:val="32"/>
          <w:szCs w:val="32"/>
        </w:rPr>
        <w:t>机房改造包含机房装修、供配电系统、</w:t>
      </w:r>
      <w:r>
        <w:rPr>
          <w:rStyle w:val="ad"/>
          <w:rFonts w:eastAsia="楷体"/>
          <w:b w:val="0"/>
          <w:bCs w:val="0"/>
          <w:spacing w:val="-4"/>
          <w:sz w:val="32"/>
          <w:szCs w:val="32"/>
        </w:rPr>
        <w:t>UPS</w:t>
      </w:r>
      <w:r>
        <w:rPr>
          <w:rStyle w:val="ad"/>
          <w:rFonts w:eastAsia="楷体"/>
          <w:b w:val="0"/>
          <w:bCs w:val="0"/>
          <w:spacing w:val="-4"/>
          <w:sz w:val="32"/>
          <w:szCs w:val="32"/>
        </w:rPr>
        <w:t>电源系统、防雷和接地系统、机房专用空调系统、新风系统、综合布线系统，房环境与设备监控系统、消防报警、现已完成</w:t>
      </w:r>
      <w:r>
        <w:rPr>
          <w:rStyle w:val="ad"/>
          <w:rFonts w:eastAsia="楷体"/>
          <w:b w:val="0"/>
          <w:bCs w:val="0"/>
          <w:spacing w:val="-4"/>
          <w:sz w:val="32"/>
          <w:szCs w:val="32"/>
        </w:rPr>
        <w:t>50%</w:t>
      </w:r>
      <w:r>
        <w:rPr>
          <w:rStyle w:val="ad"/>
          <w:rFonts w:eastAsia="楷体"/>
          <w:b w:val="0"/>
          <w:bCs w:val="0"/>
          <w:spacing w:val="-4"/>
          <w:sz w:val="32"/>
          <w:szCs w:val="32"/>
        </w:rPr>
        <w:t>改造，预计在</w:t>
      </w:r>
      <w:r>
        <w:rPr>
          <w:rStyle w:val="ad"/>
          <w:rFonts w:eastAsia="楷体"/>
          <w:b w:val="0"/>
          <w:bCs w:val="0"/>
          <w:spacing w:val="-4"/>
          <w:sz w:val="32"/>
          <w:szCs w:val="32"/>
        </w:rPr>
        <w:t>2025</w:t>
      </w:r>
      <w:r>
        <w:rPr>
          <w:rStyle w:val="ad"/>
          <w:rFonts w:eastAsia="楷体"/>
          <w:b w:val="0"/>
          <w:bCs w:val="0"/>
          <w:spacing w:val="-4"/>
          <w:sz w:val="32"/>
          <w:szCs w:val="32"/>
        </w:rPr>
        <w:t>年底全部完成，达到要求。</w:t>
      </w:r>
      <w:r>
        <w:rPr>
          <w:rStyle w:val="ad"/>
          <w:rFonts w:eastAsia="楷体"/>
          <w:b w:val="0"/>
          <w:bCs w:val="0"/>
          <w:spacing w:val="-4"/>
          <w:sz w:val="32"/>
          <w:szCs w:val="32"/>
        </w:rPr>
        <w:t>②</w:t>
      </w:r>
      <w:r>
        <w:rPr>
          <w:rStyle w:val="ad"/>
          <w:rFonts w:eastAsia="楷体"/>
          <w:b w:val="0"/>
          <w:bCs w:val="0"/>
          <w:spacing w:val="-4"/>
          <w:sz w:val="32"/>
          <w:szCs w:val="32"/>
        </w:rPr>
        <w:t>门户网站的统一运维包含应用服务器、数据库服务器参数、网络资源、存储与灾备、安全服务，现网站已上云，可以安全且高效运行。</w:t>
      </w:r>
      <w:r>
        <w:rPr>
          <w:rStyle w:val="ad"/>
          <w:rFonts w:eastAsia="楷体"/>
          <w:b w:val="0"/>
          <w:bCs w:val="0"/>
          <w:spacing w:val="-4"/>
          <w:sz w:val="32"/>
          <w:szCs w:val="32"/>
        </w:rPr>
        <w:t>③</w:t>
      </w:r>
      <w:r>
        <w:rPr>
          <w:rStyle w:val="ad"/>
          <w:rFonts w:eastAsia="楷体"/>
          <w:b w:val="0"/>
          <w:bCs w:val="0"/>
          <w:spacing w:val="-4"/>
          <w:sz w:val="32"/>
          <w:szCs w:val="32"/>
        </w:rPr>
        <w:t>建立无线</w:t>
      </w:r>
      <w:r>
        <w:rPr>
          <w:rStyle w:val="ad"/>
          <w:rFonts w:eastAsia="楷体"/>
          <w:b w:val="0"/>
          <w:bCs w:val="0"/>
          <w:spacing w:val="-4"/>
          <w:sz w:val="32"/>
          <w:szCs w:val="32"/>
        </w:rPr>
        <w:t>WIFI</w:t>
      </w:r>
      <w:r>
        <w:rPr>
          <w:rStyle w:val="ad"/>
          <w:rFonts w:eastAsia="楷体"/>
          <w:b w:val="0"/>
          <w:bCs w:val="0"/>
          <w:spacing w:val="-4"/>
          <w:sz w:val="32"/>
          <w:szCs w:val="32"/>
        </w:rPr>
        <w:t>覆盖系统，现已完成</w:t>
      </w:r>
      <w:r>
        <w:rPr>
          <w:rStyle w:val="ad"/>
          <w:rFonts w:eastAsia="楷体"/>
          <w:b w:val="0"/>
          <w:bCs w:val="0"/>
          <w:spacing w:val="-4"/>
          <w:sz w:val="32"/>
          <w:szCs w:val="32"/>
        </w:rPr>
        <w:t>70%</w:t>
      </w:r>
      <w:r>
        <w:rPr>
          <w:rStyle w:val="ad"/>
          <w:rFonts w:eastAsia="楷体"/>
          <w:b w:val="0"/>
          <w:bCs w:val="0"/>
          <w:spacing w:val="-4"/>
          <w:sz w:val="32"/>
          <w:szCs w:val="32"/>
        </w:rPr>
        <w:t>，预计在</w:t>
      </w:r>
      <w:r>
        <w:rPr>
          <w:rStyle w:val="ad"/>
          <w:rFonts w:eastAsia="楷体"/>
          <w:b w:val="0"/>
          <w:bCs w:val="0"/>
          <w:spacing w:val="-4"/>
          <w:sz w:val="32"/>
          <w:szCs w:val="32"/>
        </w:rPr>
        <w:t>2025</w:t>
      </w:r>
      <w:r>
        <w:rPr>
          <w:rStyle w:val="ad"/>
          <w:rFonts w:eastAsia="楷体"/>
          <w:b w:val="0"/>
          <w:bCs w:val="0"/>
          <w:spacing w:val="-4"/>
          <w:sz w:val="32"/>
          <w:szCs w:val="32"/>
        </w:rPr>
        <w:t>下半年全</w:t>
      </w:r>
      <w:r>
        <w:rPr>
          <w:rStyle w:val="ad"/>
          <w:rFonts w:eastAsia="楷体"/>
          <w:b w:val="0"/>
          <w:bCs w:val="0"/>
          <w:spacing w:val="-4"/>
          <w:sz w:val="32"/>
          <w:szCs w:val="32"/>
        </w:rPr>
        <w:lastRenderedPageBreak/>
        <w:t>部完成。</w:t>
      </w:r>
      <w:r>
        <w:rPr>
          <w:rStyle w:val="ad"/>
          <w:rFonts w:eastAsia="楷体"/>
          <w:b w:val="0"/>
          <w:bCs w:val="0"/>
          <w:spacing w:val="-4"/>
          <w:sz w:val="32"/>
          <w:szCs w:val="32"/>
        </w:rPr>
        <w:br/>
      </w:r>
      <w:r>
        <w:rPr>
          <w:rStyle w:val="ad"/>
          <w:rFonts w:eastAsia="楷体"/>
          <w:b w:val="0"/>
          <w:bCs w:val="0"/>
          <w:spacing w:val="-4"/>
          <w:sz w:val="32"/>
          <w:szCs w:val="32"/>
        </w:rPr>
        <w:t>本项目的实施，有效提升了政府门户网站的运维水平和服务质量，加强了云集成技术在政务领域的应用，保障了机房设施的稳定运行。通过项目的实施，实现了政府信息的高效发布与共享，提高了政府部门的工作效率和公众满意度，为数字政府建设奠定了坚实基础。</w:t>
      </w:r>
      <w:r>
        <w:rPr>
          <w:rStyle w:val="ad"/>
          <w:rFonts w:eastAsia="楷体"/>
          <w:b w:val="0"/>
          <w:bCs w:val="0"/>
          <w:spacing w:val="-4"/>
          <w:sz w:val="32"/>
          <w:szCs w:val="32"/>
        </w:rPr>
        <w:br/>
        <w:t>2.</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t>经米东财预【</w:t>
      </w:r>
      <w:r>
        <w:rPr>
          <w:rStyle w:val="ad"/>
          <w:rFonts w:eastAsia="楷体"/>
          <w:b w:val="0"/>
          <w:bCs w:val="0"/>
          <w:spacing w:val="-4"/>
          <w:sz w:val="32"/>
          <w:szCs w:val="32"/>
        </w:rPr>
        <w:t>2024</w:t>
      </w:r>
      <w:r>
        <w:rPr>
          <w:rStyle w:val="ad"/>
          <w:rFonts w:eastAsia="楷体"/>
          <w:b w:val="0"/>
          <w:bCs w:val="0"/>
          <w:spacing w:val="-4"/>
          <w:sz w:val="32"/>
          <w:szCs w:val="32"/>
        </w:rPr>
        <w:t>】</w:t>
      </w:r>
      <w:r>
        <w:rPr>
          <w:rStyle w:val="ad"/>
          <w:rFonts w:eastAsia="楷体"/>
          <w:b w:val="0"/>
          <w:bCs w:val="0"/>
          <w:spacing w:val="-4"/>
          <w:sz w:val="32"/>
          <w:szCs w:val="32"/>
        </w:rPr>
        <w:t>1</w:t>
      </w:r>
      <w:r>
        <w:rPr>
          <w:rStyle w:val="ad"/>
          <w:rFonts w:eastAsia="楷体"/>
          <w:b w:val="0"/>
          <w:bCs w:val="0"/>
          <w:spacing w:val="-4"/>
          <w:sz w:val="32"/>
          <w:szCs w:val="32"/>
        </w:rPr>
        <w:t>号文件批准，项目系</w:t>
      </w:r>
      <w:r>
        <w:rPr>
          <w:rStyle w:val="ad"/>
          <w:rFonts w:eastAsia="楷体"/>
          <w:b w:val="0"/>
          <w:bCs w:val="0"/>
          <w:spacing w:val="-4"/>
          <w:sz w:val="32"/>
          <w:szCs w:val="32"/>
        </w:rPr>
        <w:t>2024</w:t>
      </w:r>
      <w:r>
        <w:rPr>
          <w:rStyle w:val="ad"/>
          <w:rFonts w:eastAsia="楷体"/>
          <w:b w:val="0"/>
          <w:bCs w:val="0"/>
          <w:spacing w:val="-4"/>
          <w:sz w:val="32"/>
          <w:szCs w:val="32"/>
        </w:rPr>
        <w:t>年本级资金，共安排预算</w:t>
      </w:r>
      <w:r>
        <w:rPr>
          <w:rStyle w:val="ad"/>
          <w:rFonts w:eastAsia="楷体"/>
          <w:b w:val="0"/>
          <w:bCs w:val="0"/>
          <w:spacing w:val="-4"/>
          <w:sz w:val="32"/>
          <w:szCs w:val="32"/>
        </w:rPr>
        <w:t>40</w:t>
      </w:r>
      <w:r>
        <w:rPr>
          <w:rStyle w:val="ad"/>
          <w:rFonts w:eastAsia="楷体"/>
          <w:b w:val="0"/>
          <w:bCs w:val="0"/>
          <w:spacing w:val="-4"/>
          <w:sz w:val="32"/>
          <w:szCs w:val="32"/>
        </w:rPr>
        <w:t>万元，于</w:t>
      </w:r>
      <w:r>
        <w:rPr>
          <w:rStyle w:val="ad"/>
          <w:rFonts w:eastAsia="楷体"/>
          <w:b w:val="0"/>
          <w:bCs w:val="0"/>
          <w:spacing w:val="-4"/>
          <w:sz w:val="32"/>
          <w:szCs w:val="32"/>
        </w:rPr>
        <w:t>2024</w:t>
      </w:r>
      <w:r>
        <w:rPr>
          <w:rStyle w:val="ad"/>
          <w:rFonts w:eastAsia="楷体"/>
          <w:b w:val="0"/>
          <w:bCs w:val="0"/>
          <w:spacing w:val="-4"/>
          <w:sz w:val="32"/>
          <w:szCs w:val="32"/>
        </w:rPr>
        <w:t>年年初预算经常项目，无年中资金调整。</w:t>
      </w:r>
      <w:r>
        <w:rPr>
          <w:rStyle w:val="ad"/>
          <w:rFonts w:eastAsia="楷体"/>
          <w:b w:val="0"/>
          <w:bCs w:val="0"/>
          <w:spacing w:val="-4"/>
          <w:sz w:val="32"/>
          <w:szCs w:val="32"/>
        </w:rPr>
        <w:br/>
      </w:r>
      <w:r>
        <w:rPr>
          <w:rStyle w:val="ad"/>
          <w:rFonts w:eastAsia="楷体"/>
          <w:b w:val="0"/>
          <w:bCs w:val="0"/>
          <w:spacing w:val="-4"/>
          <w:sz w:val="32"/>
          <w:szCs w:val="32"/>
        </w:rPr>
        <w:t>该项目资金使用情况：政府门户网站统一运维云集成技术及机房维护服务项目，实施主体：中国电信股份有限公司乌鲁木齐分公司。实施周期：</w:t>
      </w:r>
      <w:r>
        <w:rPr>
          <w:rStyle w:val="ad"/>
          <w:rFonts w:eastAsia="楷体"/>
          <w:b w:val="0"/>
          <w:bCs w:val="0"/>
          <w:spacing w:val="-4"/>
          <w:sz w:val="32"/>
          <w:szCs w:val="32"/>
        </w:rPr>
        <w:t>“2023</w:t>
      </w:r>
      <w:r>
        <w:rPr>
          <w:rStyle w:val="ad"/>
          <w:rFonts w:eastAsia="楷体"/>
          <w:b w:val="0"/>
          <w:bCs w:val="0"/>
          <w:spacing w:val="-4"/>
          <w:sz w:val="32"/>
          <w:szCs w:val="32"/>
        </w:rPr>
        <w:t>年</w:t>
      </w:r>
      <w:r>
        <w:rPr>
          <w:rStyle w:val="ad"/>
          <w:rFonts w:eastAsia="楷体"/>
          <w:b w:val="0"/>
          <w:bCs w:val="0"/>
          <w:spacing w:val="-4"/>
          <w:sz w:val="32"/>
          <w:szCs w:val="32"/>
        </w:rPr>
        <w:t>7</w:t>
      </w:r>
      <w:r>
        <w:rPr>
          <w:rStyle w:val="ad"/>
          <w:rFonts w:eastAsia="楷体"/>
          <w:b w:val="0"/>
          <w:bCs w:val="0"/>
          <w:spacing w:val="-4"/>
          <w:sz w:val="32"/>
          <w:szCs w:val="32"/>
        </w:rPr>
        <w:t>月</w:t>
      </w:r>
      <w:r>
        <w:rPr>
          <w:rStyle w:val="ad"/>
          <w:rFonts w:eastAsia="楷体"/>
          <w:b w:val="0"/>
          <w:bCs w:val="0"/>
          <w:spacing w:val="-4"/>
          <w:sz w:val="32"/>
          <w:szCs w:val="32"/>
        </w:rPr>
        <w:t>31</w:t>
      </w:r>
      <w:r>
        <w:rPr>
          <w:rStyle w:val="ad"/>
          <w:rFonts w:eastAsia="楷体"/>
          <w:b w:val="0"/>
          <w:bCs w:val="0"/>
          <w:spacing w:val="-4"/>
          <w:sz w:val="32"/>
          <w:szCs w:val="32"/>
        </w:rPr>
        <w:t>日</w:t>
      </w:r>
      <w:r>
        <w:rPr>
          <w:rStyle w:val="ad"/>
          <w:rFonts w:eastAsia="楷体"/>
          <w:b w:val="0"/>
          <w:bCs w:val="0"/>
          <w:spacing w:val="-4"/>
          <w:sz w:val="32"/>
          <w:szCs w:val="32"/>
        </w:rPr>
        <w:t>-2024</w:t>
      </w:r>
      <w:r>
        <w:rPr>
          <w:rStyle w:val="ad"/>
          <w:rFonts w:eastAsia="楷体"/>
          <w:b w:val="0"/>
          <w:bCs w:val="0"/>
          <w:spacing w:val="-4"/>
          <w:sz w:val="32"/>
          <w:szCs w:val="32"/>
        </w:rPr>
        <w:t>年</w:t>
      </w:r>
      <w:r>
        <w:rPr>
          <w:rStyle w:val="ad"/>
          <w:rFonts w:eastAsia="楷体"/>
          <w:b w:val="0"/>
          <w:bCs w:val="0"/>
          <w:spacing w:val="-4"/>
          <w:sz w:val="32"/>
          <w:szCs w:val="32"/>
        </w:rPr>
        <w:t>7</w:t>
      </w:r>
      <w:r>
        <w:rPr>
          <w:rStyle w:val="ad"/>
          <w:rFonts w:eastAsia="楷体"/>
          <w:b w:val="0"/>
          <w:bCs w:val="0"/>
          <w:spacing w:val="-4"/>
          <w:sz w:val="32"/>
          <w:szCs w:val="32"/>
        </w:rPr>
        <w:t>月</w:t>
      </w:r>
      <w:r>
        <w:rPr>
          <w:rStyle w:val="ad"/>
          <w:rFonts w:eastAsia="楷体"/>
          <w:b w:val="0"/>
          <w:bCs w:val="0"/>
          <w:spacing w:val="-4"/>
          <w:sz w:val="32"/>
          <w:szCs w:val="32"/>
        </w:rPr>
        <w:t>31</w:t>
      </w:r>
      <w:r>
        <w:rPr>
          <w:rStyle w:val="ad"/>
          <w:rFonts w:eastAsia="楷体"/>
          <w:b w:val="0"/>
          <w:bCs w:val="0"/>
          <w:spacing w:val="-4"/>
          <w:sz w:val="32"/>
          <w:szCs w:val="32"/>
        </w:rPr>
        <w:t>日</w:t>
      </w:r>
      <w:r>
        <w:rPr>
          <w:rStyle w:val="ad"/>
          <w:rFonts w:eastAsia="楷体"/>
          <w:b w:val="0"/>
          <w:bCs w:val="0"/>
          <w:spacing w:val="-4"/>
          <w:sz w:val="32"/>
          <w:szCs w:val="32"/>
        </w:rPr>
        <w:t>”</w:t>
      </w:r>
      <w:r>
        <w:rPr>
          <w:rStyle w:val="ad"/>
          <w:rFonts w:eastAsia="楷体"/>
          <w:b w:val="0"/>
          <w:bCs w:val="0"/>
          <w:spacing w:val="-4"/>
          <w:sz w:val="32"/>
          <w:szCs w:val="32"/>
        </w:rPr>
        <w:t>，合同总额：</w:t>
      </w:r>
      <w:r>
        <w:rPr>
          <w:rStyle w:val="ad"/>
          <w:rFonts w:eastAsia="楷体"/>
          <w:b w:val="0"/>
          <w:bCs w:val="0"/>
          <w:spacing w:val="-4"/>
          <w:sz w:val="32"/>
          <w:szCs w:val="32"/>
        </w:rPr>
        <w:t>179.76</w:t>
      </w:r>
      <w:r>
        <w:rPr>
          <w:rStyle w:val="ad"/>
          <w:rFonts w:eastAsia="楷体"/>
          <w:b w:val="0"/>
          <w:bCs w:val="0"/>
          <w:spacing w:val="-4"/>
          <w:sz w:val="32"/>
          <w:szCs w:val="32"/>
        </w:rPr>
        <w:t>万元。经双方协商一致，前四年每年支付</w:t>
      </w:r>
      <w:r>
        <w:rPr>
          <w:rStyle w:val="ad"/>
          <w:rFonts w:eastAsia="楷体"/>
          <w:b w:val="0"/>
          <w:bCs w:val="0"/>
          <w:spacing w:val="-4"/>
          <w:sz w:val="32"/>
          <w:szCs w:val="32"/>
        </w:rPr>
        <w:t>40</w:t>
      </w:r>
      <w:r>
        <w:rPr>
          <w:rStyle w:val="ad"/>
          <w:rFonts w:eastAsia="楷体"/>
          <w:b w:val="0"/>
          <w:bCs w:val="0"/>
          <w:spacing w:val="-4"/>
          <w:sz w:val="32"/>
          <w:szCs w:val="32"/>
        </w:rPr>
        <w:t>万元，第五年支付</w:t>
      </w:r>
      <w:r>
        <w:rPr>
          <w:rStyle w:val="ad"/>
          <w:rFonts w:eastAsia="楷体"/>
          <w:b w:val="0"/>
          <w:bCs w:val="0"/>
          <w:spacing w:val="-4"/>
          <w:sz w:val="32"/>
          <w:szCs w:val="32"/>
        </w:rPr>
        <w:t>19.76</w:t>
      </w:r>
      <w:r>
        <w:rPr>
          <w:rStyle w:val="ad"/>
          <w:rFonts w:eastAsia="楷体"/>
          <w:b w:val="0"/>
          <w:bCs w:val="0"/>
          <w:spacing w:val="-4"/>
          <w:sz w:val="32"/>
          <w:szCs w:val="32"/>
        </w:rPr>
        <w:t>万元，五年支付完成。本年项目经费按协议安排预算</w:t>
      </w:r>
      <w:r>
        <w:rPr>
          <w:rStyle w:val="ad"/>
          <w:rFonts w:eastAsia="楷体"/>
          <w:b w:val="0"/>
          <w:bCs w:val="0"/>
          <w:spacing w:val="-4"/>
          <w:sz w:val="32"/>
          <w:szCs w:val="32"/>
        </w:rPr>
        <w:t>40</w:t>
      </w:r>
      <w:r>
        <w:rPr>
          <w:rStyle w:val="ad"/>
          <w:rFonts w:eastAsia="楷体"/>
          <w:b w:val="0"/>
          <w:bCs w:val="0"/>
          <w:spacing w:val="-4"/>
          <w:sz w:val="32"/>
          <w:szCs w:val="32"/>
        </w:rPr>
        <w:t>万元，已按协议约定履行支付。资金投入情况：</w:t>
      </w:r>
      <w:r>
        <w:rPr>
          <w:rStyle w:val="ad"/>
          <w:rFonts w:eastAsia="楷体"/>
          <w:b w:val="0"/>
          <w:bCs w:val="0"/>
          <w:spacing w:val="-4"/>
          <w:sz w:val="32"/>
          <w:szCs w:val="32"/>
        </w:rPr>
        <w:t>1.</w:t>
      </w:r>
      <w:r>
        <w:rPr>
          <w:rStyle w:val="ad"/>
          <w:rFonts w:eastAsia="楷体"/>
          <w:b w:val="0"/>
          <w:bCs w:val="0"/>
          <w:spacing w:val="-4"/>
          <w:sz w:val="32"/>
          <w:szCs w:val="32"/>
        </w:rPr>
        <w:t>机房改造方面计划投入</w:t>
      </w:r>
      <w:r>
        <w:rPr>
          <w:rStyle w:val="ad"/>
          <w:rFonts w:eastAsia="楷体"/>
          <w:b w:val="0"/>
          <w:bCs w:val="0"/>
          <w:spacing w:val="-4"/>
          <w:sz w:val="32"/>
          <w:szCs w:val="32"/>
        </w:rPr>
        <w:t>109.24</w:t>
      </w:r>
      <w:r>
        <w:rPr>
          <w:rStyle w:val="ad"/>
          <w:rFonts w:eastAsia="楷体"/>
          <w:b w:val="0"/>
          <w:bCs w:val="0"/>
          <w:spacing w:val="-4"/>
          <w:sz w:val="32"/>
          <w:szCs w:val="32"/>
        </w:rPr>
        <w:t>万元。</w:t>
      </w:r>
      <w:r>
        <w:rPr>
          <w:rStyle w:val="ad"/>
          <w:rFonts w:eastAsia="楷体"/>
          <w:b w:val="0"/>
          <w:bCs w:val="0"/>
          <w:spacing w:val="-4"/>
          <w:sz w:val="32"/>
          <w:szCs w:val="32"/>
        </w:rPr>
        <w:t>2.</w:t>
      </w:r>
      <w:r>
        <w:rPr>
          <w:rStyle w:val="ad"/>
          <w:rFonts w:eastAsia="楷体"/>
          <w:b w:val="0"/>
          <w:bCs w:val="0"/>
          <w:spacing w:val="-4"/>
          <w:sz w:val="32"/>
          <w:szCs w:val="32"/>
        </w:rPr>
        <w:t>无线网络方面约投入</w:t>
      </w:r>
      <w:r>
        <w:rPr>
          <w:rStyle w:val="ad"/>
          <w:rFonts w:eastAsia="楷体"/>
          <w:b w:val="0"/>
          <w:bCs w:val="0"/>
          <w:spacing w:val="-4"/>
          <w:sz w:val="32"/>
          <w:szCs w:val="32"/>
        </w:rPr>
        <w:t>37.42</w:t>
      </w:r>
      <w:r>
        <w:rPr>
          <w:rStyle w:val="ad"/>
          <w:rFonts w:eastAsia="楷体"/>
          <w:b w:val="0"/>
          <w:bCs w:val="0"/>
          <w:spacing w:val="-4"/>
          <w:sz w:val="32"/>
          <w:szCs w:val="32"/>
        </w:rPr>
        <w:t>万元。</w:t>
      </w:r>
      <w:r>
        <w:rPr>
          <w:rStyle w:val="ad"/>
          <w:rFonts w:eastAsia="楷体"/>
          <w:b w:val="0"/>
          <w:bCs w:val="0"/>
          <w:spacing w:val="-4"/>
          <w:sz w:val="32"/>
          <w:szCs w:val="32"/>
        </w:rPr>
        <w:t>3.</w:t>
      </w:r>
      <w:r>
        <w:rPr>
          <w:rStyle w:val="ad"/>
          <w:rFonts w:eastAsia="楷体"/>
          <w:b w:val="0"/>
          <w:bCs w:val="0"/>
          <w:spacing w:val="-4"/>
          <w:sz w:val="32"/>
          <w:szCs w:val="32"/>
        </w:rPr>
        <w:t>在网站服务器配置方面约投入</w:t>
      </w:r>
      <w:r>
        <w:rPr>
          <w:rStyle w:val="ad"/>
          <w:rFonts w:eastAsia="楷体"/>
          <w:b w:val="0"/>
          <w:bCs w:val="0"/>
          <w:spacing w:val="-4"/>
          <w:sz w:val="32"/>
          <w:szCs w:val="32"/>
        </w:rPr>
        <w:t>3.10</w:t>
      </w:r>
      <w:r>
        <w:rPr>
          <w:rStyle w:val="ad"/>
          <w:rFonts w:eastAsia="楷体"/>
          <w:b w:val="0"/>
          <w:bCs w:val="0"/>
          <w:spacing w:val="-4"/>
          <w:sz w:val="32"/>
          <w:szCs w:val="32"/>
        </w:rPr>
        <w:t>万元。</w:t>
      </w:r>
      <w:r>
        <w:rPr>
          <w:rStyle w:val="ad"/>
          <w:rFonts w:eastAsia="楷体"/>
          <w:b w:val="0"/>
          <w:bCs w:val="0"/>
          <w:spacing w:val="-4"/>
          <w:sz w:val="32"/>
          <w:szCs w:val="32"/>
        </w:rPr>
        <w:t>4.</w:t>
      </w:r>
      <w:r>
        <w:rPr>
          <w:rStyle w:val="ad"/>
          <w:rFonts w:eastAsia="楷体"/>
          <w:b w:val="0"/>
          <w:bCs w:val="0"/>
          <w:spacing w:val="-4"/>
          <w:sz w:val="32"/>
          <w:szCs w:val="32"/>
        </w:rPr>
        <w:t>施工费用</w:t>
      </w:r>
      <w:r>
        <w:rPr>
          <w:rStyle w:val="ad"/>
          <w:rFonts w:eastAsia="楷体"/>
          <w:b w:val="0"/>
          <w:bCs w:val="0"/>
          <w:spacing w:val="-4"/>
          <w:sz w:val="32"/>
          <w:szCs w:val="32"/>
        </w:rPr>
        <w:t>30</w:t>
      </w:r>
      <w:r>
        <w:rPr>
          <w:rStyle w:val="ad"/>
          <w:rFonts w:eastAsia="楷体"/>
          <w:b w:val="0"/>
          <w:bCs w:val="0"/>
          <w:spacing w:val="-4"/>
          <w:sz w:val="32"/>
          <w:szCs w:val="32"/>
        </w:rPr>
        <w:t>万元。项目于</w:t>
      </w:r>
      <w:r>
        <w:rPr>
          <w:rStyle w:val="ad"/>
          <w:rFonts w:eastAsia="楷体"/>
          <w:b w:val="0"/>
          <w:bCs w:val="0"/>
          <w:spacing w:val="-4"/>
          <w:sz w:val="32"/>
          <w:szCs w:val="32"/>
        </w:rPr>
        <w:t>2024</w:t>
      </w:r>
      <w:r>
        <w:rPr>
          <w:rStyle w:val="ad"/>
          <w:rFonts w:eastAsia="楷体"/>
          <w:b w:val="0"/>
          <w:bCs w:val="0"/>
          <w:spacing w:val="-4"/>
          <w:sz w:val="32"/>
          <w:szCs w:val="32"/>
        </w:rPr>
        <w:t>年</w:t>
      </w:r>
      <w:r>
        <w:rPr>
          <w:rStyle w:val="ad"/>
          <w:rFonts w:eastAsia="楷体"/>
          <w:b w:val="0"/>
          <w:bCs w:val="0"/>
          <w:spacing w:val="-4"/>
          <w:sz w:val="32"/>
          <w:szCs w:val="32"/>
        </w:rPr>
        <w:t>12</w:t>
      </w:r>
      <w:r>
        <w:rPr>
          <w:rStyle w:val="ad"/>
          <w:rFonts w:eastAsia="楷体"/>
          <w:b w:val="0"/>
          <w:bCs w:val="0"/>
          <w:spacing w:val="-4"/>
          <w:sz w:val="32"/>
          <w:szCs w:val="32"/>
        </w:rPr>
        <w:t>月</w:t>
      </w:r>
      <w:r>
        <w:rPr>
          <w:rStyle w:val="ad"/>
          <w:rFonts w:eastAsia="楷体"/>
          <w:b w:val="0"/>
          <w:bCs w:val="0"/>
          <w:spacing w:val="-4"/>
          <w:sz w:val="32"/>
          <w:szCs w:val="32"/>
        </w:rPr>
        <w:t>18</w:t>
      </w:r>
      <w:r>
        <w:rPr>
          <w:rStyle w:val="ad"/>
          <w:rFonts w:eastAsia="楷体"/>
          <w:b w:val="0"/>
          <w:bCs w:val="0"/>
          <w:spacing w:val="-4"/>
          <w:sz w:val="32"/>
          <w:szCs w:val="32"/>
        </w:rPr>
        <w:t>日已完全支付。我单位细化预算，明确各项活动、项目的具体资金分配。</w:t>
      </w:r>
    </w:p>
    <w:p w14:paraId="48F5397C" w14:textId="77777777" w:rsidR="00DC28AA"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02AB2923" w14:textId="77777777" w:rsidR="00DC28AA"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（二）项目绩效目标：</w:t>
      </w:r>
      <w:r>
        <w:rPr>
          <w:rStyle w:val="ad"/>
          <w:rFonts w:eastAsia="楷体" w:hint="eastAsia"/>
          <w:b w:val="0"/>
          <w:bCs w:val="0"/>
          <w:spacing w:val="-4"/>
          <w:sz w:val="32"/>
          <w:szCs w:val="32"/>
        </w:rPr>
        <w:br/>
      </w:r>
      <w:r>
        <w:rPr>
          <w:rStyle w:val="ad"/>
          <w:rFonts w:eastAsia="楷体" w:hint="eastAsia"/>
          <w:b w:val="0"/>
          <w:bCs w:val="0"/>
          <w:spacing w:val="-4"/>
          <w:sz w:val="32"/>
          <w:szCs w:val="32"/>
        </w:rPr>
        <w:t>本项目依据《中共中央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w:t>
      </w:r>
      <w:r>
        <w:rPr>
          <w:rStyle w:val="ad"/>
          <w:rFonts w:eastAsia="楷体" w:hint="eastAsia"/>
          <w:b w:val="0"/>
          <w:bCs w:val="0"/>
          <w:spacing w:val="-4"/>
          <w:sz w:val="32"/>
          <w:szCs w:val="32"/>
        </w:rPr>
        <w:lastRenderedPageBreak/>
        <w:t>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谁申请资金，谁编制目标”的原则和规定的方法、程序，科学合理编制。绩效目标作为对预期指标的细化和量化描述，主要包括产出指标和效益指标。按照指向明确、细化量化、合理可行和相应匹配的要求，设定三级绩效目标（数量指标、质量指标、时效指标、效益指标），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t>该项目为经常性项目。</w:t>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党政办公楼中心机房环境改造和硬件设备以及政府门户网站平台专业化运维管理工作，提供统一运维响应和安全服务响应，制定运维服务标准规范，构建规范化、流程化、标准化的运维保障机制，保障中心机房及政府门户间站平台的安全稳定可靠运行。</w:t>
      </w:r>
      <w:r>
        <w:rPr>
          <w:rStyle w:val="ad"/>
          <w:rFonts w:eastAsia="楷体" w:hint="eastAsia"/>
          <w:b w:val="0"/>
          <w:bCs w:val="0"/>
          <w:spacing w:val="-4"/>
          <w:sz w:val="32"/>
          <w:szCs w:val="32"/>
        </w:rPr>
        <w:br/>
      </w:r>
      <w:r>
        <w:rPr>
          <w:rStyle w:val="ad"/>
          <w:rFonts w:eastAsia="楷体" w:hint="eastAsia"/>
          <w:b w:val="0"/>
          <w:bCs w:val="0"/>
          <w:spacing w:val="-4"/>
          <w:sz w:val="32"/>
          <w:szCs w:val="32"/>
        </w:rPr>
        <w:t>该项目阶段性目标为：在</w:t>
      </w:r>
      <w:r>
        <w:rPr>
          <w:rStyle w:val="ad"/>
          <w:rFonts w:eastAsia="楷体" w:hint="eastAsia"/>
          <w:b w:val="0"/>
          <w:bCs w:val="0"/>
          <w:spacing w:val="-4"/>
          <w:sz w:val="32"/>
          <w:szCs w:val="32"/>
        </w:rPr>
        <w:t>2024</w:t>
      </w:r>
      <w:r>
        <w:rPr>
          <w:rStyle w:val="ad"/>
          <w:rFonts w:eastAsia="楷体" w:hint="eastAsia"/>
          <w:b w:val="0"/>
          <w:bCs w:val="0"/>
          <w:spacing w:val="-4"/>
          <w:sz w:val="32"/>
          <w:szCs w:val="32"/>
        </w:rPr>
        <w:t>年计划组建一支稳定、专业的等护团队，按照“集约高效、安全可靠、按需服务”的原则，严格按照国家相关专业机房的标准建设进行机房改造，采用专业机房装修，独立的市电及</w:t>
      </w:r>
      <w:r>
        <w:rPr>
          <w:rStyle w:val="ad"/>
          <w:rFonts w:eastAsia="楷体" w:hint="eastAsia"/>
          <w:b w:val="0"/>
          <w:bCs w:val="0"/>
          <w:spacing w:val="-4"/>
          <w:sz w:val="32"/>
          <w:szCs w:val="32"/>
        </w:rPr>
        <w:t>UPS</w:t>
      </w:r>
      <w:r>
        <w:rPr>
          <w:rStyle w:val="ad"/>
          <w:rFonts w:eastAsia="楷体" w:hint="eastAsia"/>
          <w:b w:val="0"/>
          <w:bCs w:val="0"/>
          <w:spacing w:val="-4"/>
          <w:sz w:val="32"/>
          <w:szCs w:val="32"/>
        </w:rPr>
        <w:t>电源系统，防雷和接地系统，机房精密空调系统，新风系统、综合布线系统，机房动力环境监控系统，消防报警气体消防系统，确保机房维护改造稳定运行，新的机房系统建成后确保网络系统长期、安全、有效地运转，具有兼容性和扩展性，政府政府门户网站的统一运维，建立无线</w:t>
      </w:r>
      <w:r>
        <w:rPr>
          <w:rStyle w:val="ad"/>
          <w:rFonts w:eastAsia="楷体" w:hint="eastAsia"/>
          <w:b w:val="0"/>
          <w:bCs w:val="0"/>
          <w:spacing w:val="-4"/>
          <w:sz w:val="32"/>
          <w:szCs w:val="32"/>
        </w:rPr>
        <w:t>WIFI</w:t>
      </w:r>
      <w:r>
        <w:rPr>
          <w:rStyle w:val="ad"/>
          <w:rFonts w:eastAsia="楷体" w:hint="eastAsia"/>
          <w:b w:val="0"/>
          <w:bCs w:val="0"/>
          <w:spacing w:val="-4"/>
          <w:sz w:val="32"/>
          <w:szCs w:val="32"/>
        </w:rPr>
        <w:t>覆盖系统以满足办公需要。</w:t>
      </w:r>
    </w:p>
    <w:p w14:paraId="7B55C415" w14:textId="77777777" w:rsidR="00DC28AA"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24504574" w14:textId="77777777" w:rsidR="00DC28AA"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lastRenderedPageBreak/>
        <w:t>（一）绩效评价目的、对象和范围</w:t>
      </w:r>
    </w:p>
    <w:p w14:paraId="36854C3B" w14:textId="77777777" w:rsidR="00DC28AA"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（一）绩效评价目的、对象和范围</w:t>
      </w:r>
      <w:r>
        <w:rPr>
          <w:rStyle w:val="ad"/>
          <w:rFonts w:eastAsia="楷体" w:hint="eastAsia"/>
          <w:b w:val="0"/>
          <w:bCs w:val="0"/>
          <w:spacing w:val="-4"/>
          <w:sz w:val="32"/>
          <w:szCs w:val="32"/>
        </w:rPr>
        <w:b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br/>
      </w:r>
      <w:r>
        <w:rPr>
          <w:rStyle w:val="ad"/>
          <w:rFonts w:eastAsia="楷体" w:hint="eastAsia"/>
          <w:b w:val="0"/>
          <w:bCs w:val="0"/>
          <w:spacing w:val="-4"/>
          <w:sz w:val="32"/>
          <w:szCs w:val="32"/>
        </w:rPr>
        <w:t>按照“集约高效、安全可靠、按需服务”的原则。组建一支稳定、专业的维护团队，承担党政办公楼中心机房环境改造和硬件设备以及政府门户网站平台专业化运维管理工作，提供统一运维响应和安全服务响应，制定运维服务标准规范，构建规范化、流程化、标准化的运维保障机制，保障中心机房及政府门户网站平台的安全稳定可靠运行。检验项目是否实现预期目标，评估技术应用效果、运维服务质量及管理规范性，为后续项目优化提供依据。评价范围：数量指标：运维外包周期，反应项目在政府门户网站平台专业化运维管理工作的外包周期。质量指标：项目验收合格率、网络运行质量增长率，反应项目在运维管理工作过程中网络运行质量稳定增长，项目验收合格。时效指标：项目经费支付及时率，反应项目经费能够按时、按期支付。经济成本指标：项目预算控制率，反应项目预算金额严格把控，达到控制成本的目的。社会效率指标：保障网络安全，促进政务信息公开共享率，反应项目达到保障网络安全，促进政务信息公开共享率的成效。涵盖云集成技术部署、运维服务执行、机房维护管理、资金使用、用户反馈等全流程。其次，该项目的计划填报和计划执行过程，均通过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进行，通过绩效评价指标体系，清晰地看到项目目标的完成情况、范围覆盖的广度以及要求的达成度，根据内部的需求和预算情况，制定了详细的计划。在执行过程中，我们严格按照计划进行，确保资金的合理使用，体现该项目在实施的整个过程中的进展情况和完成进度。</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最后，该项目的评价数据来源为财政国库集中支付一体化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支付回单和财务人员账务处理票据，计划金额、执行情况等数据采集于我单位与中国电信股份有限公司乌鲁木齐分公司签订的合同和米东区人民政府行政楼机房改造及信息化项目解决方案，确保数据的准确性和完整性。</w:t>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号）文件精神，全面推进预算绩效管理工作，落实预算执行及绩效管理主体责任。具体而言包括以下两点：</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办公大楼机房改造及云门户网站统一运维集成技术服务项目的实施情况，并考察项目实施过程和效果。</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）绩效评价的对象：办公大楼机房改造及云门户网站统一运维集成技术服务项目。</w:t>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项目范围：政府门户网站统一运维云集成技术及机房维护服务项目，实施主体为中国电信股份有限公司乌鲁木齐分公司。实施</w:t>
      </w:r>
      <w:r>
        <w:rPr>
          <w:rStyle w:val="ad"/>
          <w:rFonts w:eastAsia="楷体" w:hint="eastAsia"/>
          <w:b w:val="0"/>
          <w:bCs w:val="0"/>
          <w:spacing w:val="-4"/>
          <w:sz w:val="32"/>
          <w:szCs w:val="32"/>
        </w:rPr>
        <w:lastRenderedPageBreak/>
        <w:t>周期一年，合同共计</w:t>
      </w:r>
      <w:r>
        <w:rPr>
          <w:rStyle w:val="ad"/>
          <w:rFonts w:eastAsia="楷体" w:hint="eastAsia"/>
          <w:b w:val="0"/>
          <w:bCs w:val="0"/>
          <w:spacing w:val="-4"/>
          <w:sz w:val="32"/>
          <w:szCs w:val="32"/>
        </w:rPr>
        <w:t>179.76</w:t>
      </w:r>
      <w:r>
        <w:rPr>
          <w:rStyle w:val="ad"/>
          <w:rFonts w:eastAsia="楷体" w:hint="eastAsia"/>
          <w:b w:val="0"/>
          <w:bCs w:val="0"/>
          <w:spacing w:val="-4"/>
          <w:sz w:val="32"/>
          <w:szCs w:val="32"/>
        </w:rPr>
        <w:t>万元。经双方协商一致，每年支付</w:t>
      </w:r>
      <w:r>
        <w:rPr>
          <w:rStyle w:val="ad"/>
          <w:rFonts w:eastAsia="楷体" w:hint="eastAsia"/>
          <w:b w:val="0"/>
          <w:bCs w:val="0"/>
          <w:spacing w:val="-4"/>
          <w:sz w:val="32"/>
          <w:szCs w:val="32"/>
        </w:rPr>
        <w:t>40</w:t>
      </w:r>
      <w:r>
        <w:rPr>
          <w:rStyle w:val="ad"/>
          <w:rFonts w:eastAsia="楷体" w:hint="eastAsia"/>
          <w:b w:val="0"/>
          <w:bCs w:val="0"/>
          <w:spacing w:val="-4"/>
          <w:sz w:val="32"/>
          <w:szCs w:val="32"/>
        </w:rPr>
        <w:t>万元，五年支付完成。</w:t>
      </w:r>
      <w:r>
        <w:rPr>
          <w:rStyle w:val="ad"/>
          <w:rFonts w:eastAsia="楷体" w:hint="eastAsia"/>
          <w:b w:val="0"/>
          <w:bCs w:val="0"/>
          <w:spacing w:val="-4"/>
          <w:sz w:val="32"/>
          <w:szCs w:val="32"/>
        </w:rPr>
        <w:t>2024</w:t>
      </w:r>
      <w:r>
        <w:rPr>
          <w:rStyle w:val="ad"/>
          <w:rFonts w:eastAsia="楷体" w:hint="eastAsia"/>
          <w:b w:val="0"/>
          <w:bCs w:val="0"/>
          <w:spacing w:val="-4"/>
          <w:sz w:val="32"/>
          <w:szCs w:val="32"/>
        </w:rPr>
        <w:t>年项目经费按协议安排预算</w:t>
      </w:r>
      <w:r>
        <w:rPr>
          <w:rStyle w:val="ad"/>
          <w:rFonts w:eastAsia="楷体" w:hint="eastAsia"/>
          <w:b w:val="0"/>
          <w:bCs w:val="0"/>
          <w:spacing w:val="-4"/>
          <w:sz w:val="32"/>
          <w:szCs w:val="32"/>
        </w:rPr>
        <w:t>40</w:t>
      </w:r>
      <w:r>
        <w:rPr>
          <w:rStyle w:val="ad"/>
          <w:rFonts w:eastAsia="楷体" w:hint="eastAsia"/>
          <w:b w:val="0"/>
          <w:bCs w:val="0"/>
          <w:spacing w:val="-4"/>
          <w:sz w:val="32"/>
          <w:szCs w:val="32"/>
        </w:rPr>
        <w:t>万元，已按协议约定履行支付。</w:t>
      </w:r>
      <w:r>
        <w:rPr>
          <w:rStyle w:val="ad"/>
          <w:rFonts w:eastAsia="楷体" w:hint="eastAsia"/>
          <w:b w:val="0"/>
          <w:bCs w:val="0"/>
          <w:spacing w:val="-4"/>
          <w:sz w:val="32"/>
          <w:szCs w:val="32"/>
        </w:rPr>
        <w:br/>
      </w:r>
      <w:r>
        <w:rPr>
          <w:rStyle w:val="ad"/>
          <w:rFonts w:eastAsia="楷体" w:hint="eastAsia"/>
          <w:b w:val="0"/>
          <w:bCs w:val="0"/>
          <w:spacing w:val="-4"/>
          <w:sz w:val="32"/>
          <w:szCs w:val="32"/>
        </w:rPr>
        <w:t>评价工作已按期正常开展，按照指向明确、细化量化、合理可行和相应匹配的要求，设定三级绩效目标，以准确、清晰地反映财政资金在使用期所能达到的预期产出和效果。我们设立了专门的评价小组，评价小组通过定期召开会议，对项目的进展情况进行跟踪和评估，确保项目能够按照预定目标顺利进行。</w:t>
      </w:r>
      <w:r>
        <w:rPr>
          <w:rStyle w:val="ad"/>
          <w:rFonts w:eastAsia="楷体" w:hint="eastAsia"/>
          <w:b w:val="0"/>
          <w:bCs w:val="0"/>
          <w:spacing w:val="-4"/>
          <w:sz w:val="32"/>
          <w:szCs w:val="32"/>
        </w:rPr>
        <w:br/>
      </w:r>
      <w:r>
        <w:rPr>
          <w:rStyle w:val="ad"/>
          <w:rFonts w:eastAsia="楷体" w:hint="eastAsia"/>
          <w:b w:val="0"/>
          <w:bCs w:val="0"/>
          <w:spacing w:val="-4"/>
          <w:sz w:val="32"/>
          <w:szCs w:val="32"/>
        </w:rPr>
        <w:t>项目确保机房维护改造稳定运行</w:t>
      </w:r>
      <w:r>
        <w:rPr>
          <w:rStyle w:val="ad"/>
          <w:rFonts w:eastAsia="楷体" w:hint="eastAsia"/>
          <w:b w:val="0"/>
          <w:bCs w:val="0"/>
          <w:spacing w:val="-4"/>
          <w:sz w:val="32"/>
          <w:szCs w:val="32"/>
        </w:rPr>
        <w:t>;</w:t>
      </w:r>
      <w:r>
        <w:rPr>
          <w:rStyle w:val="ad"/>
          <w:rFonts w:eastAsia="楷体" w:hint="eastAsia"/>
          <w:b w:val="0"/>
          <w:bCs w:val="0"/>
          <w:spacing w:val="-4"/>
          <w:sz w:val="32"/>
          <w:szCs w:val="32"/>
        </w:rPr>
        <w:t>政府政府门户网站的统一运维</w:t>
      </w:r>
      <w:r>
        <w:rPr>
          <w:rStyle w:val="ad"/>
          <w:rFonts w:eastAsia="楷体" w:hint="eastAsia"/>
          <w:b w:val="0"/>
          <w:bCs w:val="0"/>
          <w:spacing w:val="-4"/>
          <w:sz w:val="32"/>
          <w:szCs w:val="32"/>
        </w:rPr>
        <w:t>;</w:t>
      </w:r>
      <w:r>
        <w:rPr>
          <w:rStyle w:val="ad"/>
          <w:rFonts w:eastAsia="楷体" w:hint="eastAsia"/>
          <w:b w:val="0"/>
          <w:bCs w:val="0"/>
          <w:spacing w:val="-4"/>
          <w:sz w:val="32"/>
          <w:szCs w:val="32"/>
        </w:rPr>
        <w:t>建立无线</w:t>
      </w:r>
      <w:r>
        <w:rPr>
          <w:rStyle w:val="ad"/>
          <w:rFonts w:eastAsia="楷体" w:hint="eastAsia"/>
          <w:b w:val="0"/>
          <w:bCs w:val="0"/>
          <w:spacing w:val="-4"/>
          <w:sz w:val="32"/>
          <w:szCs w:val="32"/>
        </w:rPr>
        <w:t>WIFI</w:t>
      </w:r>
      <w:r>
        <w:rPr>
          <w:rStyle w:val="ad"/>
          <w:rFonts w:eastAsia="楷体" w:hint="eastAsia"/>
          <w:b w:val="0"/>
          <w:bCs w:val="0"/>
          <w:spacing w:val="-4"/>
          <w:sz w:val="32"/>
          <w:szCs w:val="32"/>
        </w:rPr>
        <w:t>覆盖系统以满足办公需要。有效提升了政府门户网站的运维水平和服务质量，加强了云集成技术在政务领域的应用，保障了机房设施的稳定运行。通过项目的实施，实现了政府信息的高效发布与共享，提高了政府部门的工作效率和公众满意度，为数字政府建设奠定了坚实基础。</w:t>
      </w:r>
      <w:r>
        <w:rPr>
          <w:rStyle w:val="ad"/>
          <w:rFonts w:eastAsia="楷体" w:hint="eastAsia"/>
          <w:b w:val="0"/>
          <w:bCs w:val="0"/>
          <w:spacing w:val="-4"/>
          <w:sz w:val="32"/>
          <w:szCs w:val="32"/>
        </w:rPr>
        <w:br/>
      </w:r>
      <w:r>
        <w:rPr>
          <w:rStyle w:val="ad"/>
          <w:rFonts w:eastAsia="楷体" w:hint="eastAsia"/>
          <w:b w:val="0"/>
          <w:bCs w:val="0"/>
          <w:spacing w:val="-4"/>
          <w:sz w:val="32"/>
          <w:szCs w:val="32"/>
        </w:rPr>
        <w:t>通过健全制度体系，筑牢绩效管理基础、明确部门职责分工、工作标准和操作规范的方式，全体人员各司其职，本项目稳定、高效的运行，但过程中也存在设备老化与更新滞后、技术能力有限，无法及时解决复杂技术等问题。</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结合项目特点，对</w:t>
      </w:r>
      <w:r>
        <w:rPr>
          <w:rStyle w:val="ad"/>
          <w:rFonts w:eastAsia="楷体" w:hint="eastAsia"/>
          <w:b w:val="0"/>
          <w:bCs w:val="0"/>
          <w:spacing w:val="-4"/>
          <w:sz w:val="32"/>
          <w:szCs w:val="32"/>
        </w:rPr>
        <w:t>2024</w:t>
      </w:r>
      <w:r>
        <w:rPr>
          <w:rStyle w:val="ad"/>
          <w:rFonts w:eastAsia="楷体" w:hint="eastAsia"/>
          <w:b w:val="0"/>
          <w:bCs w:val="0"/>
          <w:spacing w:val="-4"/>
          <w:sz w:val="32"/>
          <w:szCs w:val="32"/>
        </w:rPr>
        <w:t>年办公大楼机房改造及云门户网站统一运维集成技术服务项目进行客观评价，最终绩效评级为“优”。</w:t>
      </w:r>
    </w:p>
    <w:p w14:paraId="32CA4C26" w14:textId="77777777" w:rsidR="00DC28AA"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15D82A0B" w14:textId="77777777" w:rsidR="00DC28AA"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（二）绩效评价原则、指标体系、方法及标准</w:t>
      </w:r>
      <w:r>
        <w:rPr>
          <w:rStyle w:val="ad"/>
          <w:rFonts w:eastAsia="楷体" w:hint="eastAsia"/>
          <w:b w:val="0"/>
          <w:bCs w:val="0"/>
          <w:spacing w:val="-4"/>
          <w:sz w:val="32"/>
          <w:szCs w:val="32"/>
        </w:rPr>
        <w:b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t>（一）科学公正。绩效评价应当运用科学合理的方法，按照规范</w:t>
      </w:r>
      <w:r>
        <w:rPr>
          <w:rStyle w:val="ad"/>
          <w:rFonts w:eastAsia="楷体" w:hint="eastAsia"/>
          <w:b w:val="0"/>
          <w:bCs w:val="0"/>
          <w:spacing w:val="-4"/>
          <w:sz w:val="32"/>
          <w:szCs w:val="32"/>
        </w:rPr>
        <w:lastRenderedPageBreak/>
        <w:t>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本项目的评价指标体系建立如下表所示。</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t>立项程序</w:t>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w:t>
      </w:r>
      <w:r>
        <w:rPr>
          <w:rStyle w:val="ad"/>
          <w:rFonts w:eastAsia="楷体" w:hint="eastAsia"/>
          <w:b w:val="0"/>
          <w:bCs w:val="0"/>
          <w:spacing w:val="-4"/>
          <w:sz w:val="32"/>
          <w:szCs w:val="32"/>
        </w:rPr>
        <w:lastRenderedPageBreak/>
        <w:t>价要点：</w:t>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t>资金分配</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项目预算资金分配是否有测算依据，与补助单位或地方实际是否相适应，用以反映和考核项目预算资金分配的科学性、合理性情况。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①预算资金分配依据是否充分；</w:t>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w:t>
      </w:r>
      <w:r>
        <w:rPr>
          <w:rStyle w:val="ad"/>
          <w:rFonts w:eastAsia="楷体" w:hint="eastAsia"/>
          <w:b w:val="0"/>
          <w:bCs w:val="0"/>
          <w:spacing w:val="-4"/>
          <w:sz w:val="32"/>
          <w:szCs w:val="32"/>
        </w:rPr>
        <w:lastRenderedPageBreak/>
        <w:t>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t>制度执行</w:t>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br/>
      </w:r>
      <w:r>
        <w:rPr>
          <w:rStyle w:val="ad"/>
          <w:rFonts w:eastAsia="楷体" w:hint="eastAsia"/>
          <w:b w:val="0"/>
          <w:bCs w:val="0"/>
          <w:spacing w:val="-4"/>
          <w:sz w:val="32"/>
          <w:szCs w:val="32"/>
        </w:rPr>
        <w:t>产出指标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数量指标</w:t>
      </w:r>
      <w:r>
        <w:rPr>
          <w:rStyle w:val="ad"/>
          <w:rFonts w:eastAsia="楷体" w:hint="eastAsia"/>
          <w:b w:val="0"/>
          <w:bCs w:val="0"/>
          <w:spacing w:val="-4"/>
          <w:sz w:val="32"/>
          <w:szCs w:val="32"/>
        </w:rPr>
        <w:br/>
      </w:r>
      <w:r>
        <w:rPr>
          <w:rStyle w:val="ad"/>
          <w:rFonts w:eastAsia="楷体" w:hint="eastAsia"/>
          <w:b w:val="0"/>
          <w:bCs w:val="0"/>
          <w:spacing w:val="-4"/>
          <w:sz w:val="32"/>
          <w:szCs w:val="32"/>
        </w:rPr>
        <w:t>运维外包周期</w:t>
      </w:r>
      <w:r>
        <w:rPr>
          <w:rStyle w:val="ad"/>
          <w:rFonts w:eastAsia="楷体" w:hint="eastAsia"/>
          <w:b w:val="0"/>
          <w:bCs w:val="0"/>
          <w:spacing w:val="-4"/>
          <w:sz w:val="32"/>
          <w:szCs w:val="32"/>
        </w:rPr>
        <w:br/>
      </w:r>
      <w:r>
        <w:rPr>
          <w:rStyle w:val="ad"/>
          <w:rFonts w:eastAsia="楷体" w:hint="eastAsia"/>
          <w:b w:val="0"/>
          <w:bCs w:val="0"/>
          <w:spacing w:val="-4"/>
          <w:sz w:val="32"/>
          <w:szCs w:val="32"/>
        </w:rPr>
        <w:t>项目实施的实际产出数与计划产出数比较，用以反映和考核项目产出数量目标的实现程度。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实际产出数：一定时期（本年度或项目期）内项目实际产出的产品或提供的服务数量。</w:t>
      </w:r>
      <w:r>
        <w:rPr>
          <w:rStyle w:val="ad"/>
          <w:rFonts w:eastAsia="楷体" w:hint="eastAsia"/>
          <w:b w:val="0"/>
          <w:bCs w:val="0"/>
          <w:spacing w:val="-4"/>
          <w:sz w:val="32"/>
          <w:szCs w:val="32"/>
        </w:rPr>
        <w:br/>
      </w:r>
      <w:r>
        <w:rPr>
          <w:rStyle w:val="ad"/>
          <w:rFonts w:eastAsia="楷体" w:hint="eastAsia"/>
          <w:b w:val="0"/>
          <w:bCs w:val="0"/>
          <w:spacing w:val="-4"/>
          <w:sz w:val="32"/>
          <w:szCs w:val="32"/>
        </w:rPr>
        <w:t>计划产出数：项目绩效目标确定的在一定时期（本年度或项目期）内计划产出的产品或提供的服务数量。</w:t>
      </w:r>
      <w:r>
        <w:rPr>
          <w:rStyle w:val="ad"/>
          <w:rFonts w:eastAsia="楷体" w:hint="eastAsia"/>
          <w:b w:val="0"/>
          <w:bCs w:val="0"/>
          <w:spacing w:val="-4"/>
          <w:sz w:val="32"/>
          <w:szCs w:val="32"/>
        </w:rPr>
        <w:br/>
      </w:r>
      <w:r>
        <w:rPr>
          <w:rStyle w:val="ad"/>
          <w:rFonts w:eastAsia="楷体" w:hint="eastAsia"/>
          <w:b w:val="0"/>
          <w:bCs w:val="0"/>
          <w:spacing w:val="-4"/>
          <w:sz w:val="32"/>
          <w:szCs w:val="32"/>
        </w:rPr>
        <w:t>产出指标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质量指标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项目验收合格率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项目完成的质量达标产出数与实际产出数的比率，用以反映和考核项目产出质量目标的实现程度。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质量达标率</w:t>
      </w:r>
      <w:r>
        <w:rPr>
          <w:rStyle w:val="ad"/>
          <w:rFonts w:eastAsia="楷体" w:hint="eastAsia"/>
          <w:b w:val="0"/>
          <w:bCs w:val="0"/>
          <w:spacing w:val="-4"/>
          <w:sz w:val="32"/>
          <w:szCs w:val="32"/>
        </w:rPr>
        <w:t>=</w:t>
      </w:r>
      <w:r>
        <w:rPr>
          <w:rStyle w:val="ad"/>
          <w:rFonts w:eastAsia="楷体" w:hint="eastAsia"/>
          <w:b w:val="0"/>
          <w:bCs w:val="0"/>
          <w:spacing w:val="-4"/>
          <w:sz w:val="32"/>
          <w:szCs w:val="32"/>
        </w:rPr>
        <w:t>（质量达标产出数</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质量达标产出数：一定时期（本年度或项目期）内实际达到既定质量标准的产品或服务数量。既定质量标准是指项目实施单位设立绩效目标时依据计划标准、行业标准、历史标准或其他标准而设定的绩效指标值。</w:t>
      </w:r>
      <w:r>
        <w:rPr>
          <w:rStyle w:val="ad"/>
          <w:rFonts w:eastAsia="楷体" w:hint="eastAsia"/>
          <w:b w:val="0"/>
          <w:bCs w:val="0"/>
          <w:spacing w:val="-4"/>
          <w:sz w:val="32"/>
          <w:szCs w:val="32"/>
        </w:rPr>
        <w:br/>
      </w:r>
      <w:r>
        <w:rPr>
          <w:rStyle w:val="ad"/>
          <w:rFonts w:eastAsia="楷体" w:hint="eastAsia"/>
          <w:b w:val="0"/>
          <w:bCs w:val="0"/>
          <w:spacing w:val="-4"/>
          <w:sz w:val="32"/>
          <w:szCs w:val="32"/>
        </w:rPr>
        <w:t>网络运行质量增长率</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时效指标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项目经费支付及时率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项目实际完成时间与计划完成时间的比较，用以反映和考核项目产出时效目标的实现程度。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实际完成时间：项目实施单位完成该项目实际所耗用的时间。</w:t>
      </w:r>
      <w:r>
        <w:rPr>
          <w:rStyle w:val="ad"/>
          <w:rFonts w:eastAsia="楷体" w:hint="eastAsia"/>
          <w:b w:val="0"/>
          <w:bCs w:val="0"/>
          <w:spacing w:val="-4"/>
          <w:sz w:val="32"/>
          <w:szCs w:val="32"/>
        </w:rPr>
        <w:br/>
      </w:r>
      <w:r>
        <w:rPr>
          <w:rStyle w:val="ad"/>
          <w:rFonts w:eastAsia="楷体" w:hint="eastAsia"/>
          <w:b w:val="0"/>
          <w:bCs w:val="0"/>
          <w:spacing w:val="-4"/>
          <w:sz w:val="32"/>
          <w:szCs w:val="32"/>
        </w:rPr>
        <w:t>计划完成时间：按照项目实施计划或相关规定完成该项目所需的时间。</w:t>
      </w:r>
      <w:r>
        <w:rPr>
          <w:rStyle w:val="ad"/>
          <w:rFonts w:eastAsia="楷体" w:hint="eastAsia"/>
          <w:b w:val="0"/>
          <w:bCs w:val="0"/>
          <w:spacing w:val="-4"/>
          <w:sz w:val="32"/>
          <w:szCs w:val="32"/>
        </w:rPr>
        <w:br/>
      </w:r>
      <w:r>
        <w:rPr>
          <w:rStyle w:val="ad"/>
          <w:rFonts w:eastAsia="楷体" w:hint="eastAsia"/>
          <w:b w:val="0"/>
          <w:bCs w:val="0"/>
          <w:spacing w:val="-4"/>
          <w:sz w:val="32"/>
          <w:szCs w:val="32"/>
        </w:rPr>
        <w:t>项目经费支付及时率</w:t>
      </w:r>
      <w:r>
        <w:rPr>
          <w:rStyle w:val="ad"/>
          <w:rFonts w:eastAsia="楷体" w:hint="eastAsia"/>
          <w:b w:val="0"/>
          <w:bCs w:val="0"/>
          <w:spacing w:val="-4"/>
          <w:sz w:val="32"/>
          <w:szCs w:val="32"/>
        </w:rPr>
        <w:br/>
      </w:r>
      <w:r>
        <w:rPr>
          <w:rStyle w:val="ad"/>
          <w:rFonts w:eastAsia="楷体" w:hint="eastAsia"/>
          <w:b w:val="0"/>
          <w:bCs w:val="0"/>
          <w:spacing w:val="-4"/>
          <w:sz w:val="32"/>
          <w:szCs w:val="32"/>
        </w:rPr>
        <w:t>经济成本指标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项目预算控制率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完成项目计划工作目标的实际节约成本与计划成本的比率，用以反映和考核项目的成本节约程度。</w:t>
      </w:r>
      <w:r>
        <w:rPr>
          <w:rStyle w:val="ad"/>
          <w:rFonts w:eastAsia="楷体" w:hint="eastAsia"/>
          <w:b w:val="0"/>
          <w:bCs w:val="0"/>
          <w:spacing w:val="-4"/>
          <w:sz w:val="32"/>
          <w:szCs w:val="32"/>
        </w:rPr>
        <w:br/>
      </w:r>
      <w:r>
        <w:rPr>
          <w:rStyle w:val="ad"/>
          <w:rFonts w:eastAsia="楷体" w:hint="eastAsia"/>
          <w:b w:val="0"/>
          <w:bCs w:val="0"/>
          <w:spacing w:val="-4"/>
          <w:sz w:val="32"/>
          <w:szCs w:val="32"/>
        </w:rPr>
        <w:t>项目预算控制率</w:t>
      </w:r>
      <w:r>
        <w:rPr>
          <w:rStyle w:val="ad"/>
          <w:rFonts w:eastAsia="楷体" w:hint="eastAsia"/>
          <w:b w:val="0"/>
          <w:bCs w:val="0"/>
          <w:spacing w:val="-4"/>
          <w:sz w:val="32"/>
          <w:szCs w:val="32"/>
        </w:rPr>
        <w:t>=[</w:t>
      </w:r>
      <w:r>
        <w:rPr>
          <w:rStyle w:val="ad"/>
          <w:rFonts w:eastAsia="楷体" w:hint="eastAsia"/>
          <w:b w:val="0"/>
          <w:bCs w:val="0"/>
          <w:spacing w:val="-4"/>
          <w:sz w:val="32"/>
          <w:szCs w:val="32"/>
        </w:rPr>
        <w:t>（计划成本</w:t>
      </w:r>
      <w:r>
        <w:rPr>
          <w:rStyle w:val="ad"/>
          <w:rFonts w:eastAsia="楷体" w:hint="eastAsia"/>
          <w:b w:val="0"/>
          <w:bCs w:val="0"/>
          <w:spacing w:val="-4"/>
          <w:sz w:val="32"/>
          <w:szCs w:val="32"/>
        </w:rPr>
        <w:t>-</w:t>
      </w:r>
      <w:r>
        <w:rPr>
          <w:rStyle w:val="ad"/>
          <w:rFonts w:eastAsia="楷体" w:hint="eastAsia"/>
          <w:b w:val="0"/>
          <w:bCs w:val="0"/>
          <w:spacing w:val="-4"/>
          <w:sz w:val="32"/>
          <w:szCs w:val="32"/>
        </w:rPr>
        <w:t>实际成本）</w:t>
      </w:r>
      <w:r>
        <w:rPr>
          <w:rStyle w:val="ad"/>
          <w:rFonts w:eastAsia="楷体" w:hint="eastAsia"/>
          <w:b w:val="0"/>
          <w:bCs w:val="0"/>
          <w:spacing w:val="-4"/>
          <w:sz w:val="32"/>
          <w:szCs w:val="32"/>
        </w:rPr>
        <w:t>/</w:t>
      </w:r>
      <w:r>
        <w:rPr>
          <w:rStyle w:val="ad"/>
          <w:rFonts w:eastAsia="楷体" w:hint="eastAsia"/>
          <w:b w:val="0"/>
          <w:bCs w:val="0"/>
          <w:spacing w:val="-4"/>
          <w:sz w:val="32"/>
          <w:szCs w:val="32"/>
        </w:rPr>
        <w:t>计划成本</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实际成本：项目实施单位如期、保质、保量完成既定工作目标实际所耗费的支出。</w:t>
      </w:r>
      <w:r>
        <w:rPr>
          <w:rStyle w:val="ad"/>
          <w:rFonts w:eastAsia="楷体" w:hint="eastAsia"/>
          <w:b w:val="0"/>
          <w:bCs w:val="0"/>
          <w:spacing w:val="-4"/>
          <w:sz w:val="32"/>
          <w:szCs w:val="32"/>
        </w:rPr>
        <w:br/>
      </w:r>
      <w:r>
        <w:rPr>
          <w:rStyle w:val="ad"/>
          <w:rFonts w:eastAsia="楷体" w:hint="eastAsia"/>
          <w:b w:val="0"/>
          <w:bCs w:val="0"/>
          <w:spacing w:val="-4"/>
          <w:sz w:val="32"/>
          <w:szCs w:val="32"/>
        </w:rPr>
        <w:t>计划成本：项目实施单位为完成工作目标计划安排的支出，一般以项目预算为参考。</w:t>
      </w:r>
      <w:r>
        <w:rPr>
          <w:rStyle w:val="ad"/>
          <w:rFonts w:eastAsia="楷体" w:hint="eastAsia"/>
          <w:b w:val="0"/>
          <w:bCs w:val="0"/>
          <w:spacing w:val="-4"/>
          <w:sz w:val="32"/>
          <w:szCs w:val="32"/>
        </w:rPr>
        <w:br/>
      </w:r>
      <w:r>
        <w:rPr>
          <w:rStyle w:val="ad"/>
          <w:rFonts w:eastAsia="楷体" w:hint="eastAsia"/>
          <w:b w:val="0"/>
          <w:bCs w:val="0"/>
          <w:spacing w:val="-4"/>
          <w:sz w:val="32"/>
          <w:szCs w:val="32"/>
        </w:rPr>
        <w:t>效益指标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br/>
      </w:r>
      <w:r>
        <w:rPr>
          <w:rStyle w:val="ad"/>
          <w:rFonts w:eastAsia="楷体" w:hint="eastAsia"/>
          <w:b w:val="0"/>
          <w:bCs w:val="0"/>
          <w:spacing w:val="-4"/>
          <w:sz w:val="32"/>
          <w:szCs w:val="32"/>
        </w:rPr>
        <w:t>保障网络安全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项目实施所产生的社会效益、经济效益、生态效益、可持续影响等。可根据项目实际情况有选择地设置和细化。</w:t>
      </w:r>
      <w:r>
        <w:rPr>
          <w:rStyle w:val="ad"/>
          <w:rFonts w:eastAsia="楷体" w:hint="eastAsia"/>
          <w:b w:val="0"/>
          <w:bCs w:val="0"/>
          <w:spacing w:val="-4"/>
          <w:sz w:val="32"/>
          <w:szCs w:val="32"/>
        </w:rPr>
        <w:br/>
      </w:r>
      <w:r>
        <w:rPr>
          <w:rStyle w:val="ad"/>
          <w:rFonts w:eastAsia="楷体" w:hint="eastAsia"/>
          <w:b w:val="0"/>
          <w:bCs w:val="0"/>
          <w:spacing w:val="-4"/>
          <w:sz w:val="32"/>
          <w:szCs w:val="32"/>
        </w:rPr>
        <w:t>促进政务信息公开共享率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社会公众或服务对象是指因该项目实施而受到影响的部门（单位）、群体或个人。一般采取社会调查的方式。</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职工满意度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社会公众或服务对象对项目实施效果的满意程度。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社会公众或服务对象是指因该项目实施而受到影响的部门（单位）、群体或个人。一般采取社会调查的方式。</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t>根据本项目（办公大楼机房改造及云门户网站统一运维集成技术服务项目的）的特点，本次评价主要采用因素分析法和比较法，对项目总预算和明细预算的内容、标准、计划是否经济合理进行深入分析，以考察实际产出和效益是否达到预期。</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·《政府会计准则制度解释第</w:t>
      </w:r>
      <w:r>
        <w:rPr>
          <w:rStyle w:val="ad"/>
          <w:rFonts w:eastAsia="楷体" w:hint="eastAsia"/>
          <w:b w:val="0"/>
          <w:bCs w:val="0"/>
          <w:spacing w:val="-4"/>
          <w:sz w:val="32"/>
          <w:szCs w:val="32"/>
        </w:rPr>
        <w:t>6</w:t>
      </w:r>
      <w:r>
        <w:rPr>
          <w:rStyle w:val="ad"/>
          <w:rFonts w:eastAsia="楷体" w:hint="eastAsia"/>
          <w:b w:val="0"/>
          <w:bCs w:val="0"/>
          <w:spacing w:val="-4"/>
          <w:sz w:val="32"/>
          <w:szCs w:val="32"/>
        </w:rPr>
        <w:t>号》的通知财会【</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18</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 xml:space="preserve">10 </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·《乌鲁木齐政务云管理办法（试行）》（乌政办〔</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14</w:t>
      </w:r>
      <w:r>
        <w:rPr>
          <w:rStyle w:val="ad"/>
          <w:rFonts w:eastAsia="楷体" w:hint="eastAsia"/>
          <w:b w:val="0"/>
          <w:bCs w:val="0"/>
          <w:spacing w:val="-4"/>
          <w:sz w:val="32"/>
          <w:szCs w:val="32"/>
        </w:rPr>
        <w:t>号）</w:t>
      </w:r>
    </w:p>
    <w:p w14:paraId="20D1B27A" w14:textId="77777777" w:rsidR="00DC28AA"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27B8BAED" w14:textId="77777777" w:rsidR="00DC28AA"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（三）绩效评价工作过程</w:t>
      </w:r>
      <w:r>
        <w:rPr>
          <w:rStyle w:val="ad"/>
          <w:rFonts w:eastAsia="楷体" w:hint="eastAsia"/>
          <w:b w:val="0"/>
          <w:bCs w:val="0"/>
          <w:spacing w:val="-4"/>
          <w:sz w:val="32"/>
          <w:szCs w:val="32"/>
        </w:rPr>
        <w:br/>
      </w: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w:t>
      </w:r>
      <w:r>
        <w:rPr>
          <w:rStyle w:val="ad"/>
          <w:rFonts w:eastAsia="楷体" w:hint="eastAsia"/>
          <w:b w:val="0"/>
          <w:bCs w:val="0"/>
          <w:spacing w:val="-4"/>
          <w:sz w:val="32"/>
          <w:szCs w:val="32"/>
        </w:rPr>
        <w:lastRenderedPageBreak/>
        <w:t>和绩效目标的匹配情况、项目资金的管理和使用情况、项目实施和监督情况（包括但不限于项目立项、制度执行、质量达标、完成时效等）以及项目产生的实际效益等。具体而言，通过前期准备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r>
        <w:rPr>
          <w:rStyle w:val="ad"/>
          <w:rFonts w:eastAsia="楷体" w:hint="eastAsia"/>
          <w:b w:val="0"/>
          <w:bCs w:val="0"/>
          <w:spacing w:val="-4"/>
          <w:sz w:val="32"/>
          <w:szCs w:val="32"/>
        </w:rPr>
        <w:t>]</w:t>
      </w:r>
      <w:r>
        <w:rPr>
          <w:rStyle w:val="ad"/>
          <w:rFonts w:eastAsia="楷体" w:hint="eastAsia"/>
          <w:b w:val="0"/>
          <w:bCs w:val="0"/>
          <w:spacing w:val="-4"/>
          <w:sz w:val="32"/>
          <w:szCs w:val="32"/>
        </w:rPr>
        <w:t>、材料审核分析、现场核查评价、综合分析评价及报告撰写，评价项目实施情况，展现资金使用效益。</w:t>
      </w:r>
    </w:p>
    <w:p w14:paraId="74E7F04F" w14:textId="77777777" w:rsidR="00DC28AA"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00FAFB38" w14:textId="77777777" w:rsidR="00DC28AA"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三、综合评价情况及评价结论</w:t>
      </w:r>
      <w:r>
        <w:rPr>
          <w:rStyle w:val="ad"/>
          <w:rFonts w:eastAsia="楷体" w:hint="eastAsia"/>
          <w:b w:val="0"/>
          <w:bCs w:val="0"/>
          <w:spacing w:val="-4"/>
          <w:sz w:val="32"/>
          <w:szCs w:val="32"/>
        </w:rPr>
        <w:br/>
      </w:r>
      <w:r>
        <w:rPr>
          <w:rStyle w:val="ad"/>
          <w:rFonts w:eastAsia="楷体" w:hint="eastAsia"/>
          <w:b w:val="0"/>
          <w:bCs w:val="0"/>
          <w:spacing w:val="-4"/>
          <w:sz w:val="32"/>
          <w:szCs w:val="32"/>
        </w:rPr>
        <w:t>（一）评价结论</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年办公大楼机房改造及云门户网站统一运维集成技术服务项目进行客观评价，最终评分结果为：总分为</w:t>
      </w:r>
      <w:r>
        <w:rPr>
          <w:rStyle w:val="ad"/>
          <w:rFonts w:eastAsia="楷体" w:hint="eastAsia"/>
          <w:b w:val="0"/>
          <w:bCs w:val="0"/>
          <w:spacing w:val="-4"/>
          <w:sz w:val="32"/>
          <w:szCs w:val="32"/>
        </w:rPr>
        <w:t>98.16</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办公大楼机房改造及云门户网站统一运维集成技术服务项目各部分权重和绩效分值如附表所示：</w:t>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运维外包周期</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网络运行质量增长率</w:t>
      </w:r>
      <w:r>
        <w:rPr>
          <w:rStyle w:val="ad"/>
          <w:rFonts w:eastAsia="楷体" w:hint="eastAsia"/>
          <w:b w:val="0"/>
          <w:bCs w:val="0"/>
          <w:spacing w:val="-4"/>
          <w:sz w:val="32"/>
          <w:szCs w:val="32"/>
        </w:rPr>
        <w:t xml:space="preserve"> 5 3.16 63.16%</w:t>
      </w:r>
      <w:r>
        <w:rPr>
          <w:rStyle w:val="ad"/>
          <w:rFonts w:eastAsia="楷体" w:hint="eastAsia"/>
          <w:b w:val="0"/>
          <w:bCs w:val="0"/>
          <w:spacing w:val="-4"/>
          <w:sz w:val="32"/>
          <w:szCs w:val="32"/>
        </w:rPr>
        <w:br/>
      </w:r>
      <w:r>
        <w:rPr>
          <w:rStyle w:val="ad"/>
          <w:rFonts w:eastAsia="楷体" w:hint="eastAsia"/>
          <w:b w:val="0"/>
          <w:bCs w:val="0"/>
          <w:spacing w:val="-4"/>
          <w:sz w:val="32"/>
          <w:szCs w:val="32"/>
        </w:rPr>
        <w:t>项目验收合格率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项目经费支付及时率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项目预算控制率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可持续影响指标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职工满意度</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t>该项目资金区财政及时拨付，单位在此次评价期间内，有序完成设定目标的部分工作任务，党政办公楼中心机房环境改造和硬件设备以及政府门户网站平台专业化运维管理工作运行良好，提供了统一运维响应和安全服务响应，保障了中心机房及政府门户间站平台的安全、稳定、可靠的运行。</w:t>
      </w:r>
    </w:p>
    <w:p w14:paraId="378431D7" w14:textId="77777777" w:rsidR="00DC28AA"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6578DC2C" w14:textId="77777777" w:rsidR="00DC28AA"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68A36BD5" w14:textId="77777777" w:rsidR="00DC28AA"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lastRenderedPageBreak/>
        <w:t>（一）项目决策情况</w:t>
      </w:r>
      <w:r>
        <w:rPr>
          <w:rStyle w:val="ad"/>
          <w:rFonts w:eastAsia="楷体" w:hint="eastAsia"/>
          <w:b w:val="0"/>
          <w:bCs w:val="0"/>
          <w:spacing w:val="-4"/>
          <w:sz w:val="32"/>
          <w:szCs w:val="32"/>
        </w:rPr>
        <w:br/>
      </w: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项目立项符合国家法律法规、政策要求。同时，项目与部门职责范围相符，属于部门履职所需。此外，本项目属于公共财政支持范围，符合中央、地方事权支出责任划分原则。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项目按照规定的程序申请设立，审批文件、材料符合相关要求，故立项程序规范，得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绩效目标合理性：本项目的绩效目标按照产出和效益构建绩效评价指标，且具有明确性、可衡量性、可实现性、相关性和时限性等特点，能较为全面地反映本项目的产出和效益，故绩效目标合理性指标得分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此项目的实施可有效提升政府门户网站的运维水平和服务质量，加强了云集成技术在政务领域的应用，保障了机房设施的稳定运行。其中，目标已细化为具体的绩效指标，通过数量指标、质量指标、时效指标和成本指标予以量化，并具有确切的评价标准，且指标设定均与目标相关。各项指标均能在现实条件下收集到相关数据进行佐证，并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预算编制科学性：本项目的预算编制主要依据：经双方协商一致，每年支付</w:t>
      </w:r>
      <w:r>
        <w:rPr>
          <w:rStyle w:val="ad"/>
          <w:rFonts w:eastAsia="楷体" w:hint="eastAsia"/>
          <w:b w:val="0"/>
          <w:bCs w:val="0"/>
          <w:spacing w:val="-4"/>
          <w:sz w:val="32"/>
          <w:szCs w:val="32"/>
        </w:rPr>
        <w:t>40</w:t>
      </w:r>
      <w:r>
        <w:rPr>
          <w:rStyle w:val="ad"/>
          <w:rFonts w:eastAsia="楷体" w:hint="eastAsia"/>
          <w:b w:val="0"/>
          <w:bCs w:val="0"/>
          <w:spacing w:val="-4"/>
          <w:sz w:val="32"/>
          <w:szCs w:val="32"/>
        </w:rPr>
        <w:t>万元，五年支付完成，本项目预算额度测算依据充分，按照标准编制，故预算编制科学性指标得分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资金分配合理性：本项目的资金分配情况，根据米东区人民政府行政楼机房改造及信息化项目解决方案报价：</w:t>
      </w:r>
      <w:r>
        <w:rPr>
          <w:rStyle w:val="ad"/>
          <w:rFonts w:eastAsia="楷体" w:hint="eastAsia"/>
          <w:b w:val="0"/>
          <w:bCs w:val="0"/>
          <w:spacing w:val="-4"/>
          <w:sz w:val="32"/>
          <w:szCs w:val="32"/>
        </w:rPr>
        <w:t>1.</w:t>
      </w:r>
      <w:r>
        <w:rPr>
          <w:rStyle w:val="ad"/>
          <w:rFonts w:eastAsia="楷体" w:hint="eastAsia"/>
          <w:b w:val="0"/>
          <w:bCs w:val="0"/>
          <w:spacing w:val="-4"/>
          <w:sz w:val="32"/>
          <w:szCs w:val="32"/>
        </w:rPr>
        <w:t>机房改造方面计划投入</w:t>
      </w:r>
      <w:r>
        <w:rPr>
          <w:rStyle w:val="ad"/>
          <w:rFonts w:eastAsia="楷体" w:hint="eastAsia"/>
          <w:b w:val="0"/>
          <w:bCs w:val="0"/>
          <w:spacing w:val="-4"/>
          <w:sz w:val="32"/>
          <w:szCs w:val="32"/>
        </w:rPr>
        <w:t>109.24</w:t>
      </w:r>
      <w:r>
        <w:rPr>
          <w:rStyle w:val="ad"/>
          <w:rFonts w:eastAsia="楷体" w:hint="eastAsia"/>
          <w:b w:val="0"/>
          <w:bCs w:val="0"/>
          <w:spacing w:val="-4"/>
          <w:sz w:val="32"/>
          <w:szCs w:val="32"/>
        </w:rPr>
        <w:t>万元。</w:t>
      </w:r>
      <w:r>
        <w:rPr>
          <w:rStyle w:val="ad"/>
          <w:rFonts w:eastAsia="楷体" w:hint="eastAsia"/>
          <w:b w:val="0"/>
          <w:bCs w:val="0"/>
          <w:spacing w:val="-4"/>
          <w:sz w:val="32"/>
          <w:szCs w:val="32"/>
        </w:rPr>
        <w:t>2.</w:t>
      </w:r>
      <w:r>
        <w:rPr>
          <w:rStyle w:val="ad"/>
          <w:rFonts w:eastAsia="楷体" w:hint="eastAsia"/>
          <w:b w:val="0"/>
          <w:bCs w:val="0"/>
          <w:spacing w:val="-4"/>
          <w:sz w:val="32"/>
          <w:szCs w:val="32"/>
        </w:rPr>
        <w:t>无线网络方面约投入</w:t>
      </w:r>
      <w:r>
        <w:rPr>
          <w:rStyle w:val="ad"/>
          <w:rFonts w:eastAsia="楷体" w:hint="eastAsia"/>
          <w:b w:val="0"/>
          <w:bCs w:val="0"/>
          <w:spacing w:val="-4"/>
          <w:sz w:val="32"/>
          <w:szCs w:val="32"/>
        </w:rPr>
        <w:t>37.42</w:t>
      </w:r>
      <w:r>
        <w:rPr>
          <w:rStyle w:val="ad"/>
          <w:rFonts w:eastAsia="楷体" w:hint="eastAsia"/>
          <w:b w:val="0"/>
          <w:bCs w:val="0"/>
          <w:spacing w:val="-4"/>
          <w:sz w:val="32"/>
          <w:szCs w:val="32"/>
        </w:rPr>
        <w:t>万元。</w:t>
      </w:r>
      <w:r>
        <w:rPr>
          <w:rStyle w:val="ad"/>
          <w:rFonts w:eastAsia="楷体" w:hint="eastAsia"/>
          <w:b w:val="0"/>
          <w:bCs w:val="0"/>
          <w:spacing w:val="-4"/>
          <w:sz w:val="32"/>
          <w:szCs w:val="32"/>
        </w:rPr>
        <w:t>3.</w:t>
      </w:r>
      <w:r>
        <w:rPr>
          <w:rStyle w:val="ad"/>
          <w:rFonts w:eastAsia="楷体" w:hint="eastAsia"/>
          <w:b w:val="0"/>
          <w:bCs w:val="0"/>
          <w:spacing w:val="-4"/>
          <w:sz w:val="32"/>
          <w:szCs w:val="32"/>
        </w:rPr>
        <w:t>在网站服务器配置方面约投入</w:t>
      </w:r>
      <w:r>
        <w:rPr>
          <w:rStyle w:val="ad"/>
          <w:rFonts w:eastAsia="楷体" w:hint="eastAsia"/>
          <w:b w:val="0"/>
          <w:bCs w:val="0"/>
          <w:spacing w:val="-4"/>
          <w:sz w:val="32"/>
          <w:szCs w:val="32"/>
        </w:rPr>
        <w:t>3.10</w:t>
      </w:r>
      <w:r>
        <w:rPr>
          <w:rStyle w:val="ad"/>
          <w:rFonts w:eastAsia="楷体" w:hint="eastAsia"/>
          <w:b w:val="0"/>
          <w:bCs w:val="0"/>
          <w:spacing w:val="-4"/>
          <w:sz w:val="32"/>
          <w:szCs w:val="32"/>
        </w:rPr>
        <w:t>万元。</w:t>
      </w:r>
      <w:r>
        <w:rPr>
          <w:rStyle w:val="ad"/>
          <w:rFonts w:eastAsia="楷体" w:hint="eastAsia"/>
          <w:b w:val="0"/>
          <w:bCs w:val="0"/>
          <w:spacing w:val="-4"/>
          <w:sz w:val="32"/>
          <w:szCs w:val="32"/>
        </w:rPr>
        <w:t>4.</w:t>
      </w:r>
      <w:r>
        <w:rPr>
          <w:rStyle w:val="ad"/>
          <w:rFonts w:eastAsia="楷体" w:hint="eastAsia"/>
          <w:b w:val="0"/>
          <w:bCs w:val="0"/>
          <w:spacing w:val="-4"/>
          <w:sz w:val="32"/>
          <w:szCs w:val="32"/>
        </w:rPr>
        <w:t>施工费用</w:t>
      </w:r>
      <w:r>
        <w:rPr>
          <w:rStyle w:val="ad"/>
          <w:rFonts w:eastAsia="楷体" w:hint="eastAsia"/>
          <w:b w:val="0"/>
          <w:bCs w:val="0"/>
          <w:spacing w:val="-4"/>
          <w:sz w:val="32"/>
          <w:szCs w:val="32"/>
        </w:rPr>
        <w:t>30</w:t>
      </w:r>
      <w:r>
        <w:rPr>
          <w:rStyle w:val="ad"/>
          <w:rFonts w:eastAsia="楷体" w:hint="eastAsia"/>
          <w:b w:val="0"/>
          <w:bCs w:val="0"/>
          <w:spacing w:val="-4"/>
          <w:sz w:val="32"/>
          <w:szCs w:val="32"/>
        </w:rPr>
        <w:t>万元。经双方协商一致，每年支付</w:t>
      </w:r>
      <w:r>
        <w:rPr>
          <w:rStyle w:val="ad"/>
          <w:rFonts w:eastAsia="楷体" w:hint="eastAsia"/>
          <w:b w:val="0"/>
          <w:bCs w:val="0"/>
          <w:spacing w:val="-4"/>
          <w:sz w:val="32"/>
          <w:szCs w:val="32"/>
        </w:rPr>
        <w:t>40</w:t>
      </w:r>
      <w:r>
        <w:rPr>
          <w:rStyle w:val="ad"/>
          <w:rFonts w:eastAsia="楷体" w:hint="eastAsia"/>
          <w:b w:val="0"/>
          <w:bCs w:val="0"/>
          <w:spacing w:val="-4"/>
          <w:sz w:val="32"/>
          <w:szCs w:val="32"/>
        </w:rPr>
        <w:t>万元，本年分配</w:t>
      </w:r>
      <w:r>
        <w:rPr>
          <w:rStyle w:val="ad"/>
          <w:rFonts w:eastAsia="楷体" w:hint="eastAsia"/>
          <w:b w:val="0"/>
          <w:bCs w:val="0"/>
          <w:spacing w:val="-4"/>
          <w:sz w:val="32"/>
          <w:szCs w:val="32"/>
        </w:rPr>
        <w:t>40</w:t>
      </w:r>
      <w:r>
        <w:rPr>
          <w:rStyle w:val="ad"/>
          <w:rFonts w:eastAsia="楷体" w:hint="eastAsia"/>
          <w:b w:val="0"/>
          <w:bCs w:val="0"/>
          <w:spacing w:val="-4"/>
          <w:sz w:val="32"/>
          <w:szCs w:val="32"/>
        </w:rPr>
        <w:t>万元资金预算。本项目资金分配具有科学合理的依据，故资金分配合理性指标得分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606CC123" w14:textId="77777777" w:rsidR="00DC28AA"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473A5818" w14:textId="64E49F52" w:rsidR="00DC28AA"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（二）项目过程情况</w:t>
      </w:r>
      <w:r>
        <w:rPr>
          <w:rStyle w:val="ad"/>
          <w:rFonts w:eastAsia="楷体" w:hint="eastAsia"/>
          <w:b w:val="0"/>
          <w:bCs w:val="0"/>
          <w:spacing w:val="-4"/>
          <w:sz w:val="32"/>
          <w:szCs w:val="32"/>
        </w:rPr>
        <w:br/>
      </w: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t>资金到位率：该项目资金由财政拨付，依据本单位预算</w:t>
      </w:r>
      <w:r>
        <w:rPr>
          <w:rStyle w:val="ad"/>
          <w:rFonts w:eastAsia="楷体" w:hint="eastAsia"/>
          <w:b w:val="0"/>
          <w:bCs w:val="0"/>
          <w:spacing w:val="-4"/>
          <w:sz w:val="32"/>
          <w:szCs w:val="32"/>
        </w:rPr>
        <w:t>2.0</w:t>
      </w:r>
      <w:r>
        <w:rPr>
          <w:rStyle w:val="ad"/>
          <w:rFonts w:eastAsia="楷体" w:hint="eastAsia"/>
          <w:b w:val="0"/>
          <w:bCs w:val="0"/>
          <w:spacing w:val="-4"/>
          <w:sz w:val="32"/>
          <w:szCs w:val="32"/>
        </w:rPr>
        <w:t>系统内的项目库信息，于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4</w:t>
      </w:r>
      <w:r>
        <w:rPr>
          <w:rStyle w:val="ad"/>
          <w:rFonts w:eastAsia="楷体" w:hint="eastAsia"/>
          <w:b w:val="0"/>
          <w:bCs w:val="0"/>
          <w:spacing w:val="-4"/>
          <w:sz w:val="32"/>
          <w:szCs w:val="32"/>
        </w:rPr>
        <w:t>月</w:t>
      </w:r>
      <w:r>
        <w:rPr>
          <w:rStyle w:val="ad"/>
          <w:rFonts w:eastAsia="楷体" w:hint="eastAsia"/>
          <w:b w:val="0"/>
          <w:bCs w:val="0"/>
          <w:spacing w:val="-4"/>
          <w:sz w:val="32"/>
          <w:szCs w:val="32"/>
        </w:rPr>
        <w:t>19</w:t>
      </w:r>
      <w:r>
        <w:rPr>
          <w:rStyle w:val="ad"/>
          <w:rFonts w:eastAsia="楷体" w:hint="eastAsia"/>
          <w:b w:val="0"/>
          <w:bCs w:val="0"/>
          <w:spacing w:val="-4"/>
          <w:sz w:val="32"/>
          <w:szCs w:val="32"/>
        </w:rPr>
        <w:t>日编制项目库，于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4</w:t>
      </w:r>
      <w:r>
        <w:rPr>
          <w:rStyle w:val="ad"/>
          <w:rFonts w:eastAsia="楷体" w:hint="eastAsia"/>
          <w:b w:val="0"/>
          <w:bCs w:val="0"/>
          <w:spacing w:val="-4"/>
          <w:sz w:val="32"/>
          <w:szCs w:val="32"/>
        </w:rPr>
        <w:t>月</w:t>
      </w:r>
      <w:r>
        <w:rPr>
          <w:rStyle w:val="ad"/>
          <w:rFonts w:eastAsia="楷体" w:hint="eastAsia"/>
          <w:b w:val="0"/>
          <w:bCs w:val="0"/>
          <w:spacing w:val="-4"/>
          <w:sz w:val="32"/>
          <w:szCs w:val="32"/>
        </w:rPr>
        <w:t>29</w:t>
      </w:r>
      <w:r>
        <w:rPr>
          <w:rStyle w:val="ad"/>
          <w:rFonts w:eastAsia="楷体" w:hint="eastAsia"/>
          <w:b w:val="0"/>
          <w:bCs w:val="0"/>
          <w:spacing w:val="-4"/>
          <w:sz w:val="32"/>
          <w:szCs w:val="32"/>
        </w:rPr>
        <w:t>日到位，资金到位数为</w:t>
      </w:r>
      <w:r>
        <w:rPr>
          <w:rStyle w:val="ad"/>
          <w:rFonts w:eastAsia="楷体" w:hint="eastAsia"/>
          <w:b w:val="0"/>
          <w:bCs w:val="0"/>
          <w:spacing w:val="-4"/>
          <w:sz w:val="32"/>
          <w:szCs w:val="32"/>
        </w:rPr>
        <w:t>40.00</w:t>
      </w:r>
      <w:r>
        <w:rPr>
          <w:rStyle w:val="ad"/>
          <w:rFonts w:eastAsia="楷体" w:hint="eastAsia"/>
          <w:b w:val="0"/>
          <w:bCs w:val="0"/>
          <w:spacing w:val="-4"/>
          <w:sz w:val="32"/>
          <w:szCs w:val="32"/>
        </w:rPr>
        <w:t>万元，资金到位率</w:t>
      </w:r>
      <w:r>
        <w:rPr>
          <w:rStyle w:val="ad"/>
          <w:rFonts w:eastAsia="楷体" w:hint="eastAsia"/>
          <w:b w:val="0"/>
          <w:bCs w:val="0"/>
          <w:spacing w:val="-4"/>
          <w:sz w:val="32"/>
          <w:szCs w:val="32"/>
        </w:rPr>
        <w:t>100%</w:t>
      </w:r>
      <w:r>
        <w:rPr>
          <w:rStyle w:val="ad"/>
          <w:rFonts w:eastAsia="楷体" w:hint="eastAsia"/>
          <w:b w:val="0"/>
          <w:bCs w:val="0"/>
          <w:spacing w:val="-4"/>
          <w:sz w:val="32"/>
          <w:szCs w:val="32"/>
        </w:rPr>
        <w:t>。故资金到位率指标得分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预算执行率：本项目资金分别于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8</w:t>
      </w:r>
      <w:r>
        <w:rPr>
          <w:rStyle w:val="ad"/>
          <w:rFonts w:eastAsia="楷体" w:hint="eastAsia"/>
          <w:b w:val="0"/>
          <w:bCs w:val="0"/>
          <w:spacing w:val="-4"/>
          <w:sz w:val="32"/>
          <w:szCs w:val="32"/>
        </w:rPr>
        <w:t>月</w:t>
      </w:r>
      <w:r>
        <w:rPr>
          <w:rStyle w:val="ad"/>
          <w:rFonts w:eastAsia="楷体" w:hint="eastAsia"/>
          <w:b w:val="0"/>
          <w:bCs w:val="0"/>
          <w:spacing w:val="-4"/>
          <w:sz w:val="32"/>
          <w:szCs w:val="32"/>
        </w:rPr>
        <w:t>27</w:t>
      </w:r>
      <w:r>
        <w:rPr>
          <w:rStyle w:val="ad"/>
          <w:rFonts w:eastAsia="楷体" w:hint="eastAsia"/>
          <w:b w:val="0"/>
          <w:bCs w:val="0"/>
          <w:spacing w:val="-4"/>
          <w:sz w:val="32"/>
          <w:szCs w:val="32"/>
        </w:rPr>
        <w:t>日支付</w:t>
      </w:r>
      <w:r>
        <w:rPr>
          <w:rStyle w:val="ad"/>
          <w:rFonts w:eastAsia="楷体" w:hint="eastAsia"/>
          <w:b w:val="0"/>
          <w:bCs w:val="0"/>
          <w:spacing w:val="-4"/>
          <w:sz w:val="32"/>
          <w:szCs w:val="32"/>
        </w:rPr>
        <w:t>16.00</w:t>
      </w:r>
      <w:r>
        <w:rPr>
          <w:rStyle w:val="ad"/>
          <w:rFonts w:eastAsia="楷体" w:hint="eastAsia"/>
          <w:b w:val="0"/>
          <w:bCs w:val="0"/>
          <w:spacing w:val="-4"/>
          <w:sz w:val="32"/>
          <w:szCs w:val="32"/>
        </w:rPr>
        <w:t>万元、于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18</w:t>
      </w:r>
      <w:r>
        <w:rPr>
          <w:rStyle w:val="ad"/>
          <w:rFonts w:eastAsia="楷体" w:hint="eastAsia"/>
          <w:b w:val="0"/>
          <w:bCs w:val="0"/>
          <w:spacing w:val="-4"/>
          <w:sz w:val="32"/>
          <w:szCs w:val="32"/>
        </w:rPr>
        <w:t>日支付</w:t>
      </w:r>
      <w:r>
        <w:rPr>
          <w:rStyle w:val="ad"/>
          <w:rFonts w:eastAsia="楷体" w:hint="eastAsia"/>
          <w:b w:val="0"/>
          <w:bCs w:val="0"/>
          <w:spacing w:val="-4"/>
          <w:sz w:val="32"/>
          <w:szCs w:val="32"/>
        </w:rPr>
        <w:t>24.00</w:t>
      </w:r>
      <w:r>
        <w:rPr>
          <w:rStyle w:val="ad"/>
          <w:rFonts w:eastAsia="楷体" w:hint="eastAsia"/>
          <w:b w:val="0"/>
          <w:bCs w:val="0"/>
          <w:spacing w:val="-4"/>
          <w:sz w:val="32"/>
          <w:szCs w:val="32"/>
        </w:rPr>
        <w:t>万元，以国库集中支付的方式支付给中国电信股份有限公司乌鲁木齐分公司，</w:t>
      </w:r>
      <w:r w:rsidR="00761EA6">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lastRenderedPageBreak/>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18</w:t>
      </w:r>
      <w:r>
        <w:rPr>
          <w:rStyle w:val="ad"/>
          <w:rFonts w:eastAsia="楷体" w:hint="eastAsia"/>
          <w:b w:val="0"/>
          <w:bCs w:val="0"/>
          <w:spacing w:val="-4"/>
          <w:sz w:val="32"/>
          <w:szCs w:val="32"/>
        </w:rPr>
        <w:t>日已完全支付，支付金额共计</w:t>
      </w:r>
      <w:r>
        <w:rPr>
          <w:rStyle w:val="ad"/>
          <w:rFonts w:eastAsia="楷体" w:hint="eastAsia"/>
          <w:b w:val="0"/>
          <w:bCs w:val="0"/>
          <w:spacing w:val="-4"/>
          <w:sz w:val="32"/>
          <w:szCs w:val="32"/>
        </w:rPr>
        <w:t>40.00</w:t>
      </w:r>
      <w:r>
        <w:rPr>
          <w:rStyle w:val="ad"/>
          <w:rFonts w:eastAsia="楷体" w:hint="eastAsia"/>
          <w:b w:val="0"/>
          <w:bCs w:val="0"/>
          <w:spacing w:val="-4"/>
          <w:sz w:val="32"/>
          <w:szCs w:val="32"/>
        </w:rPr>
        <w:t>万元，预算执行率为</w:t>
      </w:r>
      <w:r>
        <w:rPr>
          <w:rStyle w:val="ad"/>
          <w:rFonts w:eastAsia="楷体" w:hint="eastAsia"/>
          <w:b w:val="0"/>
          <w:bCs w:val="0"/>
          <w:spacing w:val="-4"/>
          <w:sz w:val="32"/>
          <w:szCs w:val="32"/>
        </w:rPr>
        <w:t>100%</w:t>
      </w:r>
      <w:r>
        <w:rPr>
          <w:rStyle w:val="ad"/>
          <w:rFonts w:eastAsia="楷体" w:hint="eastAsia"/>
          <w:b w:val="0"/>
          <w:bCs w:val="0"/>
          <w:spacing w:val="-4"/>
          <w:sz w:val="32"/>
          <w:szCs w:val="32"/>
        </w:rPr>
        <w:t>。故预算执行率得分为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国家财经法规和财务管理制度以及有关专项资金管理办法的规定。同时，资金的拨付有完整的审批程序和手续，并严格遵循“三重一大”决策程序，符合项目预算批复或合同规定的用途，不存在截留、挤占、挪用、虚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13</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管理制度健全性：我单位对资金管理做到专款专用，严格按照财</w:t>
      </w:r>
      <w:r>
        <w:rPr>
          <w:rStyle w:val="ad"/>
          <w:rFonts w:eastAsia="楷体" w:hint="eastAsia"/>
          <w:b w:val="0"/>
          <w:bCs w:val="0"/>
          <w:spacing w:val="-4"/>
          <w:sz w:val="32"/>
          <w:szCs w:val="32"/>
        </w:rPr>
        <w:br/>
      </w:r>
      <w:r>
        <w:rPr>
          <w:rStyle w:val="ad"/>
          <w:rFonts w:eastAsia="楷体" w:hint="eastAsia"/>
          <w:b w:val="0"/>
          <w:bCs w:val="0"/>
          <w:spacing w:val="-4"/>
          <w:sz w:val="32"/>
          <w:szCs w:val="32"/>
        </w:rPr>
        <w:t>务管理制度，加大资金的监督管理力度。从项目立项、绩效目标、资金管理、财务信息质量以及项目社会效益等方面加强审核。按照工作内容、工作措施、工作时限和要达到的预期效果，进一步分解细化，将责任落实到人，形成完整的绩效管理工作机制和指标考核评价体系，推动各项工作落实，且制度合法、合规、完整，为项目顺利实施提供重要保障。故管理制度健全性得分为</w:t>
      </w:r>
      <w:r>
        <w:rPr>
          <w:rStyle w:val="ad"/>
          <w:rFonts w:eastAsia="楷体" w:hint="eastAsia"/>
          <w:b w:val="0"/>
          <w:bCs w:val="0"/>
          <w:spacing w:val="-4"/>
          <w:sz w:val="32"/>
          <w:szCs w:val="32"/>
        </w:rPr>
        <w:t xml:space="preserve"> 3 </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根据评价小组核查情况，米东区人民政府办公室严格遵守相关法律法规和相关管理规定，项目调整及支出调整手续完备，整体管理合理有序，项目完成后，及时将会计凭证、固定资产入库单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24527EA4" w14:textId="77777777" w:rsidR="00DC28AA"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0BD11EF7" w14:textId="77777777" w:rsidR="00DC28AA"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（三）项目产出情况</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38.16</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br/>
      </w:r>
      <w:r>
        <w:rPr>
          <w:rStyle w:val="ad"/>
          <w:rFonts w:eastAsia="楷体" w:hint="eastAsia"/>
          <w:b w:val="0"/>
          <w:bCs w:val="0"/>
          <w:spacing w:val="-4"/>
          <w:sz w:val="32"/>
          <w:szCs w:val="32"/>
        </w:rPr>
        <w:t>数量指标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“运维外包周期”的目标值是</w:t>
      </w:r>
      <w:r>
        <w:rPr>
          <w:rStyle w:val="ad"/>
          <w:rFonts w:eastAsia="楷体" w:hint="eastAsia"/>
          <w:b w:val="0"/>
          <w:bCs w:val="0"/>
          <w:spacing w:val="-4"/>
          <w:sz w:val="32"/>
          <w:szCs w:val="32"/>
        </w:rPr>
        <w:t>1</w:t>
      </w:r>
      <w:r>
        <w:rPr>
          <w:rStyle w:val="ad"/>
          <w:rFonts w:eastAsia="楷体" w:hint="eastAsia"/>
          <w:b w:val="0"/>
          <w:bCs w:val="0"/>
          <w:spacing w:val="-4"/>
          <w:sz w:val="32"/>
          <w:szCs w:val="32"/>
        </w:rPr>
        <w:t>年，</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1</w:t>
      </w:r>
      <w:r>
        <w:rPr>
          <w:rStyle w:val="ad"/>
          <w:rFonts w:eastAsia="楷体" w:hint="eastAsia"/>
          <w:b w:val="0"/>
          <w:bCs w:val="0"/>
          <w:spacing w:val="-4"/>
          <w:sz w:val="32"/>
          <w:szCs w:val="32"/>
        </w:rPr>
        <w:t>年，原因是本次仅为一年项目资金，实际完成率：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分。故实际完成率得分为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综上，数量指标得分为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产出质量</w:t>
      </w:r>
      <w:r>
        <w:rPr>
          <w:rStyle w:val="ad"/>
          <w:rFonts w:eastAsia="楷体" w:hint="eastAsia"/>
          <w:b w:val="0"/>
          <w:bCs w:val="0"/>
          <w:spacing w:val="-4"/>
          <w:sz w:val="32"/>
          <w:szCs w:val="32"/>
        </w:rPr>
        <w:br/>
      </w:r>
      <w:r>
        <w:rPr>
          <w:rStyle w:val="ad"/>
          <w:rFonts w:eastAsia="楷体" w:hint="eastAsia"/>
          <w:b w:val="0"/>
          <w:bCs w:val="0"/>
          <w:spacing w:val="-4"/>
          <w:sz w:val="32"/>
          <w:szCs w:val="32"/>
        </w:rPr>
        <w:t>质量指标“项目验收合格率”的目标值是≥</w:t>
      </w:r>
      <w:r>
        <w:rPr>
          <w:rStyle w:val="ad"/>
          <w:rFonts w:eastAsia="楷体" w:hint="eastAsia"/>
          <w:b w:val="0"/>
          <w:bCs w:val="0"/>
          <w:spacing w:val="-4"/>
          <w:sz w:val="32"/>
          <w:szCs w:val="32"/>
        </w:rPr>
        <w:t>95%</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60%</w:t>
      </w:r>
      <w:r>
        <w:rPr>
          <w:rStyle w:val="ad"/>
          <w:rFonts w:eastAsia="楷体" w:hint="eastAsia"/>
          <w:b w:val="0"/>
          <w:bCs w:val="0"/>
          <w:spacing w:val="-4"/>
          <w:sz w:val="32"/>
          <w:szCs w:val="32"/>
        </w:rPr>
        <w:t>，原因是该项目为经常性项目，目前已完成总项目实施的</w:t>
      </w:r>
      <w:r>
        <w:rPr>
          <w:rStyle w:val="ad"/>
          <w:rFonts w:eastAsia="楷体" w:hint="eastAsia"/>
          <w:b w:val="0"/>
          <w:bCs w:val="0"/>
          <w:spacing w:val="-4"/>
          <w:sz w:val="32"/>
          <w:szCs w:val="32"/>
        </w:rPr>
        <w:t>60%</w:t>
      </w:r>
      <w:r>
        <w:rPr>
          <w:rStyle w:val="ad"/>
          <w:rFonts w:eastAsia="楷体" w:hint="eastAsia"/>
          <w:b w:val="0"/>
          <w:bCs w:val="0"/>
          <w:spacing w:val="-4"/>
          <w:sz w:val="32"/>
          <w:szCs w:val="32"/>
        </w:rPr>
        <w:t>，实际完成率：</w:t>
      </w:r>
      <w:r>
        <w:rPr>
          <w:rStyle w:val="ad"/>
          <w:rFonts w:eastAsia="楷体" w:hint="eastAsia"/>
          <w:b w:val="0"/>
          <w:bCs w:val="0"/>
          <w:spacing w:val="-4"/>
          <w:sz w:val="32"/>
          <w:szCs w:val="32"/>
        </w:rPr>
        <w:t>63.16%</w:t>
      </w:r>
      <w:r>
        <w:rPr>
          <w:rStyle w:val="ad"/>
          <w:rFonts w:eastAsia="楷体" w:hint="eastAsia"/>
          <w:b w:val="0"/>
          <w:bCs w:val="0"/>
          <w:spacing w:val="-4"/>
          <w:sz w:val="32"/>
          <w:szCs w:val="32"/>
        </w:rPr>
        <w:t>，故质量达标率得分为</w:t>
      </w:r>
      <w:r>
        <w:rPr>
          <w:rStyle w:val="ad"/>
          <w:rFonts w:eastAsia="楷体" w:hint="eastAsia"/>
          <w:b w:val="0"/>
          <w:bCs w:val="0"/>
          <w:spacing w:val="-4"/>
          <w:sz w:val="32"/>
          <w:szCs w:val="32"/>
        </w:rPr>
        <w:t>3.16</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质量指标“网络运行质量增长率”的目标值是≥</w:t>
      </w:r>
      <w:r>
        <w:rPr>
          <w:rStyle w:val="ad"/>
          <w:rFonts w:eastAsia="楷体" w:hint="eastAsia"/>
          <w:b w:val="0"/>
          <w:bCs w:val="0"/>
          <w:spacing w:val="-4"/>
          <w:sz w:val="32"/>
          <w:szCs w:val="32"/>
        </w:rPr>
        <w:t>90%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100%</w:t>
      </w:r>
      <w:r>
        <w:rPr>
          <w:rStyle w:val="ad"/>
          <w:rFonts w:eastAsia="楷体" w:hint="eastAsia"/>
          <w:b w:val="0"/>
          <w:bCs w:val="0"/>
          <w:spacing w:val="-4"/>
          <w:sz w:val="32"/>
          <w:szCs w:val="32"/>
        </w:rPr>
        <w:t>，原因是该项目正常运行，网络运行质量稳定增长，实际完成率：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，故质量达标率得分为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综上，质量指标得分为</w:t>
      </w:r>
      <w:r>
        <w:rPr>
          <w:rStyle w:val="ad"/>
          <w:rFonts w:eastAsia="楷体" w:hint="eastAsia"/>
          <w:b w:val="0"/>
          <w:bCs w:val="0"/>
          <w:spacing w:val="-4"/>
          <w:sz w:val="32"/>
          <w:szCs w:val="32"/>
        </w:rPr>
        <w:t>8.16</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br/>
      </w:r>
      <w:r>
        <w:rPr>
          <w:rStyle w:val="ad"/>
          <w:rFonts w:eastAsia="楷体" w:hint="eastAsia"/>
          <w:b w:val="0"/>
          <w:bCs w:val="0"/>
          <w:spacing w:val="-4"/>
          <w:sz w:val="32"/>
          <w:szCs w:val="32"/>
        </w:rPr>
        <w:t>时效指标“项目经费支付及时率”的目标值是≥</w:t>
      </w:r>
      <w:r>
        <w:rPr>
          <w:rStyle w:val="ad"/>
          <w:rFonts w:eastAsia="楷体" w:hint="eastAsia"/>
          <w:b w:val="0"/>
          <w:bCs w:val="0"/>
          <w:spacing w:val="-4"/>
          <w:sz w:val="32"/>
          <w:szCs w:val="32"/>
        </w:rPr>
        <w:t>95%</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100%</w:t>
      </w:r>
      <w:r>
        <w:rPr>
          <w:rStyle w:val="ad"/>
          <w:rFonts w:eastAsia="楷体" w:hint="eastAsia"/>
          <w:b w:val="0"/>
          <w:bCs w:val="0"/>
          <w:spacing w:val="-4"/>
          <w:sz w:val="32"/>
          <w:szCs w:val="32"/>
        </w:rPr>
        <w:t>，原因是该项目经费已于</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18</w:t>
      </w:r>
      <w:r>
        <w:rPr>
          <w:rStyle w:val="ad"/>
          <w:rFonts w:eastAsia="楷体" w:hint="eastAsia"/>
          <w:b w:val="0"/>
          <w:bCs w:val="0"/>
          <w:spacing w:val="-4"/>
          <w:sz w:val="32"/>
          <w:szCs w:val="32"/>
        </w:rPr>
        <w:t>日已完全支付，实际完成率：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，故完成及时性得分为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综上，时效指标得分为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br/>
      </w:r>
      <w:r>
        <w:rPr>
          <w:rStyle w:val="ad"/>
          <w:rFonts w:eastAsia="楷体" w:hint="eastAsia"/>
          <w:b w:val="0"/>
          <w:bCs w:val="0"/>
          <w:spacing w:val="-4"/>
          <w:sz w:val="32"/>
          <w:szCs w:val="32"/>
        </w:rPr>
        <w:t>成本指标“项目预算控制率”的目标值是≤</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年度我</w:t>
      </w:r>
      <w:r>
        <w:rPr>
          <w:rStyle w:val="ad"/>
          <w:rFonts w:eastAsia="楷体" w:hint="eastAsia"/>
          <w:b w:val="0"/>
          <w:bCs w:val="0"/>
          <w:spacing w:val="-4"/>
          <w:sz w:val="32"/>
          <w:szCs w:val="32"/>
        </w:rPr>
        <w:lastRenderedPageBreak/>
        <w:t>单位实际完成</w:t>
      </w:r>
      <w:r>
        <w:rPr>
          <w:rStyle w:val="ad"/>
          <w:rFonts w:eastAsia="楷体" w:hint="eastAsia"/>
          <w:b w:val="0"/>
          <w:bCs w:val="0"/>
          <w:spacing w:val="-4"/>
          <w:sz w:val="32"/>
          <w:szCs w:val="32"/>
        </w:rPr>
        <w:t>100%</w:t>
      </w:r>
      <w:r>
        <w:rPr>
          <w:rStyle w:val="ad"/>
          <w:rFonts w:eastAsia="楷体" w:hint="eastAsia"/>
          <w:b w:val="0"/>
          <w:bCs w:val="0"/>
          <w:spacing w:val="-4"/>
          <w:sz w:val="32"/>
          <w:szCs w:val="32"/>
        </w:rPr>
        <w:t>，原因是该项目经费实际支出</w:t>
      </w:r>
      <w:r>
        <w:rPr>
          <w:rStyle w:val="ad"/>
          <w:rFonts w:eastAsia="楷体" w:hint="eastAsia"/>
          <w:b w:val="0"/>
          <w:bCs w:val="0"/>
          <w:spacing w:val="-4"/>
          <w:sz w:val="32"/>
          <w:szCs w:val="32"/>
        </w:rPr>
        <w:t>40.00</w:t>
      </w:r>
      <w:r>
        <w:rPr>
          <w:rStyle w:val="ad"/>
          <w:rFonts w:eastAsia="楷体" w:hint="eastAsia"/>
          <w:b w:val="0"/>
          <w:bCs w:val="0"/>
          <w:spacing w:val="-4"/>
          <w:sz w:val="32"/>
          <w:szCs w:val="32"/>
        </w:rPr>
        <w:t>万元，无超支情况，项目资金全部完成，故完成及时性得分为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综上，成本指标得分为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709DA4D9" w14:textId="77777777" w:rsidR="00DC28AA"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6AC9FEBB" w14:textId="77777777" w:rsidR="00DC28AA"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（四）项目效益</w:t>
      </w:r>
      <w:r>
        <w:rPr>
          <w:rStyle w:val="ad"/>
          <w:rFonts w:eastAsia="楷体" w:hint="eastAsia"/>
          <w:b w:val="0"/>
          <w:bCs w:val="0"/>
          <w:spacing w:val="-4"/>
          <w:sz w:val="32"/>
          <w:szCs w:val="32"/>
        </w:rPr>
        <w:br/>
      </w: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2</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社会效益指标：评价指标“保障网络安全”，指标值：有效保障，实际完成值：达成年度指标。本项目的实施有效保障了机房设施的稳定运行。</w:t>
      </w:r>
      <w:r>
        <w:rPr>
          <w:rStyle w:val="ad"/>
          <w:rFonts w:eastAsia="楷体" w:hint="eastAsia"/>
          <w:b w:val="0"/>
          <w:bCs w:val="0"/>
          <w:spacing w:val="-4"/>
          <w:sz w:val="32"/>
          <w:szCs w:val="32"/>
        </w:rPr>
        <w:br/>
      </w:r>
      <w:r>
        <w:rPr>
          <w:rStyle w:val="ad"/>
          <w:rFonts w:eastAsia="楷体" w:hint="eastAsia"/>
          <w:b w:val="0"/>
          <w:bCs w:val="0"/>
          <w:spacing w:val="-4"/>
          <w:sz w:val="32"/>
          <w:szCs w:val="32"/>
        </w:rPr>
        <w:t>评价指标“促进政务信息公开共享率”，指标值：≥</w:t>
      </w:r>
      <w:r>
        <w:rPr>
          <w:rStyle w:val="ad"/>
          <w:rFonts w:eastAsia="楷体" w:hint="eastAsia"/>
          <w:b w:val="0"/>
          <w:bCs w:val="0"/>
          <w:spacing w:val="-4"/>
          <w:sz w:val="32"/>
          <w:szCs w:val="32"/>
        </w:rPr>
        <w:t>95%</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。本项目的实施实现了政府信息的高效发布与共享。</w:t>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20</w:t>
      </w:r>
      <w:r>
        <w:rPr>
          <w:rStyle w:val="ad"/>
          <w:rFonts w:eastAsia="楷体" w:hint="eastAsia"/>
          <w:b w:val="0"/>
          <w:bCs w:val="0"/>
          <w:spacing w:val="-4"/>
          <w:sz w:val="32"/>
          <w:szCs w:val="32"/>
        </w:rPr>
        <w:t>分，得分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p>
    <w:p w14:paraId="623E4D55" w14:textId="77777777" w:rsidR="00DC28AA"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（五）满意度指标完成情况分析</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t>群众满意度：评价指标“职工满意度”，指标值：≥</w:t>
      </w:r>
      <w:r>
        <w:rPr>
          <w:rStyle w:val="ad"/>
          <w:rFonts w:eastAsia="楷体" w:hint="eastAsia"/>
          <w:b w:val="0"/>
          <w:bCs w:val="0"/>
          <w:spacing w:val="-4"/>
          <w:sz w:val="32"/>
          <w:szCs w:val="32"/>
        </w:rPr>
        <w:t>95%</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。通过设置问卷调查的方式进行考评评价，共计调查样本总量为</w:t>
      </w:r>
      <w:r>
        <w:rPr>
          <w:rStyle w:val="ad"/>
          <w:rFonts w:eastAsia="楷体" w:hint="eastAsia"/>
          <w:b w:val="0"/>
          <w:bCs w:val="0"/>
          <w:spacing w:val="-4"/>
          <w:sz w:val="32"/>
          <w:szCs w:val="32"/>
        </w:rPr>
        <w:t>27</w:t>
      </w:r>
      <w:r>
        <w:rPr>
          <w:rStyle w:val="ad"/>
          <w:rFonts w:eastAsia="楷体" w:hint="eastAsia"/>
          <w:b w:val="0"/>
          <w:bCs w:val="0"/>
          <w:spacing w:val="-4"/>
          <w:sz w:val="32"/>
          <w:szCs w:val="32"/>
        </w:rPr>
        <w:t>个样本，有效调查问卷</w:t>
      </w:r>
      <w:r>
        <w:rPr>
          <w:rStyle w:val="ad"/>
          <w:rFonts w:eastAsia="楷体" w:hint="eastAsia"/>
          <w:b w:val="0"/>
          <w:bCs w:val="0"/>
          <w:spacing w:val="-4"/>
          <w:sz w:val="32"/>
          <w:szCs w:val="32"/>
        </w:rPr>
        <w:t>27</w:t>
      </w:r>
      <w:r>
        <w:rPr>
          <w:rStyle w:val="ad"/>
          <w:rFonts w:eastAsia="楷体" w:hint="eastAsia"/>
          <w:b w:val="0"/>
          <w:bCs w:val="0"/>
          <w:spacing w:val="-4"/>
          <w:sz w:val="32"/>
          <w:szCs w:val="32"/>
        </w:rPr>
        <w:t>份。其中，统计“网络运行质量满意度”的平均值为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。故满意度指标得分为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5</w:t>
      </w:r>
      <w:r>
        <w:rPr>
          <w:rStyle w:val="ad"/>
          <w:rFonts w:eastAsia="楷体" w:hint="eastAsia"/>
          <w:b w:val="0"/>
          <w:bCs w:val="0"/>
          <w:spacing w:val="-4"/>
          <w:sz w:val="32"/>
          <w:szCs w:val="32"/>
        </w:rPr>
        <w:t>分，得分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p>
    <w:p w14:paraId="0B29AA65" w14:textId="77777777" w:rsidR="00DC28AA"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lastRenderedPageBreak/>
        <w:t>五、主要经验及做法、存在的问题及原因分析</w:t>
      </w:r>
    </w:p>
    <w:p w14:paraId="587AA979" w14:textId="77777777" w:rsidR="00DC28AA"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t>1.</w:t>
      </w:r>
      <w:r>
        <w:rPr>
          <w:rStyle w:val="ad"/>
          <w:rFonts w:eastAsia="楷体" w:hint="eastAsia"/>
          <w:b w:val="0"/>
          <w:bCs w:val="0"/>
          <w:spacing w:val="-4"/>
          <w:sz w:val="32"/>
          <w:szCs w:val="32"/>
        </w:rPr>
        <w:t>健全制度体系，筑牢绩效管理基础；完善制度框架，制定涵盖绩效目标管理、运行监控、评价实施、结果应用等全流程的制度办法，形成完整制度链条。</w:t>
      </w:r>
      <w:r>
        <w:rPr>
          <w:rStyle w:val="ad"/>
          <w:rFonts w:eastAsia="楷体" w:hint="eastAsia"/>
          <w:b w:val="0"/>
          <w:bCs w:val="0"/>
          <w:spacing w:val="-4"/>
          <w:sz w:val="32"/>
          <w:szCs w:val="32"/>
        </w:rPr>
        <w:br/>
        <w:t>2.</w:t>
      </w:r>
      <w:r>
        <w:rPr>
          <w:rStyle w:val="ad"/>
          <w:rFonts w:eastAsia="楷体" w:hint="eastAsia"/>
          <w:b w:val="0"/>
          <w:bCs w:val="0"/>
          <w:spacing w:val="-4"/>
          <w:sz w:val="32"/>
          <w:szCs w:val="32"/>
        </w:rPr>
        <w:t>明确部门职责分工、工作标准和操作规范，全体人员各司其职。</w:t>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t>1.</w:t>
      </w:r>
      <w:r>
        <w:rPr>
          <w:rStyle w:val="ad"/>
          <w:rFonts w:eastAsia="楷体" w:hint="eastAsia"/>
          <w:b w:val="0"/>
          <w:bCs w:val="0"/>
          <w:spacing w:val="-4"/>
          <w:sz w:val="32"/>
          <w:szCs w:val="32"/>
        </w:rPr>
        <w:t>设备老化与更新滞后：机房部分设备使用年限较长，存在性能下降、故障率升高等问题，而设备更新受限于预算审批流程长、资金不足等因素，难以及时完成。</w:t>
      </w:r>
      <w:r>
        <w:rPr>
          <w:rStyle w:val="ad"/>
          <w:rFonts w:eastAsia="楷体" w:hint="eastAsia"/>
          <w:b w:val="0"/>
          <w:bCs w:val="0"/>
          <w:spacing w:val="-4"/>
          <w:sz w:val="32"/>
          <w:szCs w:val="32"/>
        </w:rPr>
        <w:br/>
        <w:t>2.</w:t>
      </w:r>
      <w:r>
        <w:rPr>
          <w:rStyle w:val="ad"/>
          <w:rFonts w:eastAsia="楷体" w:hint="eastAsia"/>
          <w:b w:val="0"/>
          <w:bCs w:val="0"/>
          <w:spacing w:val="-4"/>
          <w:sz w:val="32"/>
          <w:szCs w:val="32"/>
        </w:rPr>
        <w:t>云集成技术发展迅速，对新技术掌握不全面，在系统迁移、集成和优化过程中技术能力有限，无法及时解决复杂技术问题。</w:t>
      </w:r>
    </w:p>
    <w:p w14:paraId="74C47D6A" w14:textId="77777777" w:rsidR="00DC28AA"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310C5261" w14:textId="77777777" w:rsidR="00DC28AA"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定期组织部门单位开展绩效管理政策解读、业务操作等专题培训，提升预算单位绩效管理水平。通过案例教学、经验交流等方式，增强培训的针对性和实用性。</w:t>
      </w:r>
      <w:r>
        <w:rPr>
          <w:rStyle w:val="ad"/>
          <w:rFonts w:eastAsia="楷体" w:hint="eastAsia"/>
          <w:b w:val="0"/>
          <w:bCs w:val="0"/>
          <w:spacing w:val="-4"/>
          <w:sz w:val="32"/>
          <w:szCs w:val="32"/>
        </w:rPr>
        <w:br/>
        <w:t>2.</w:t>
      </w:r>
      <w:r>
        <w:rPr>
          <w:rStyle w:val="ad"/>
          <w:rFonts w:eastAsia="楷体" w:hint="eastAsia"/>
          <w:b w:val="0"/>
          <w:bCs w:val="0"/>
          <w:spacing w:val="-4"/>
          <w:sz w:val="32"/>
          <w:szCs w:val="32"/>
        </w:rPr>
        <w:t>强化宣传引导，通过政府网站、媒体宣传等渠道，普及绩效管理理念，公开绩效评价结果，接受社会监督，提高公众对绩效管理的认知度和参与度。</w:t>
      </w:r>
      <w:r>
        <w:rPr>
          <w:rStyle w:val="ad"/>
          <w:rFonts w:eastAsia="楷体" w:hint="eastAsia"/>
          <w:b w:val="0"/>
          <w:bCs w:val="0"/>
          <w:spacing w:val="-4"/>
          <w:sz w:val="32"/>
          <w:szCs w:val="32"/>
        </w:rPr>
        <w:br/>
        <w:t>3.</w:t>
      </w:r>
      <w:r>
        <w:rPr>
          <w:rStyle w:val="ad"/>
          <w:rFonts w:eastAsia="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0C12B48" w14:textId="77777777" w:rsidR="00DC28AA"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lastRenderedPageBreak/>
        <w:t>七、其他需要说明的问题</w:t>
      </w:r>
    </w:p>
    <w:p w14:paraId="4DA62D0A" w14:textId="77777777" w:rsidR="00DC28AA"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、项目执行紧扣立项初衷</w:t>
      </w:r>
      <w:r>
        <w:rPr>
          <w:rStyle w:val="ad"/>
          <w:rFonts w:eastAsia="楷体" w:hint="eastAsia"/>
          <w:b w:val="0"/>
          <w:bCs w:val="0"/>
          <w:spacing w:val="-4"/>
          <w:sz w:val="32"/>
          <w:szCs w:val="32"/>
        </w:rPr>
        <w:br/>
      </w:r>
      <w:r>
        <w:rPr>
          <w:rStyle w:val="ad"/>
          <w:rFonts w:eastAsia="楷体" w:hint="eastAsia"/>
          <w:b w:val="0"/>
          <w:bCs w:val="0"/>
          <w:spacing w:val="-4"/>
          <w:sz w:val="32"/>
          <w:szCs w:val="32"/>
        </w:rPr>
        <w:t>单位在项目安排上始终坚持以立项初衷为导向，确保项目实施不偏离目标。在项目规划阶段，单位对项目进行深入论证和评估，明确项目的目标、任务和预期效果。通过制定详细的项目实施方案，将项目目标分解为具体的工作任务，并落实到责任单位和责任人。</w:t>
      </w:r>
      <w:r>
        <w:rPr>
          <w:rStyle w:val="ad"/>
          <w:rFonts w:eastAsia="楷体" w:hint="eastAsia"/>
          <w:b w:val="0"/>
          <w:bCs w:val="0"/>
          <w:spacing w:val="-4"/>
          <w:sz w:val="32"/>
          <w:szCs w:val="32"/>
        </w:rPr>
        <w:br/>
      </w:r>
      <w:r>
        <w:rPr>
          <w:rStyle w:val="ad"/>
          <w:rFonts w:eastAsia="楷体" w:hint="eastAsia"/>
          <w:b w:val="0"/>
          <w:bCs w:val="0"/>
          <w:spacing w:val="-4"/>
          <w:sz w:val="32"/>
          <w:szCs w:val="32"/>
        </w:rPr>
        <w:t>在项目实施过程中，单位加强对项目的监督和管理。建立了定期的项目进度汇报制度，及时掌握项目进展情况。对于偏离立项初衷的</w:t>
      </w:r>
      <w:r>
        <w:rPr>
          <w:rStyle w:val="ad"/>
          <w:rFonts w:eastAsia="楷体" w:hint="eastAsia"/>
          <w:b w:val="0"/>
          <w:bCs w:val="0"/>
          <w:spacing w:val="-4"/>
          <w:sz w:val="32"/>
          <w:szCs w:val="32"/>
        </w:rPr>
        <w:br/>
      </w:r>
      <w:r>
        <w:rPr>
          <w:rStyle w:val="ad"/>
          <w:rFonts w:eastAsia="楷体" w:hint="eastAsia"/>
          <w:b w:val="0"/>
          <w:bCs w:val="0"/>
          <w:spacing w:val="-4"/>
          <w:sz w:val="32"/>
          <w:szCs w:val="32"/>
        </w:rPr>
        <w:t>行为，及时进行纠正和调整。同时，加强与项目实施单位的沟通和协调，为项目实施提供必要的支持和保障。</w:t>
      </w:r>
      <w:r>
        <w:rPr>
          <w:rStyle w:val="ad"/>
          <w:rFonts w:eastAsia="楷体" w:hint="eastAsia"/>
          <w:b w:val="0"/>
          <w:bCs w:val="0"/>
          <w:spacing w:val="-4"/>
          <w:sz w:val="32"/>
          <w:szCs w:val="32"/>
        </w:rPr>
        <w:br/>
        <w:t>2</w:t>
      </w:r>
      <w:r>
        <w:rPr>
          <w:rStyle w:val="ad"/>
          <w:rFonts w:eastAsia="楷体" w:hint="eastAsia"/>
          <w:b w:val="0"/>
          <w:bCs w:val="0"/>
          <w:spacing w:val="-4"/>
          <w:sz w:val="32"/>
          <w:szCs w:val="32"/>
        </w:rPr>
        <w:t>、资金管理杜绝违规行为</w:t>
      </w:r>
      <w:r>
        <w:rPr>
          <w:rStyle w:val="ad"/>
          <w:rFonts w:eastAsia="楷体" w:hint="eastAsia"/>
          <w:b w:val="0"/>
          <w:bCs w:val="0"/>
          <w:spacing w:val="-4"/>
          <w:sz w:val="32"/>
          <w:szCs w:val="32"/>
        </w:rPr>
        <w:br/>
      </w:r>
      <w:r>
        <w:rPr>
          <w:rStyle w:val="ad"/>
          <w:rFonts w:eastAsia="楷体" w:hint="eastAsia"/>
          <w:b w:val="0"/>
          <w:bCs w:val="0"/>
          <w:spacing w:val="-4"/>
          <w:sz w:val="32"/>
          <w:szCs w:val="32"/>
        </w:rPr>
        <w:t>单位高度重视项目资金的合规使用，采取了一系列措施确保资金安全。在资金管理方面，建立了严格的财务管理制度。明确了资金的使用范围、审批流程和监督机制，实行专款专用。加强对资金支出的审核和监管，确保每一笔资金都用于项目建设。</w:t>
      </w:r>
      <w:r>
        <w:rPr>
          <w:rStyle w:val="ad"/>
          <w:rFonts w:eastAsia="楷体" w:hint="eastAsia"/>
          <w:b w:val="0"/>
          <w:bCs w:val="0"/>
          <w:spacing w:val="-4"/>
          <w:sz w:val="32"/>
          <w:szCs w:val="32"/>
        </w:rPr>
        <w:br/>
      </w:r>
      <w:r>
        <w:rPr>
          <w:rStyle w:val="ad"/>
          <w:rFonts w:eastAsia="楷体" w:hint="eastAsia"/>
          <w:b w:val="0"/>
          <w:bCs w:val="0"/>
          <w:spacing w:val="-4"/>
          <w:sz w:val="32"/>
          <w:szCs w:val="32"/>
        </w:rPr>
        <w:t>同时，加强对单位的财务培训和指导。提高项目实施单位的财务管理水平和合规意识。通过定期开展财务审计和监督检查，及时发现并纠正资金使用过程中存在的问题。对于违规使用资金的行为，依法依规进行严肃处理。</w:t>
      </w:r>
    </w:p>
    <w:p w14:paraId="2498F72C" w14:textId="77777777" w:rsidR="00DC28AA" w:rsidRDefault="00DC28AA">
      <w:pPr>
        <w:spacing w:line="540" w:lineRule="exact"/>
        <w:ind w:firstLineChars="200" w:firstLine="624"/>
        <w:rPr>
          <w:rStyle w:val="ad"/>
          <w:rFonts w:ascii="仿宋" w:eastAsia="仿宋" w:hAnsi="仿宋" w:hint="eastAsia"/>
          <w:b w:val="0"/>
          <w:spacing w:val="-4"/>
          <w:sz w:val="32"/>
          <w:szCs w:val="32"/>
        </w:rPr>
      </w:pPr>
    </w:p>
    <w:p w14:paraId="1B4F1AC5" w14:textId="77777777" w:rsidR="00DC28AA" w:rsidRDefault="00DC28AA">
      <w:pPr>
        <w:spacing w:line="540" w:lineRule="exact"/>
        <w:ind w:firstLineChars="200" w:firstLine="624"/>
        <w:rPr>
          <w:rStyle w:val="ad"/>
          <w:rFonts w:ascii="仿宋" w:eastAsia="仿宋" w:hAnsi="仿宋" w:hint="eastAsia"/>
          <w:b w:val="0"/>
          <w:spacing w:val="-4"/>
          <w:sz w:val="32"/>
          <w:szCs w:val="32"/>
        </w:rPr>
      </w:pPr>
    </w:p>
    <w:p w14:paraId="44C2AB7E" w14:textId="77777777" w:rsidR="00DC28AA" w:rsidRDefault="00DC28AA">
      <w:pPr>
        <w:spacing w:line="540" w:lineRule="exact"/>
        <w:ind w:firstLineChars="200" w:firstLine="624"/>
        <w:rPr>
          <w:rStyle w:val="ad"/>
          <w:rFonts w:ascii="仿宋" w:eastAsia="仿宋" w:hAnsi="仿宋" w:hint="eastAsia"/>
          <w:b w:val="0"/>
          <w:spacing w:val="-4"/>
          <w:sz w:val="32"/>
          <w:szCs w:val="32"/>
        </w:rPr>
      </w:pPr>
    </w:p>
    <w:sectPr w:rsidR="00DC2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2D040" w14:textId="77777777" w:rsidR="000E593B" w:rsidRDefault="000E593B">
      <w:r>
        <w:separator/>
      </w:r>
    </w:p>
  </w:endnote>
  <w:endnote w:type="continuationSeparator" w:id="0">
    <w:p w14:paraId="2B6FB09B" w14:textId="77777777" w:rsidR="000E593B" w:rsidRDefault="000E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5653A3FF" w14:textId="77777777" w:rsidR="00DC28AA" w:rsidRDefault="00000000">
        <w:pPr>
          <w:pStyle w:val="a5"/>
          <w:jc w:val="center"/>
        </w:pPr>
        <w:r>
          <w:fldChar w:fldCharType="begin"/>
        </w:r>
        <w:r>
          <w:instrText>PAGE   \* MERGEFORMAT</w:instrText>
        </w:r>
        <w:r>
          <w:fldChar w:fldCharType="separate"/>
        </w:r>
        <w:r>
          <w:rPr>
            <w:lang w:val="zh-CN"/>
          </w:rPr>
          <w:t>2</w:t>
        </w:r>
        <w:r>
          <w:fldChar w:fldCharType="end"/>
        </w:r>
      </w:p>
    </w:sdtContent>
  </w:sdt>
  <w:p w14:paraId="61C760A6" w14:textId="77777777" w:rsidR="00DC28AA" w:rsidRDefault="00DC2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96E78" w14:textId="77777777" w:rsidR="000E593B" w:rsidRDefault="000E593B">
      <w:r>
        <w:separator/>
      </w:r>
    </w:p>
  </w:footnote>
  <w:footnote w:type="continuationSeparator" w:id="0">
    <w:p w14:paraId="44A42C9E" w14:textId="77777777" w:rsidR="000E593B" w:rsidRDefault="000E59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05E9D"/>
    <w:rsid w:val="00056465"/>
    <w:rsid w:val="000B0B98"/>
    <w:rsid w:val="000E593B"/>
    <w:rsid w:val="00102DFF"/>
    <w:rsid w:val="001071A7"/>
    <w:rsid w:val="00121AE4"/>
    <w:rsid w:val="00146AAD"/>
    <w:rsid w:val="001B3A40"/>
    <w:rsid w:val="00273B62"/>
    <w:rsid w:val="00291BC0"/>
    <w:rsid w:val="00311DBE"/>
    <w:rsid w:val="003A1721"/>
    <w:rsid w:val="004366A8"/>
    <w:rsid w:val="00491B24"/>
    <w:rsid w:val="00502BA7"/>
    <w:rsid w:val="005162F1"/>
    <w:rsid w:val="00535153"/>
    <w:rsid w:val="00554F82"/>
    <w:rsid w:val="0056390D"/>
    <w:rsid w:val="005719B0"/>
    <w:rsid w:val="005D10D6"/>
    <w:rsid w:val="00603483"/>
    <w:rsid w:val="00687BD3"/>
    <w:rsid w:val="00761EA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BC1DB4"/>
    <w:rsid w:val="00C56C72"/>
    <w:rsid w:val="00CA6457"/>
    <w:rsid w:val="00CE2FD9"/>
    <w:rsid w:val="00D17F2E"/>
    <w:rsid w:val="00D30354"/>
    <w:rsid w:val="00DC28AA"/>
    <w:rsid w:val="00DF42A0"/>
    <w:rsid w:val="00E30E91"/>
    <w:rsid w:val="00E769FE"/>
    <w:rsid w:val="00EA2CBE"/>
    <w:rsid w:val="00F32FEE"/>
    <w:rsid w:val="00F63F58"/>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FA5736"/>
  <w15:docId w15:val="{DE4E0447-7251-43CA-B19C-C849D058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6210</Words>
  <Characters>6459</Characters>
  <Application>Microsoft Office Word</Application>
  <DocSecurity>0</DocSecurity>
  <Lines>322</Lines>
  <Paragraphs>39</Paragraphs>
  <ScaleCrop>false</ScaleCrop>
  <Company>市财政资金综合评价中心</Company>
  <LinksUpToDate>false</LinksUpToDate>
  <CharactersWithSpaces>12630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4</cp:revision>
  <cp:lastPrinted>2018-12-31T10:56:00Z</cp:lastPrinted>
  <dcterms:created xsi:type="dcterms:W3CDTF">2025-04-28T05:31:00Z</dcterms:created>
  <dcterms:modified xsi:type="dcterms:W3CDTF">2026-08-10T10:37:00Z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