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7440B" w14:textId="77777777" w:rsidR="00140A16" w:rsidRDefault="00000000">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t>附件</w:t>
      </w:r>
      <w:r>
        <w:rPr>
          <w:rFonts w:eastAsia="仿宋"/>
          <w:kern w:val="0"/>
          <w:sz w:val="32"/>
          <w:szCs w:val="32"/>
        </w:rPr>
        <w:t>2</w:t>
      </w:r>
      <w:r>
        <w:rPr>
          <w:rFonts w:ascii="仿宋" w:eastAsia="仿宋" w:hAnsi="仿宋" w:cs="宋体" w:hint="eastAsia"/>
          <w:kern w:val="0"/>
          <w:sz w:val="32"/>
          <w:szCs w:val="32"/>
        </w:rPr>
        <w:t>：</w:t>
      </w:r>
    </w:p>
    <w:p w14:paraId="78906D88" w14:textId="77777777" w:rsidR="00140A16" w:rsidRDefault="00140A16">
      <w:pPr>
        <w:spacing w:line="540" w:lineRule="exact"/>
        <w:jc w:val="center"/>
        <w:rPr>
          <w:rFonts w:ascii="华文中宋" w:eastAsia="华文中宋" w:hAnsi="华文中宋" w:cs="宋体" w:hint="eastAsia"/>
          <w:b/>
          <w:kern w:val="0"/>
          <w:sz w:val="52"/>
          <w:szCs w:val="52"/>
        </w:rPr>
      </w:pPr>
    </w:p>
    <w:p w14:paraId="737B46B0" w14:textId="77777777" w:rsidR="00140A16" w:rsidRDefault="00140A16">
      <w:pPr>
        <w:spacing w:line="540" w:lineRule="exact"/>
        <w:jc w:val="center"/>
        <w:rPr>
          <w:rFonts w:ascii="华文中宋" w:eastAsia="华文中宋" w:hAnsi="华文中宋" w:cs="宋体" w:hint="eastAsia"/>
          <w:b/>
          <w:kern w:val="0"/>
          <w:sz w:val="52"/>
          <w:szCs w:val="52"/>
        </w:rPr>
      </w:pPr>
    </w:p>
    <w:p w14:paraId="00D58591" w14:textId="77777777" w:rsidR="00140A16" w:rsidRDefault="00140A16">
      <w:pPr>
        <w:spacing w:line="540" w:lineRule="exact"/>
        <w:jc w:val="center"/>
        <w:rPr>
          <w:rFonts w:ascii="华文中宋" w:eastAsia="华文中宋" w:hAnsi="华文中宋" w:cs="宋体" w:hint="eastAsia"/>
          <w:b/>
          <w:kern w:val="0"/>
          <w:sz w:val="52"/>
          <w:szCs w:val="52"/>
        </w:rPr>
      </w:pPr>
    </w:p>
    <w:p w14:paraId="47495B2D" w14:textId="77777777" w:rsidR="00140A16" w:rsidRPr="00A75897" w:rsidRDefault="00140A16">
      <w:pPr>
        <w:spacing w:line="540" w:lineRule="exact"/>
        <w:jc w:val="center"/>
        <w:rPr>
          <w:rFonts w:ascii="华文中宋" w:eastAsia="华文中宋" w:hAnsi="华文中宋" w:cs="宋体" w:hint="eastAsia"/>
          <w:b/>
          <w:kern w:val="0"/>
          <w:sz w:val="52"/>
          <w:szCs w:val="52"/>
        </w:rPr>
      </w:pPr>
    </w:p>
    <w:p w14:paraId="375979CB" w14:textId="77777777" w:rsidR="00140A16" w:rsidRDefault="00140A16">
      <w:pPr>
        <w:spacing w:line="540" w:lineRule="exact"/>
        <w:jc w:val="center"/>
        <w:rPr>
          <w:rFonts w:ascii="华文中宋" w:eastAsia="华文中宋" w:hAnsi="华文中宋" w:cs="宋体" w:hint="eastAsia"/>
          <w:b/>
          <w:kern w:val="0"/>
          <w:sz w:val="52"/>
          <w:szCs w:val="52"/>
        </w:rPr>
      </w:pPr>
    </w:p>
    <w:p w14:paraId="00DBF739" w14:textId="77777777" w:rsidR="00140A16" w:rsidRDefault="00140A16">
      <w:pPr>
        <w:spacing w:line="540" w:lineRule="exact"/>
        <w:jc w:val="center"/>
        <w:rPr>
          <w:rFonts w:ascii="华文中宋" w:eastAsia="华文中宋" w:hAnsi="华文中宋" w:cs="宋体" w:hint="eastAsia"/>
          <w:b/>
          <w:kern w:val="0"/>
          <w:sz w:val="52"/>
          <w:szCs w:val="52"/>
        </w:rPr>
      </w:pPr>
    </w:p>
    <w:p w14:paraId="23525733" w14:textId="77777777" w:rsidR="00140A16" w:rsidRDefault="00000000">
      <w:pPr>
        <w:spacing w:line="560" w:lineRule="exact"/>
        <w:jc w:val="center"/>
        <w:rPr>
          <w:rFonts w:ascii="方正小标宋_GBK" w:eastAsia="方正小标宋_GBK" w:hAnsi="华文中宋" w:cs="宋体" w:hint="eastAsia"/>
          <w:b/>
          <w:kern w:val="0"/>
          <w:sz w:val="52"/>
          <w:szCs w:val="52"/>
        </w:rPr>
      </w:pPr>
      <w:r>
        <w:rPr>
          <w:rFonts w:ascii="方正小标宋_GBK" w:eastAsia="方正小标宋_GBK" w:hAnsi="华文中宋" w:cs="宋体" w:hint="eastAsia"/>
          <w:b/>
          <w:kern w:val="0"/>
          <w:sz w:val="52"/>
          <w:szCs w:val="52"/>
        </w:rPr>
        <w:t>项目支出绩效自评报告</w:t>
      </w:r>
    </w:p>
    <w:p w14:paraId="08A9F7A4" w14:textId="77777777" w:rsidR="00140A16" w:rsidRDefault="00140A16">
      <w:pPr>
        <w:spacing w:line="540" w:lineRule="exact"/>
        <w:jc w:val="center"/>
        <w:rPr>
          <w:rFonts w:ascii="华文中宋" w:eastAsia="华文中宋" w:hAnsi="华文中宋" w:cs="宋体" w:hint="eastAsia"/>
          <w:b/>
          <w:kern w:val="0"/>
          <w:sz w:val="52"/>
          <w:szCs w:val="52"/>
        </w:rPr>
      </w:pPr>
    </w:p>
    <w:p w14:paraId="6E19ED58" w14:textId="77777777" w:rsidR="00140A16" w:rsidRDefault="00000000">
      <w:pPr>
        <w:spacing w:line="540" w:lineRule="exact"/>
        <w:jc w:val="center"/>
        <w:rPr>
          <w:rFonts w:eastAsia="仿宋_GB2312" w:hAnsi="宋体" w:cs="宋体" w:hint="eastAsia"/>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eastAsia="楷体"/>
          <w:spacing w:val="-4"/>
          <w:sz w:val="32"/>
          <w:szCs w:val="32"/>
        </w:rPr>
        <w:t>2024</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8E4F87C" w14:textId="77777777" w:rsidR="00140A16" w:rsidRDefault="00140A16">
      <w:pPr>
        <w:spacing w:line="540" w:lineRule="exact"/>
        <w:jc w:val="center"/>
        <w:rPr>
          <w:rFonts w:eastAsia="仿宋_GB2312" w:hAnsi="宋体" w:cs="宋体" w:hint="eastAsia"/>
          <w:kern w:val="0"/>
          <w:sz w:val="30"/>
          <w:szCs w:val="30"/>
        </w:rPr>
      </w:pPr>
    </w:p>
    <w:p w14:paraId="4CFE92A2" w14:textId="77777777" w:rsidR="00140A16" w:rsidRDefault="00140A16">
      <w:pPr>
        <w:spacing w:line="540" w:lineRule="exact"/>
        <w:jc w:val="center"/>
        <w:rPr>
          <w:rFonts w:eastAsia="仿宋_GB2312" w:hAnsi="宋体" w:cs="宋体" w:hint="eastAsia"/>
          <w:kern w:val="0"/>
          <w:sz w:val="30"/>
          <w:szCs w:val="30"/>
        </w:rPr>
      </w:pPr>
    </w:p>
    <w:p w14:paraId="154314FB" w14:textId="77777777" w:rsidR="00140A16" w:rsidRDefault="00140A16">
      <w:pPr>
        <w:spacing w:line="540" w:lineRule="exact"/>
        <w:jc w:val="center"/>
        <w:rPr>
          <w:rFonts w:eastAsia="仿宋_GB2312" w:hAnsi="宋体" w:cs="宋体" w:hint="eastAsia"/>
          <w:kern w:val="0"/>
          <w:sz w:val="30"/>
          <w:szCs w:val="30"/>
        </w:rPr>
      </w:pPr>
    </w:p>
    <w:p w14:paraId="0DEF5652" w14:textId="77777777" w:rsidR="00140A16" w:rsidRDefault="00140A16">
      <w:pPr>
        <w:spacing w:line="540" w:lineRule="exact"/>
        <w:jc w:val="center"/>
        <w:rPr>
          <w:rFonts w:eastAsia="仿宋_GB2312" w:hAnsi="宋体" w:cs="宋体" w:hint="eastAsia"/>
          <w:kern w:val="0"/>
          <w:sz w:val="30"/>
          <w:szCs w:val="30"/>
        </w:rPr>
      </w:pPr>
    </w:p>
    <w:p w14:paraId="1C70B83E" w14:textId="77777777" w:rsidR="00140A16" w:rsidRDefault="00140A16">
      <w:pPr>
        <w:spacing w:line="540" w:lineRule="exact"/>
        <w:jc w:val="center"/>
        <w:rPr>
          <w:rFonts w:eastAsia="仿宋_GB2312" w:hAnsi="宋体" w:cs="宋体" w:hint="eastAsia"/>
          <w:kern w:val="0"/>
          <w:sz w:val="30"/>
          <w:szCs w:val="30"/>
        </w:rPr>
      </w:pPr>
    </w:p>
    <w:p w14:paraId="1AD8BCA5" w14:textId="77777777" w:rsidR="00140A16" w:rsidRDefault="00140A16">
      <w:pPr>
        <w:spacing w:line="540" w:lineRule="exact"/>
        <w:jc w:val="center"/>
        <w:rPr>
          <w:rFonts w:eastAsia="仿宋_GB2312" w:hAnsi="宋体" w:cs="宋体" w:hint="eastAsia"/>
          <w:kern w:val="0"/>
          <w:sz w:val="30"/>
          <w:szCs w:val="30"/>
        </w:rPr>
      </w:pPr>
    </w:p>
    <w:p w14:paraId="6F237484" w14:textId="77777777" w:rsidR="00140A16" w:rsidRDefault="00140A16">
      <w:pPr>
        <w:spacing w:line="540" w:lineRule="exact"/>
        <w:rPr>
          <w:rFonts w:eastAsia="仿宋_GB2312" w:hAnsi="宋体" w:cs="宋体" w:hint="eastAsia"/>
          <w:kern w:val="0"/>
          <w:sz w:val="30"/>
          <w:szCs w:val="30"/>
        </w:rPr>
      </w:pPr>
    </w:p>
    <w:p w14:paraId="07E37E0C" w14:textId="77777777" w:rsidR="00140A16"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48B1D88D" w14:textId="77777777" w:rsidR="00140A16"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2024年市场监管执法经费</w:t>
      </w:r>
    </w:p>
    <w:p w14:paraId="516999A2" w14:textId="77777777" w:rsidR="00140A16"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乌鲁木齐市米东区市场监督管理局（知识产权局）</w:t>
      </w:r>
    </w:p>
    <w:p w14:paraId="532A245A" w14:textId="77777777" w:rsidR="00140A16"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乌鲁木齐市米东区市场监督管理局（知识产权局）</w:t>
      </w:r>
    </w:p>
    <w:p w14:paraId="445313BB" w14:textId="77777777" w:rsidR="00140A16"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车喜敬</w:t>
      </w:r>
    </w:p>
    <w:p w14:paraId="35E01475" w14:textId="77777777" w:rsidR="00140A16"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eastAsia="楷体"/>
          <w:spacing w:val="-4"/>
          <w:sz w:val="32"/>
          <w:szCs w:val="32"/>
        </w:rPr>
        <w:t>2025</w:t>
      </w:r>
      <w:r>
        <w:rPr>
          <w:rStyle w:val="ad"/>
          <w:rFonts w:eastAsia="楷体"/>
          <w:spacing w:val="-4"/>
          <w:sz w:val="32"/>
          <w:szCs w:val="32"/>
        </w:rPr>
        <w:t>年</w:t>
      </w:r>
      <w:r>
        <w:rPr>
          <w:rStyle w:val="ad"/>
          <w:rFonts w:eastAsia="楷体"/>
          <w:spacing w:val="-4"/>
          <w:sz w:val="32"/>
          <w:szCs w:val="32"/>
        </w:rPr>
        <w:t>05</w:t>
      </w:r>
      <w:r>
        <w:rPr>
          <w:rStyle w:val="ad"/>
          <w:rFonts w:eastAsia="楷体"/>
          <w:spacing w:val="-4"/>
          <w:sz w:val="32"/>
          <w:szCs w:val="32"/>
        </w:rPr>
        <w:t>月</w:t>
      </w:r>
      <w:r>
        <w:rPr>
          <w:rStyle w:val="ad"/>
          <w:rFonts w:eastAsia="楷体"/>
          <w:spacing w:val="-4"/>
          <w:sz w:val="32"/>
          <w:szCs w:val="32"/>
        </w:rPr>
        <w:t>20</w:t>
      </w:r>
      <w:r>
        <w:rPr>
          <w:rStyle w:val="ad"/>
          <w:rFonts w:eastAsia="楷体"/>
          <w:spacing w:val="-4"/>
          <w:sz w:val="32"/>
          <w:szCs w:val="32"/>
        </w:rPr>
        <w:t>日</w:t>
      </w:r>
    </w:p>
    <w:p w14:paraId="5C895729" w14:textId="77777777" w:rsidR="00140A16" w:rsidRDefault="00140A16">
      <w:pPr>
        <w:spacing w:line="700" w:lineRule="exact"/>
        <w:ind w:firstLineChars="236" w:firstLine="708"/>
        <w:jc w:val="left"/>
        <w:rPr>
          <w:rFonts w:eastAsia="仿宋_GB2312" w:hAnsi="宋体" w:cs="宋体" w:hint="eastAsia"/>
          <w:kern w:val="0"/>
          <w:sz w:val="30"/>
          <w:szCs w:val="30"/>
        </w:rPr>
      </w:pPr>
    </w:p>
    <w:p w14:paraId="7209B687" w14:textId="77777777" w:rsidR="00140A16" w:rsidRDefault="00140A16">
      <w:pPr>
        <w:spacing w:line="540" w:lineRule="exact"/>
        <w:rPr>
          <w:rStyle w:val="ad"/>
          <w:rFonts w:ascii="黑体" w:eastAsia="黑体" w:hAnsi="黑体" w:hint="eastAsia"/>
          <w:b w:val="0"/>
          <w:spacing w:val="-4"/>
          <w:sz w:val="32"/>
          <w:szCs w:val="32"/>
        </w:rPr>
      </w:pPr>
    </w:p>
    <w:p w14:paraId="5BDB8800" w14:textId="77777777" w:rsidR="00140A16"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6C7C10AE" w14:textId="77777777" w:rsidR="00140A16"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w:t>
      </w:r>
    </w:p>
    <w:p w14:paraId="55AA1BCC" w14:textId="2699134F" w:rsidR="00140A16" w:rsidRDefault="00000000">
      <w:pPr>
        <w:spacing w:line="540" w:lineRule="exact"/>
        <w:ind w:firstLineChars="200" w:firstLine="624"/>
        <w:rPr>
          <w:rStyle w:val="ad"/>
          <w:rFonts w:eastAsia="楷体"/>
          <w:b w:val="0"/>
          <w:bCs w:val="0"/>
          <w:spacing w:val="-4"/>
          <w:sz w:val="32"/>
          <w:szCs w:val="32"/>
        </w:rPr>
      </w:pPr>
      <w:r>
        <w:rPr>
          <w:rStyle w:val="ad"/>
          <w:rFonts w:eastAsia="楷体"/>
          <w:b w:val="0"/>
          <w:bCs w:val="0"/>
          <w:spacing w:val="-4"/>
          <w:sz w:val="32"/>
          <w:szCs w:val="32"/>
        </w:rPr>
        <w:t>（一）项目概况：</w:t>
      </w:r>
      <w:r>
        <w:rPr>
          <w:rStyle w:val="ad"/>
          <w:rFonts w:eastAsia="楷体"/>
          <w:b w:val="0"/>
          <w:bCs w:val="0"/>
          <w:spacing w:val="-4"/>
          <w:sz w:val="32"/>
          <w:szCs w:val="32"/>
        </w:rPr>
        <w:cr/>
      </w:r>
      <w:r>
        <w:rPr>
          <w:rStyle w:val="ad"/>
          <w:rFonts w:eastAsia="楷体"/>
          <w:b w:val="0"/>
          <w:bCs w:val="0"/>
          <w:spacing w:val="-4"/>
          <w:sz w:val="32"/>
          <w:szCs w:val="32"/>
        </w:rPr>
        <w:br/>
        <w:t>1</w:t>
      </w:r>
      <w:r>
        <w:rPr>
          <w:rStyle w:val="ad"/>
          <w:rFonts w:eastAsia="楷体"/>
          <w:b w:val="0"/>
          <w:bCs w:val="0"/>
          <w:spacing w:val="-4"/>
          <w:sz w:val="32"/>
          <w:szCs w:val="32"/>
        </w:rPr>
        <w:t>．项目背景、主要内容及实施情况</w:t>
      </w:r>
      <w:r>
        <w:rPr>
          <w:rStyle w:val="ad"/>
          <w:rFonts w:eastAsia="楷体"/>
          <w:b w:val="0"/>
          <w:bCs w:val="0"/>
          <w:spacing w:val="-4"/>
          <w:sz w:val="32"/>
          <w:szCs w:val="32"/>
        </w:rPr>
        <w:cr/>
      </w:r>
      <w:r>
        <w:rPr>
          <w:rStyle w:val="ad"/>
          <w:rFonts w:eastAsia="楷体"/>
          <w:b w:val="0"/>
          <w:bCs w:val="0"/>
          <w:spacing w:val="-4"/>
          <w:sz w:val="32"/>
          <w:szCs w:val="32"/>
        </w:rPr>
        <w:br/>
      </w:r>
      <w:r>
        <w:rPr>
          <w:rStyle w:val="ad"/>
          <w:rFonts w:eastAsia="楷体"/>
          <w:b w:val="0"/>
          <w:bCs w:val="0"/>
          <w:spacing w:val="-4"/>
          <w:sz w:val="32"/>
          <w:szCs w:val="32"/>
        </w:rPr>
        <w:t>该项目实施背景：随着我国市场经济的快速发展，市场主体数量持续增长，经营模式和交易方式日益复杂多样，网络交易、新业态等新兴领域不断涌现，给市场监管工作带来新挑战。与此同时，制售假冒伪劣商品、虚假宣传、不正当竞争等违法违规行为仍时有发生，不仅损害消费者合法权益，也扰乱市场秩序。为有效履行市场监管职责，加强对各类市场行为的监管力度，保障市场公平竞争环境，维护市场经济健康发展，亟需充足的执法经费支持。市场监管执法经费项目的实施，是提升执法能力、强化执法效能、适应新形势下市场监管工作要求的必然举措</w:t>
      </w:r>
      <w:r>
        <w:rPr>
          <w:rStyle w:val="ad"/>
          <w:rFonts w:eastAsia="楷体"/>
          <w:b w:val="0"/>
          <w:bCs w:val="0"/>
          <w:spacing w:val="-4"/>
          <w:sz w:val="32"/>
          <w:szCs w:val="32"/>
        </w:rPr>
        <w:t xml:space="preserve"> </w:t>
      </w:r>
      <w:r>
        <w:rPr>
          <w:rStyle w:val="ad"/>
          <w:rFonts w:eastAsia="楷体"/>
          <w:b w:val="0"/>
          <w:bCs w:val="0"/>
          <w:spacing w:val="-4"/>
          <w:sz w:val="32"/>
          <w:szCs w:val="32"/>
        </w:rPr>
        <w:t>。根据《乌鲁木齐市市场监督管理行政执法履职尽责免责规定（试行）》的要求，为保障本单位执法人员依法履行法定职责，有效防范执法风险，进一步提升市场监管效能和服务高质量发展水平，激励行政执法队伍担当作为，根据《中华人民共和国公务员法》《市场监督管理行政执法责任制规定》《市场监督执法监督暂行规定》等文件要求，结合我单位实际情况，制定该项目。</w:t>
      </w:r>
      <w:r>
        <w:rPr>
          <w:rStyle w:val="ad"/>
          <w:rFonts w:eastAsia="楷体"/>
          <w:b w:val="0"/>
          <w:bCs w:val="0"/>
          <w:spacing w:val="-4"/>
          <w:sz w:val="32"/>
          <w:szCs w:val="32"/>
        </w:rPr>
        <w:cr/>
      </w:r>
      <w:r>
        <w:rPr>
          <w:rStyle w:val="ad"/>
          <w:rFonts w:eastAsia="楷体"/>
          <w:b w:val="0"/>
          <w:bCs w:val="0"/>
          <w:spacing w:val="-4"/>
          <w:sz w:val="32"/>
          <w:szCs w:val="32"/>
        </w:rPr>
        <w:br/>
      </w:r>
      <w:r>
        <w:rPr>
          <w:rStyle w:val="ad"/>
          <w:rFonts w:eastAsia="楷体"/>
          <w:b w:val="0"/>
          <w:bCs w:val="0"/>
          <w:spacing w:val="-4"/>
          <w:sz w:val="32"/>
          <w:szCs w:val="32"/>
        </w:rPr>
        <w:t>项目</w:t>
      </w:r>
      <w:r>
        <w:rPr>
          <w:rStyle w:val="ad"/>
          <w:rFonts w:eastAsia="楷体"/>
          <w:b w:val="0"/>
          <w:bCs w:val="0"/>
          <w:spacing w:val="-4"/>
          <w:sz w:val="32"/>
          <w:szCs w:val="32"/>
        </w:rPr>
        <w:t>2024</w:t>
      </w:r>
      <w:r>
        <w:rPr>
          <w:rStyle w:val="ad"/>
          <w:rFonts w:eastAsia="楷体"/>
          <w:b w:val="0"/>
          <w:bCs w:val="0"/>
          <w:spacing w:val="-4"/>
          <w:sz w:val="32"/>
          <w:szCs w:val="32"/>
        </w:rPr>
        <w:t>年的主要实施内容：市场监管执法经费项目主要围绕</w:t>
      </w:r>
      <w:r>
        <w:rPr>
          <w:rStyle w:val="ad"/>
          <w:rFonts w:eastAsia="楷体"/>
          <w:b w:val="0"/>
          <w:bCs w:val="0"/>
          <w:spacing w:val="-4"/>
          <w:sz w:val="32"/>
          <w:szCs w:val="32"/>
        </w:rPr>
        <w:lastRenderedPageBreak/>
        <w:t>保障执法工作高效开展。一是执法装备配置与维护，采购执法记录仪、快速检测设备等专业工具，定期检修保养，确保执法数据可追溯、检测结果精准；二是执法业务开展，用于市场主体监督检查、专项执法行动，如打击假冒伪劣、整治价格违法，维护市场秩序；三是执法能力建设，组织法律法规培训、案例研讨与模拟执法演练，提升执法人员专业素养；四是执法宣传与普法，制作宣传资料、开展消费维权讲座，营造良好法治氛围；五是执法信息化建设，优化监管平台，实现数据共享与智能分析，推动执法工作数字化转型</w:t>
      </w:r>
      <w:r>
        <w:rPr>
          <w:rStyle w:val="ad"/>
          <w:rFonts w:eastAsia="楷体"/>
          <w:b w:val="0"/>
          <w:bCs w:val="0"/>
          <w:spacing w:val="-4"/>
          <w:sz w:val="32"/>
          <w:szCs w:val="32"/>
        </w:rPr>
        <w:t xml:space="preserve"> </w:t>
      </w:r>
      <w:r>
        <w:rPr>
          <w:rStyle w:val="ad"/>
          <w:rFonts w:eastAsia="楷体"/>
          <w:b w:val="0"/>
          <w:bCs w:val="0"/>
          <w:spacing w:val="-4"/>
          <w:sz w:val="32"/>
          <w:szCs w:val="32"/>
        </w:rPr>
        <w:t>。</w:t>
      </w:r>
      <w:r>
        <w:rPr>
          <w:rStyle w:val="ad"/>
          <w:rFonts w:eastAsia="楷体"/>
          <w:b w:val="0"/>
          <w:bCs w:val="0"/>
          <w:spacing w:val="-4"/>
          <w:sz w:val="32"/>
          <w:szCs w:val="32"/>
        </w:rPr>
        <w:cr/>
      </w:r>
      <w:r>
        <w:rPr>
          <w:rStyle w:val="ad"/>
          <w:rFonts w:eastAsia="楷体"/>
          <w:b w:val="0"/>
          <w:bCs w:val="0"/>
          <w:spacing w:val="-4"/>
          <w:sz w:val="32"/>
          <w:szCs w:val="32"/>
        </w:rPr>
        <w:br/>
      </w:r>
      <w:r>
        <w:rPr>
          <w:rStyle w:val="ad"/>
          <w:rFonts w:eastAsia="楷体"/>
          <w:b w:val="0"/>
          <w:bCs w:val="0"/>
          <w:spacing w:val="-4"/>
          <w:sz w:val="32"/>
          <w:szCs w:val="32"/>
        </w:rPr>
        <w:t>（</w:t>
      </w:r>
      <w:r>
        <w:rPr>
          <w:rStyle w:val="ad"/>
          <w:rFonts w:eastAsia="楷体"/>
          <w:b w:val="0"/>
          <w:bCs w:val="0"/>
          <w:spacing w:val="-4"/>
          <w:sz w:val="32"/>
          <w:szCs w:val="32"/>
        </w:rPr>
        <w:t>1</w:t>
      </w:r>
      <w:r>
        <w:rPr>
          <w:rStyle w:val="ad"/>
          <w:rFonts w:eastAsia="楷体"/>
          <w:b w:val="0"/>
          <w:bCs w:val="0"/>
          <w:spacing w:val="-4"/>
          <w:sz w:val="32"/>
          <w:szCs w:val="32"/>
        </w:rPr>
        <w:t>）实际完成情况为：</w:t>
      </w:r>
      <w:r>
        <w:rPr>
          <w:rStyle w:val="ad"/>
          <w:rFonts w:eastAsia="楷体"/>
          <w:b w:val="0"/>
          <w:bCs w:val="0"/>
          <w:spacing w:val="-4"/>
          <w:sz w:val="32"/>
          <w:szCs w:val="32"/>
        </w:rPr>
        <w:t>①</w:t>
      </w:r>
      <w:r w:rsidR="00A75897">
        <w:rPr>
          <w:rStyle w:val="ad"/>
          <w:rFonts w:eastAsia="楷体"/>
          <w:b w:val="0"/>
          <w:bCs w:val="0"/>
          <w:spacing w:val="-4"/>
          <w:sz w:val="32"/>
          <w:szCs w:val="32"/>
        </w:rPr>
        <w:t>截至</w:t>
      </w:r>
      <w:r>
        <w:rPr>
          <w:rStyle w:val="ad"/>
          <w:rFonts w:eastAsia="楷体"/>
          <w:b w:val="0"/>
          <w:bCs w:val="0"/>
          <w:spacing w:val="-4"/>
          <w:sz w:val="32"/>
          <w:szCs w:val="32"/>
        </w:rPr>
        <w:t>2024</w:t>
      </w:r>
      <w:r>
        <w:rPr>
          <w:rStyle w:val="ad"/>
          <w:rFonts w:eastAsia="楷体"/>
          <w:b w:val="0"/>
          <w:bCs w:val="0"/>
          <w:spacing w:val="-4"/>
          <w:sz w:val="32"/>
          <w:szCs w:val="32"/>
        </w:rPr>
        <w:t>年</w:t>
      </w:r>
      <w:r>
        <w:rPr>
          <w:rStyle w:val="ad"/>
          <w:rFonts w:eastAsia="楷体"/>
          <w:b w:val="0"/>
          <w:bCs w:val="0"/>
          <w:spacing w:val="-4"/>
          <w:sz w:val="32"/>
          <w:szCs w:val="32"/>
        </w:rPr>
        <w:t>12</w:t>
      </w:r>
      <w:r>
        <w:rPr>
          <w:rStyle w:val="ad"/>
          <w:rFonts w:eastAsia="楷体"/>
          <w:b w:val="0"/>
          <w:bCs w:val="0"/>
          <w:spacing w:val="-4"/>
          <w:sz w:val="32"/>
          <w:szCs w:val="32"/>
        </w:rPr>
        <w:t>月</w:t>
      </w:r>
      <w:r>
        <w:rPr>
          <w:rStyle w:val="ad"/>
          <w:rFonts w:eastAsia="楷体"/>
          <w:b w:val="0"/>
          <w:bCs w:val="0"/>
          <w:spacing w:val="-4"/>
          <w:sz w:val="32"/>
          <w:szCs w:val="32"/>
        </w:rPr>
        <w:t>31</w:t>
      </w:r>
      <w:r>
        <w:rPr>
          <w:rStyle w:val="ad"/>
          <w:rFonts w:eastAsia="楷体"/>
          <w:b w:val="0"/>
          <w:bCs w:val="0"/>
          <w:spacing w:val="-4"/>
          <w:sz w:val="32"/>
          <w:szCs w:val="32"/>
        </w:rPr>
        <w:t>日，市场监督管理局行政执法案件查处数</w:t>
      </w:r>
      <w:r>
        <w:rPr>
          <w:rStyle w:val="ad"/>
          <w:rFonts w:eastAsia="楷体"/>
          <w:b w:val="0"/>
          <w:bCs w:val="0"/>
          <w:spacing w:val="-4"/>
          <w:sz w:val="32"/>
          <w:szCs w:val="32"/>
        </w:rPr>
        <w:t>204</w:t>
      </w:r>
      <w:r>
        <w:rPr>
          <w:rStyle w:val="ad"/>
          <w:rFonts w:eastAsia="楷体"/>
          <w:b w:val="0"/>
          <w:bCs w:val="0"/>
          <w:spacing w:val="-4"/>
          <w:sz w:val="32"/>
          <w:szCs w:val="32"/>
        </w:rPr>
        <w:t>件，检查频次</w:t>
      </w:r>
      <w:r>
        <w:rPr>
          <w:rStyle w:val="ad"/>
          <w:rFonts w:eastAsia="楷体"/>
          <w:b w:val="0"/>
          <w:bCs w:val="0"/>
          <w:spacing w:val="-4"/>
          <w:sz w:val="32"/>
          <w:szCs w:val="32"/>
        </w:rPr>
        <w:t>1020</w:t>
      </w:r>
      <w:r>
        <w:rPr>
          <w:rStyle w:val="ad"/>
          <w:rFonts w:eastAsia="楷体"/>
          <w:b w:val="0"/>
          <w:bCs w:val="0"/>
          <w:spacing w:val="-4"/>
          <w:sz w:val="32"/>
          <w:szCs w:val="32"/>
        </w:rPr>
        <w:t>人次，查办案件合格率</w:t>
      </w:r>
      <w:r>
        <w:rPr>
          <w:rStyle w:val="ad"/>
          <w:rFonts w:eastAsia="楷体"/>
          <w:b w:val="0"/>
          <w:bCs w:val="0"/>
          <w:spacing w:val="-4"/>
          <w:sz w:val="32"/>
          <w:szCs w:val="32"/>
        </w:rPr>
        <w:t>100%</w:t>
      </w:r>
      <w:r>
        <w:rPr>
          <w:rStyle w:val="ad"/>
          <w:rFonts w:eastAsia="楷体"/>
          <w:b w:val="0"/>
          <w:bCs w:val="0"/>
          <w:spacing w:val="-4"/>
          <w:sz w:val="32"/>
          <w:szCs w:val="32"/>
        </w:rPr>
        <w:t>，结案</w:t>
      </w:r>
      <w:r>
        <w:rPr>
          <w:rStyle w:val="ad"/>
          <w:rFonts w:eastAsia="楷体"/>
          <w:b w:val="0"/>
          <w:bCs w:val="0"/>
          <w:spacing w:val="-4"/>
          <w:sz w:val="32"/>
          <w:szCs w:val="32"/>
        </w:rPr>
        <w:t>150</w:t>
      </w:r>
      <w:r>
        <w:rPr>
          <w:rStyle w:val="ad"/>
          <w:rFonts w:eastAsia="楷体"/>
          <w:b w:val="0"/>
          <w:bCs w:val="0"/>
          <w:spacing w:val="-4"/>
          <w:sz w:val="32"/>
          <w:szCs w:val="32"/>
        </w:rPr>
        <w:t>件（含结转案件</w:t>
      </w:r>
      <w:r>
        <w:rPr>
          <w:rStyle w:val="ad"/>
          <w:rFonts w:eastAsia="楷体"/>
          <w:b w:val="0"/>
          <w:bCs w:val="0"/>
          <w:spacing w:val="-4"/>
          <w:sz w:val="32"/>
          <w:szCs w:val="32"/>
        </w:rPr>
        <w:t>32</w:t>
      </w:r>
      <w:r>
        <w:rPr>
          <w:rStyle w:val="ad"/>
          <w:rFonts w:eastAsia="楷体"/>
          <w:b w:val="0"/>
          <w:bCs w:val="0"/>
          <w:spacing w:val="-4"/>
          <w:sz w:val="32"/>
          <w:szCs w:val="32"/>
        </w:rPr>
        <w:t>件），罚没款入库总金额</w:t>
      </w:r>
      <w:r>
        <w:rPr>
          <w:rStyle w:val="ad"/>
          <w:rFonts w:eastAsia="楷体"/>
          <w:b w:val="0"/>
          <w:bCs w:val="0"/>
          <w:spacing w:val="-4"/>
          <w:sz w:val="32"/>
          <w:szCs w:val="32"/>
        </w:rPr>
        <w:t>318.33</w:t>
      </w:r>
      <w:r>
        <w:rPr>
          <w:rStyle w:val="ad"/>
          <w:rFonts w:eastAsia="楷体"/>
          <w:b w:val="0"/>
          <w:bCs w:val="0"/>
          <w:spacing w:val="-4"/>
          <w:sz w:val="32"/>
          <w:szCs w:val="32"/>
        </w:rPr>
        <w:t>万元。</w:t>
      </w:r>
      <w:r>
        <w:rPr>
          <w:rStyle w:val="ad"/>
          <w:rFonts w:eastAsia="楷体"/>
          <w:b w:val="0"/>
          <w:bCs w:val="0"/>
          <w:spacing w:val="-4"/>
          <w:sz w:val="32"/>
          <w:szCs w:val="32"/>
        </w:rPr>
        <w:t>②</w:t>
      </w:r>
      <w:r>
        <w:rPr>
          <w:rStyle w:val="ad"/>
          <w:rFonts w:eastAsia="楷体"/>
          <w:b w:val="0"/>
          <w:bCs w:val="0"/>
          <w:spacing w:val="-4"/>
          <w:sz w:val="32"/>
          <w:szCs w:val="32"/>
        </w:rPr>
        <w:t>制定</w:t>
      </w:r>
      <w:r>
        <w:rPr>
          <w:rStyle w:val="ad"/>
          <w:rFonts w:eastAsia="楷体"/>
          <w:b w:val="0"/>
          <w:bCs w:val="0"/>
          <w:spacing w:val="-4"/>
          <w:sz w:val="32"/>
          <w:szCs w:val="32"/>
        </w:rPr>
        <w:t>2024</w:t>
      </w:r>
      <w:r>
        <w:rPr>
          <w:rStyle w:val="ad"/>
          <w:rFonts w:eastAsia="楷体"/>
          <w:b w:val="0"/>
          <w:bCs w:val="0"/>
          <w:spacing w:val="-4"/>
          <w:sz w:val="32"/>
          <w:szCs w:val="32"/>
        </w:rPr>
        <w:t>年食品安全抽检计划，抽检</w:t>
      </w:r>
      <w:r>
        <w:rPr>
          <w:rStyle w:val="ad"/>
          <w:rFonts w:eastAsia="楷体"/>
          <w:b w:val="0"/>
          <w:bCs w:val="0"/>
          <w:spacing w:val="-4"/>
          <w:sz w:val="32"/>
          <w:szCs w:val="32"/>
        </w:rPr>
        <w:t>748</w:t>
      </w:r>
      <w:r>
        <w:rPr>
          <w:rStyle w:val="ad"/>
          <w:rFonts w:eastAsia="楷体"/>
          <w:b w:val="0"/>
          <w:bCs w:val="0"/>
          <w:spacing w:val="-4"/>
          <w:sz w:val="32"/>
          <w:szCs w:val="32"/>
        </w:rPr>
        <w:t>批次，组织</w:t>
      </w:r>
      <w:r>
        <w:rPr>
          <w:rStyle w:val="ad"/>
          <w:rFonts w:eastAsia="楷体"/>
          <w:b w:val="0"/>
          <w:bCs w:val="0"/>
          <w:spacing w:val="-4"/>
          <w:sz w:val="32"/>
          <w:szCs w:val="32"/>
        </w:rPr>
        <w:t>“</w:t>
      </w:r>
      <w:r>
        <w:rPr>
          <w:rStyle w:val="ad"/>
          <w:rFonts w:eastAsia="楷体"/>
          <w:b w:val="0"/>
          <w:bCs w:val="0"/>
          <w:spacing w:val="-4"/>
          <w:sz w:val="32"/>
          <w:szCs w:val="32"/>
        </w:rPr>
        <w:t>你点我检</w:t>
      </w:r>
      <w:r>
        <w:rPr>
          <w:rStyle w:val="ad"/>
          <w:rFonts w:eastAsia="楷体"/>
          <w:b w:val="0"/>
          <w:bCs w:val="0"/>
          <w:spacing w:val="-4"/>
          <w:sz w:val="32"/>
          <w:szCs w:val="32"/>
        </w:rPr>
        <w:t>”</w:t>
      </w:r>
      <w:r>
        <w:rPr>
          <w:rStyle w:val="ad"/>
          <w:rFonts w:eastAsia="楷体"/>
          <w:b w:val="0"/>
          <w:bCs w:val="0"/>
          <w:spacing w:val="-4"/>
          <w:sz w:val="32"/>
          <w:szCs w:val="32"/>
        </w:rPr>
        <w:t>活动</w:t>
      </w:r>
      <w:r>
        <w:rPr>
          <w:rStyle w:val="ad"/>
          <w:rFonts w:eastAsia="楷体"/>
          <w:b w:val="0"/>
          <w:bCs w:val="0"/>
          <w:spacing w:val="-4"/>
          <w:sz w:val="32"/>
          <w:szCs w:val="32"/>
        </w:rPr>
        <w:t>5</w:t>
      </w:r>
      <w:r>
        <w:rPr>
          <w:rStyle w:val="ad"/>
          <w:rFonts w:eastAsia="楷体"/>
          <w:b w:val="0"/>
          <w:bCs w:val="0"/>
          <w:spacing w:val="-4"/>
          <w:sz w:val="32"/>
          <w:szCs w:val="32"/>
        </w:rPr>
        <w:t>次，处理国家核查处置平台任务</w:t>
      </w:r>
      <w:r>
        <w:rPr>
          <w:rStyle w:val="ad"/>
          <w:rFonts w:eastAsia="楷体"/>
          <w:b w:val="0"/>
          <w:bCs w:val="0"/>
          <w:spacing w:val="-4"/>
          <w:sz w:val="32"/>
          <w:szCs w:val="32"/>
        </w:rPr>
        <w:t>59</w:t>
      </w:r>
      <w:r>
        <w:rPr>
          <w:rStyle w:val="ad"/>
          <w:rFonts w:eastAsia="楷体"/>
          <w:b w:val="0"/>
          <w:bCs w:val="0"/>
          <w:spacing w:val="-4"/>
          <w:sz w:val="32"/>
          <w:szCs w:val="32"/>
        </w:rPr>
        <w:t>件。</w:t>
      </w:r>
      <w:r>
        <w:rPr>
          <w:rStyle w:val="ad"/>
          <w:rFonts w:eastAsia="楷体"/>
          <w:b w:val="0"/>
          <w:bCs w:val="0"/>
          <w:spacing w:val="-4"/>
          <w:sz w:val="32"/>
          <w:szCs w:val="32"/>
        </w:rPr>
        <w:t>③</w:t>
      </w:r>
      <w:r>
        <w:rPr>
          <w:rStyle w:val="ad"/>
          <w:rFonts w:eastAsia="楷体"/>
          <w:b w:val="0"/>
          <w:bCs w:val="0"/>
          <w:spacing w:val="-4"/>
          <w:sz w:val="32"/>
          <w:szCs w:val="32"/>
        </w:rPr>
        <w:t>制定</w:t>
      </w:r>
      <w:r>
        <w:rPr>
          <w:rStyle w:val="ad"/>
          <w:rFonts w:eastAsia="楷体"/>
          <w:b w:val="0"/>
          <w:bCs w:val="0"/>
          <w:spacing w:val="-4"/>
          <w:sz w:val="32"/>
          <w:szCs w:val="32"/>
        </w:rPr>
        <w:t>2024</w:t>
      </w:r>
      <w:r>
        <w:rPr>
          <w:rStyle w:val="ad"/>
          <w:rFonts w:eastAsia="楷体"/>
          <w:b w:val="0"/>
          <w:bCs w:val="0"/>
          <w:spacing w:val="-4"/>
          <w:sz w:val="32"/>
          <w:szCs w:val="32"/>
        </w:rPr>
        <w:t>年药品抽检计划，抽检</w:t>
      </w:r>
      <w:r>
        <w:rPr>
          <w:rStyle w:val="ad"/>
          <w:rFonts w:eastAsia="楷体"/>
          <w:b w:val="0"/>
          <w:bCs w:val="0"/>
          <w:spacing w:val="-4"/>
          <w:sz w:val="32"/>
          <w:szCs w:val="32"/>
        </w:rPr>
        <w:t>37</w:t>
      </w:r>
      <w:r>
        <w:rPr>
          <w:rStyle w:val="ad"/>
          <w:rFonts w:eastAsia="楷体"/>
          <w:b w:val="0"/>
          <w:bCs w:val="0"/>
          <w:spacing w:val="-4"/>
          <w:sz w:val="32"/>
          <w:szCs w:val="32"/>
        </w:rPr>
        <w:t>个批次药品和化妆品质量监督抽检。</w:t>
      </w:r>
      <w:r>
        <w:rPr>
          <w:rStyle w:val="ad"/>
          <w:rFonts w:eastAsia="楷体"/>
          <w:b w:val="0"/>
          <w:bCs w:val="0"/>
          <w:spacing w:val="-4"/>
          <w:sz w:val="32"/>
          <w:szCs w:val="32"/>
        </w:rPr>
        <w:t>④</w:t>
      </w:r>
      <w:r>
        <w:rPr>
          <w:rStyle w:val="ad"/>
          <w:rFonts w:eastAsia="楷体"/>
          <w:b w:val="0"/>
          <w:bCs w:val="0"/>
          <w:spacing w:val="-4"/>
          <w:sz w:val="32"/>
          <w:szCs w:val="32"/>
        </w:rPr>
        <w:t>制定</w:t>
      </w:r>
      <w:r>
        <w:rPr>
          <w:rStyle w:val="ad"/>
          <w:rFonts w:eastAsia="楷体"/>
          <w:b w:val="0"/>
          <w:bCs w:val="0"/>
          <w:spacing w:val="-4"/>
          <w:sz w:val="32"/>
          <w:szCs w:val="32"/>
        </w:rPr>
        <w:t>2024</w:t>
      </w:r>
      <w:r>
        <w:rPr>
          <w:rStyle w:val="ad"/>
          <w:rFonts w:eastAsia="楷体"/>
          <w:b w:val="0"/>
          <w:bCs w:val="0"/>
          <w:spacing w:val="-4"/>
          <w:sz w:val="32"/>
          <w:szCs w:val="32"/>
        </w:rPr>
        <w:t>年重点工业产品监督抽查，完成监督抽查</w:t>
      </w:r>
      <w:r>
        <w:rPr>
          <w:rStyle w:val="ad"/>
          <w:rFonts w:eastAsia="楷体"/>
          <w:b w:val="0"/>
          <w:bCs w:val="0"/>
          <w:spacing w:val="-4"/>
          <w:sz w:val="32"/>
          <w:szCs w:val="32"/>
        </w:rPr>
        <w:t>113</w:t>
      </w:r>
      <w:r>
        <w:rPr>
          <w:rStyle w:val="ad"/>
          <w:rFonts w:eastAsia="楷体"/>
          <w:b w:val="0"/>
          <w:bCs w:val="0"/>
          <w:spacing w:val="-4"/>
          <w:sz w:val="32"/>
          <w:szCs w:val="32"/>
        </w:rPr>
        <w:t>批次；</w:t>
      </w:r>
      <w:r>
        <w:rPr>
          <w:rStyle w:val="ad"/>
          <w:rFonts w:eastAsia="楷体"/>
          <w:b w:val="0"/>
          <w:bCs w:val="0"/>
          <w:spacing w:val="-4"/>
          <w:sz w:val="32"/>
          <w:szCs w:val="32"/>
        </w:rPr>
        <w:t>⑤</w:t>
      </w:r>
      <w:r>
        <w:rPr>
          <w:rStyle w:val="ad"/>
          <w:rFonts w:eastAsia="楷体"/>
          <w:b w:val="0"/>
          <w:bCs w:val="0"/>
          <w:spacing w:val="-4"/>
          <w:sz w:val="32"/>
          <w:szCs w:val="32"/>
        </w:rPr>
        <w:t>严格特种设备安全监察。检查特种设备使用单位</w:t>
      </w:r>
      <w:r>
        <w:rPr>
          <w:rStyle w:val="ad"/>
          <w:rFonts w:eastAsia="楷体"/>
          <w:b w:val="0"/>
          <w:bCs w:val="0"/>
          <w:spacing w:val="-4"/>
          <w:sz w:val="32"/>
          <w:szCs w:val="32"/>
        </w:rPr>
        <w:t>351</w:t>
      </w:r>
      <w:r>
        <w:rPr>
          <w:rStyle w:val="ad"/>
          <w:rFonts w:eastAsia="楷体"/>
          <w:b w:val="0"/>
          <w:bCs w:val="0"/>
          <w:spacing w:val="-4"/>
          <w:sz w:val="32"/>
          <w:szCs w:val="32"/>
        </w:rPr>
        <w:t>家，特种设备</w:t>
      </w:r>
      <w:r>
        <w:rPr>
          <w:rStyle w:val="ad"/>
          <w:rFonts w:eastAsia="楷体"/>
          <w:b w:val="0"/>
          <w:bCs w:val="0"/>
          <w:spacing w:val="-4"/>
          <w:sz w:val="32"/>
          <w:szCs w:val="32"/>
        </w:rPr>
        <w:t>679</w:t>
      </w:r>
      <w:r>
        <w:rPr>
          <w:rStyle w:val="ad"/>
          <w:rFonts w:eastAsia="楷体"/>
          <w:b w:val="0"/>
          <w:bCs w:val="0"/>
          <w:spacing w:val="-4"/>
          <w:sz w:val="32"/>
          <w:szCs w:val="32"/>
        </w:rPr>
        <w:t>台件，检查一般隐患</w:t>
      </w:r>
      <w:r>
        <w:rPr>
          <w:rStyle w:val="ad"/>
          <w:rFonts w:eastAsia="楷体"/>
          <w:b w:val="0"/>
          <w:bCs w:val="0"/>
          <w:spacing w:val="-4"/>
          <w:sz w:val="32"/>
          <w:szCs w:val="32"/>
        </w:rPr>
        <w:t>249</w:t>
      </w:r>
      <w:r>
        <w:rPr>
          <w:rStyle w:val="ad"/>
          <w:rFonts w:eastAsia="楷体"/>
          <w:b w:val="0"/>
          <w:bCs w:val="0"/>
          <w:spacing w:val="-4"/>
          <w:sz w:val="32"/>
          <w:szCs w:val="32"/>
        </w:rPr>
        <w:t>处，立查立改</w:t>
      </w:r>
      <w:r>
        <w:rPr>
          <w:rStyle w:val="ad"/>
          <w:rFonts w:eastAsia="楷体"/>
          <w:b w:val="0"/>
          <w:bCs w:val="0"/>
          <w:spacing w:val="-4"/>
          <w:sz w:val="32"/>
          <w:szCs w:val="32"/>
        </w:rPr>
        <w:t>131</w:t>
      </w:r>
      <w:r>
        <w:rPr>
          <w:rStyle w:val="ad"/>
          <w:rFonts w:eastAsia="楷体"/>
          <w:b w:val="0"/>
          <w:bCs w:val="0"/>
          <w:spacing w:val="-4"/>
          <w:sz w:val="32"/>
          <w:szCs w:val="32"/>
        </w:rPr>
        <w:t>处，限期整改</w:t>
      </w:r>
      <w:r>
        <w:rPr>
          <w:rStyle w:val="ad"/>
          <w:rFonts w:eastAsia="楷体"/>
          <w:b w:val="0"/>
          <w:bCs w:val="0"/>
          <w:spacing w:val="-4"/>
          <w:sz w:val="32"/>
          <w:szCs w:val="32"/>
        </w:rPr>
        <w:t>118</w:t>
      </w:r>
      <w:r>
        <w:rPr>
          <w:rStyle w:val="ad"/>
          <w:rFonts w:eastAsia="楷体"/>
          <w:b w:val="0"/>
          <w:bCs w:val="0"/>
          <w:spacing w:val="-4"/>
          <w:sz w:val="32"/>
          <w:szCs w:val="32"/>
        </w:rPr>
        <w:t>处，下达安全监察指令书</w:t>
      </w:r>
      <w:r>
        <w:rPr>
          <w:rStyle w:val="ad"/>
          <w:rFonts w:eastAsia="楷体"/>
          <w:b w:val="0"/>
          <w:bCs w:val="0"/>
          <w:spacing w:val="-4"/>
          <w:sz w:val="32"/>
          <w:szCs w:val="32"/>
        </w:rPr>
        <w:t>118</w:t>
      </w:r>
      <w:r>
        <w:rPr>
          <w:rStyle w:val="ad"/>
          <w:rFonts w:eastAsia="楷体"/>
          <w:b w:val="0"/>
          <w:bCs w:val="0"/>
          <w:spacing w:val="-4"/>
          <w:sz w:val="32"/>
          <w:szCs w:val="32"/>
        </w:rPr>
        <w:t>份，对检查出的隐患做到闭环管理。对新华凌园区进行</w:t>
      </w:r>
      <w:r>
        <w:rPr>
          <w:rStyle w:val="ad"/>
          <w:rFonts w:eastAsia="楷体"/>
          <w:b w:val="0"/>
          <w:bCs w:val="0"/>
          <w:spacing w:val="-4"/>
          <w:sz w:val="32"/>
          <w:szCs w:val="32"/>
        </w:rPr>
        <w:t>5</w:t>
      </w:r>
      <w:r>
        <w:rPr>
          <w:rStyle w:val="ad"/>
          <w:rFonts w:eastAsia="楷体"/>
          <w:b w:val="0"/>
          <w:bCs w:val="0"/>
          <w:spacing w:val="-4"/>
          <w:sz w:val="32"/>
          <w:szCs w:val="32"/>
        </w:rPr>
        <w:t>天现场指导，办理使用登记叉车</w:t>
      </w:r>
      <w:r>
        <w:rPr>
          <w:rStyle w:val="ad"/>
          <w:rFonts w:eastAsia="楷体"/>
          <w:b w:val="0"/>
          <w:bCs w:val="0"/>
          <w:spacing w:val="-4"/>
          <w:sz w:val="32"/>
          <w:szCs w:val="32"/>
        </w:rPr>
        <w:t>200</w:t>
      </w:r>
      <w:r>
        <w:rPr>
          <w:rStyle w:val="ad"/>
          <w:rFonts w:eastAsia="楷体"/>
          <w:b w:val="0"/>
          <w:bCs w:val="0"/>
          <w:spacing w:val="-4"/>
          <w:sz w:val="32"/>
          <w:szCs w:val="32"/>
        </w:rPr>
        <w:t>余台。推进城镇燃气的安全监管，排查一般隐患</w:t>
      </w:r>
      <w:r>
        <w:rPr>
          <w:rStyle w:val="ad"/>
          <w:rFonts w:eastAsia="楷体"/>
          <w:b w:val="0"/>
          <w:bCs w:val="0"/>
          <w:spacing w:val="-4"/>
          <w:sz w:val="32"/>
          <w:szCs w:val="32"/>
        </w:rPr>
        <w:t>21</w:t>
      </w:r>
      <w:r>
        <w:rPr>
          <w:rStyle w:val="ad"/>
          <w:rFonts w:eastAsia="楷体"/>
          <w:b w:val="0"/>
          <w:bCs w:val="0"/>
          <w:spacing w:val="-4"/>
          <w:sz w:val="32"/>
          <w:szCs w:val="32"/>
        </w:rPr>
        <w:t>个，均整改完毕。检查电梯使用单位</w:t>
      </w:r>
      <w:r>
        <w:rPr>
          <w:rStyle w:val="ad"/>
          <w:rFonts w:eastAsia="楷体"/>
          <w:b w:val="0"/>
          <w:bCs w:val="0"/>
          <w:spacing w:val="-4"/>
          <w:sz w:val="32"/>
          <w:szCs w:val="32"/>
        </w:rPr>
        <w:t>175</w:t>
      </w:r>
      <w:r>
        <w:rPr>
          <w:rStyle w:val="ad"/>
          <w:rFonts w:eastAsia="楷体"/>
          <w:b w:val="0"/>
          <w:bCs w:val="0"/>
          <w:spacing w:val="-4"/>
          <w:sz w:val="32"/>
          <w:szCs w:val="32"/>
        </w:rPr>
        <w:t>家，检查电梯</w:t>
      </w:r>
      <w:r>
        <w:rPr>
          <w:rStyle w:val="ad"/>
          <w:rFonts w:eastAsia="楷体"/>
          <w:b w:val="0"/>
          <w:bCs w:val="0"/>
          <w:spacing w:val="-4"/>
          <w:sz w:val="32"/>
          <w:szCs w:val="32"/>
        </w:rPr>
        <w:t>639</w:t>
      </w:r>
      <w:r>
        <w:rPr>
          <w:rStyle w:val="ad"/>
          <w:rFonts w:eastAsia="楷体"/>
          <w:b w:val="0"/>
          <w:bCs w:val="0"/>
          <w:spacing w:val="-4"/>
          <w:sz w:val="32"/>
          <w:szCs w:val="32"/>
        </w:rPr>
        <w:t>台。</w:t>
      </w:r>
      <w:r>
        <w:rPr>
          <w:rStyle w:val="ad"/>
          <w:rFonts w:eastAsia="楷体"/>
          <w:b w:val="0"/>
          <w:bCs w:val="0"/>
          <w:spacing w:val="-4"/>
          <w:sz w:val="32"/>
          <w:szCs w:val="32"/>
        </w:rPr>
        <w:cr/>
      </w:r>
      <w:r>
        <w:rPr>
          <w:rStyle w:val="ad"/>
          <w:rFonts w:eastAsia="楷体"/>
          <w:b w:val="0"/>
          <w:bCs w:val="0"/>
          <w:spacing w:val="-4"/>
          <w:sz w:val="32"/>
          <w:szCs w:val="32"/>
        </w:rPr>
        <w:br/>
      </w:r>
      <w:r>
        <w:rPr>
          <w:rStyle w:val="ad"/>
          <w:rFonts w:eastAsia="楷体"/>
          <w:b w:val="0"/>
          <w:bCs w:val="0"/>
          <w:spacing w:val="-4"/>
          <w:sz w:val="32"/>
          <w:szCs w:val="32"/>
        </w:rPr>
        <w:lastRenderedPageBreak/>
        <w:t>2.</w:t>
      </w:r>
      <w:r>
        <w:rPr>
          <w:rStyle w:val="ad"/>
          <w:rFonts w:eastAsia="楷体"/>
          <w:b w:val="0"/>
          <w:bCs w:val="0"/>
          <w:spacing w:val="-4"/>
          <w:sz w:val="32"/>
          <w:szCs w:val="32"/>
        </w:rPr>
        <w:t>资金投入和使用情况</w:t>
      </w:r>
      <w:r>
        <w:rPr>
          <w:rStyle w:val="ad"/>
          <w:rFonts w:eastAsia="楷体"/>
          <w:b w:val="0"/>
          <w:bCs w:val="0"/>
          <w:spacing w:val="-4"/>
          <w:sz w:val="32"/>
          <w:szCs w:val="32"/>
        </w:rPr>
        <w:cr/>
      </w:r>
      <w:r>
        <w:rPr>
          <w:rStyle w:val="ad"/>
          <w:rFonts w:eastAsia="楷体"/>
          <w:b w:val="0"/>
          <w:bCs w:val="0"/>
          <w:spacing w:val="-4"/>
          <w:sz w:val="32"/>
          <w:szCs w:val="32"/>
        </w:rPr>
        <w:br/>
      </w:r>
      <w:r>
        <w:rPr>
          <w:rStyle w:val="ad"/>
          <w:rFonts w:eastAsia="楷体"/>
          <w:b w:val="0"/>
          <w:bCs w:val="0"/>
          <w:spacing w:val="-4"/>
          <w:sz w:val="32"/>
          <w:szCs w:val="32"/>
        </w:rPr>
        <w:t>该项目资金投入情况：经米东区财政局《关于对米东区市场监督管理局</w:t>
      </w:r>
      <w:r>
        <w:rPr>
          <w:rStyle w:val="ad"/>
          <w:rFonts w:eastAsia="楷体"/>
          <w:b w:val="0"/>
          <w:bCs w:val="0"/>
          <w:spacing w:val="-4"/>
          <w:sz w:val="32"/>
          <w:szCs w:val="32"/>
        </w:rPr>
        <w:t>&lt;</w:t>
      </w:r>
      <w:r>
        <w:rPr>
          <w:rStyle w:val="ad"/>
          <w:rFonts w:eastAsia="楷体"/>
          <w:b w:val="0"/>
          <w:bCs w:val="0"/>
          <w:spacing w:val="-4"/>
          <w:sz w:val="32"/>
          <w:szCs w:val="32"/>
        </w:rPr>
        <w:t>关于申请批复米东区市场监督管理局</w:t>
      </w:r>
      <w:r>
        <w:rPr>
          <w:rStyle w:val="ad"/>
          <w:rFonts w:eastAsia="楷体"/>
          <w:b w:val="0"/>
          <w:bCs w:val="0"/>
          <w:spacing w:val="-4"/>
          <w:sz w:val="32"/>
          <w:szCs w:val="32"/>
        </w:rPr>
        <w:t>2024</w:t>
      </w:r>
      <w:r>
        <w:rPr>
          <w:rStyle w:val="ad"/>
          <w:rFonts w:eastAsia="楷体"/>
          <w:b w:val="0"/>
          <w:bCs w:val="0"/>
          <w:spacing w:val="-4"/>
          <w:sz w:val="32"/>
          <w:szCs w:val="32"/>
        </w:rPr>
        <w:t>年度预算项目支出的请示</w:t>
      </w:r>
      <w:r>
        <w:rPr>
          <w:rStyle w:val="ad"/>
          <w:rFonts w:eastAsia="楷体"/>
          <w:b w:val="0"/>
          <w:bCs w:val="0"/>
          <w:spacing w:val="-4"/>
          <w:sz w:val="32"/>
          <w:szCs w:val="32"/>
        </w:rPr>
        <w:t>&gt;</w:t>
      </w:r>
      <w:r>
        <w:rPr>
          <w:rStyle w:val="ad"/>
          <w:rFonts w:eastAsia="楷体"/>
          <w:b w:val="0"/>
          <w:bCs w:val="0"/>
          <w:spacing w:val="-4"/>
          <w:sz w:val="32"/>
          <w:szCs w:val="32"/>
        </w:rPr>
        <w:t>的核实报告》的文件批准，项目系</w:t>
      </w:r>
      <w:r>
        <w:rPr>
          <w:rStyle w:val="ad"/>
          <w:rFonts w:eastAsia="楷体"/>
          <w:b w:val="0"/>
          <w:bCs w:val="0"/>
          <w:spacing w:val="-4"/>
          <w:sz w:val="32"/>
          <w:szCs w:val="32"/>
        </w:rPr>
        <w:t>2024</w:t>
      </w:r>
      <w:r>
        <w:rPr>
          <w:rStyle w:val="ad"/>
          <w:rFonts w:eastAsia="楷体"/>
          <w:b w:val="0"/>
          <w:bCs w:val="0"/>
          <w:spacing w:val="-4"/>
          <w:sz w:val="32"/>
          <w:szCs w:val="32"/>
        </w:rPr>
        <w:t>年本级资金，共安排预算</w:t>
      </w:r>
      <w:r>
        <w:rPr>
          <w:rStyle w:val="ad"/>
          <w:rFonts w:eastAsia="楷体"/>
          <w:b w:val="0"/>
          <w:bCs w:val="0"/>
          <w:spacing w:val="-4"/>
          <w:sz w:val="32"/>
          <w:szCs w:val="32"/>
        </w:rPr>
        <w:t>38.92</w:t>
      </w:r>
      <w:r>
        <w:rPr>
          <w:rStyle w:val="ad"/>
          <w:rFonts w:eastAsia="楷体"/>
          <w:b w:val="0"/>
          <w:bCs w:val="0"/>
          <w:spacing w:val="-4"/>
          <w:sz w:val="32"/>
          <w:szCs w:val="32"/>
        </w:rPr>
        <w:t>万元，于</w:t>
      </w:r>
      <w:r>
        <w:rPr>
          <w:rStyle w:val="ad"/>
          <w:rFonts w:eastAsia="楷体"/>
          <w:b w:val="0"/>
          <w:bCs w:val="0"/>
          <w:spacing w:val="-4"/>
          <w:sz w:val="32"/>
          <w:szCs w:val="32"/>
        </w:rPr>
        <w:t>2024</w:t>
      </w:r>
      <w:r>
        <w:rPr>
          <w:rStyle w:val="ad"/>
          <w:rFonts w:eastAsia="楷体"/>
          <w:b w:val="0"/>
          <w:bCs w:val="0"/>
          <w:spacing w:val="-4"/>
          <w:sz w:val="32"/>
          <w:szCs w:val="32"/>
        </w:rPr>
        <w:t>年年中追加部分预算批复项目。</w:t>
      </w:r>
      <w:r>
        <w:rPr>
          <w:rStyle w:val="ad"/>
          <w:rFonts w:eastAsia="楷体"/>
          <w:b w:val="0"/>
          <w:bCs w:val="0"/>
          <w:spacing w:val="-4"/>
          <w:sz w:val="32"/>
          <w:szCs w:val="32"/>
        </w:rPr>
        <w:cr/>
      </w:r>
      <w:r>
        <w:rPr>
          <w:rStyle w:val="ad"/>
          <w:rFonts w:eastAsia="楷体"/>
          <w:b w:val="0"/>
          <w:bCs w:val="0"/>
          <w:spacing w:val="-4"/>
          <w:sz w:val="32"/>
          <w:szCs w:val="32"/>
        </w:rPr>
        <w:br/>
      </w:r>
      <w:r>
        <w:rPr>
          <w:rStyle w:val="ad"/>
          <w:rFonts w:eastAsia="楷体"/>
          <w:b w:val="0"/>
          <w:bCs w:val="0"/>
          <w:spacing w:val="-4"/>
          <w:sz w:val="32"/>
          <w:szCs w:val="32"/>
        </w:rPr>
        <w:t>该项目资金使用情况：</w:t>
      </w:r>
      <w:r>
        <w:rPr>
          <w:rStyle w:val="ad"/>
          <w:rFonts w:eastAsia="楷体"/>
          <w:b w:val="0"/>
          <w:bCs w:val="0"/>
          <w:spacing w:val="-4"/>
          <w:sz w:val="32"/>
          <w:szCs w:val="32"/>
        </w:rPr>
        <w:t>①</w:t>
      </w:r>
      <w:r>
        <w:rPr>
          <w:rStyle w:val="ad"/>
          <w:rFonts w:eastAsia="楷体"/>
          <w:b w:val="0"/>
          <w:bCs w:val="0"/>
          <w:spacing w:val="-4"/>
          <w:sz w:val="32"/>
          <w:szCs w:val="32"/>
        </w:rPr>
        <w:t>总预算情况：</w:t>
      </w:r>
      <w:r>
        <w:rPr>
          <w:rStyle w:val="ad"/>
          <w:rFonts w:eastAsia="楷体"/>
          <w:b w:val="0"/>
          <w:bCs w:val="0"/>
          <w:spacing w:val="-4"/>
          <w:sz w:val="32"/>
          <w:szCs w:val="32"/>
        </w:rPr>
        <w:t>2024</w:t>
      </w:r>
      <w:r>
        <w:rPr>
          <w:rStyle w:val="ad"/>
          <w:rFonts w:eastAsia="楷体"/>
          <w:b w:val="0"/>
          <w:bCs w:val="0"/>
          <w:spacing w:val="-4"/>
          <w:sz w:val="32"/>
          <w:szCs w:val="32"/>
        </w:rPr>
        <w:t>年市场监管执法经费安排预算数</w:t>
      </w:r>
      <w:r>
        <w:rPr>
          <w:rStyle w:val="ad"/>
          <w:rFonts w:eastAsia="楷体"/>
          <w:b w:val="0"/>
          <w:bCs w:val="0"/>
          <w:spacing w:val="-4"/>
          <w:sz w:val="32"/>
          <w:szCs w:val="32"/>
        </w:rPr>
        <w:t>38.92</w:t>
      </w:r>
      <w:r>
        <w:rPr>
          <w:rStyle w:val="ad"/>
          <w:rFonts w:eastAsia="楷体"/>
          <w:b w:val="0"/>
          <w:bCs w:val="0"/>
          <w:spacing w:val="-4"/>
          <w:sz w:val="32"/>
          <w:szCs w:val="32"/>
        </w:rPr>
        <w:t>万元；</w:t>
      </w:r>
      <w:r>
        <w:rPr>
          <w:rStyle w:val="ad"/>
          <w:rFonts w:eastAsia="楷体"/>
          <w:b w:val="0"/>
          <w:bCs w:val="0"/>
          <w:spacing w:val="-4"/>
          <w:sz w:val="32"/>
          <w:szCs w:val="32"/>
        </w:rPr>
        <w:t>②</w:t>
      </w:r>
      <w:r>
        <w:rPr>
          <w:rStyle w:val="ad"/>
          <w:rFonts w:eastAsia="楷体"/>
          <w:b w:val="0"/>
          <w:bCs w:val="0"/>
          <w:spacing w:val="-4"/>
          <w:sz w:val="32"/>
          <w:szCs w:val="32"/>
        </w:rPr>
        <w:t>资金预算投入情况：执法办案业务经费（邮寄费、查扣物资搬迁费、相关办公用品经费）</w:t>
      </w:r>
      <w:r>
        <w:rPr>
          <w:rStyle w:val="ad"/>
          <w:rFonts w:eastAsia="楷体"/>
          <w:b w:val="0"/>
          <w:bCs w:val="0"/>
          <w:spacing w:val="-4"/>
          <w:sz w:val="32"/>
          <w:szCs w:val="32"/>
        </w:rPr>
        <w:t>16.13</w:t>
      </w:r>
      <w:r>
        <w:rPr>
          <w:rStyle w:val="ad"/>
          <w:rFonts w:eastAsia="楷体"/>
          <w:b w:val="0"/>
          <w:bCs w:val="0"/>
          <w:spacing w:val="-4"/>
          <w:sz w:val="32"/>
          <w:szCs w:val="32"/>
        </w:rPr>
        <w:t>万元、执法业务学习培训费</w:t>
      </w:r>
      <w:r>
        <w:rPr>
          <w:rStyle w:val="ad"/>
          <w:rFonts w:eastAsia="楷体"/>
          <w:b w:val="0"/>
          <w:bCs w:val="0"/>
          <w:spacing w:val="-4"/>
          <w:sz w:val="32"/>
          <w:szCs w:val="32"/>
        </w:rPr>
        <w:t>5.54</w:t>
      </w:r>
      <w:r>
        <w:rPr>
          <w:rStyle w:val="ad"/>
          <w:rFonts w:eastAsia="楷体"/>
          <w:b w:val="0"/>
          <w:bCs w:val="0"/>
          <w:spacing w:val="-4"/>
          <w:sz w:val="32"/>
          <w:szCs w:val="32"/>
        </w:rPr>
        <w:t>万元，执法办案网络平台维护费</w:t>
      </w:r>
      <w:r>
        <w:rPr>
          <w:rStyle w:val="ad"/>
          <w:rFonts w:eastAsia="楷体"/>
          <w:b w:val="0"/>
          <w:bCs w:val="0"/>
          <w:spacing w:val="-4"/>
          <w:sz w:val="32"/>
          <w:szCs w:val="32"/>
        </w:rPr>
        <w:t>6.43</w:t>
      </w:r>
      <w:r>
        <w:rPr>
          <w:rStyle w:val="ad"/>
          <w:rFonts w:eastAsia="楷体"/>
          <w:b w:val="0"/>
          <w:bCs w:val="0"/>
          <w:spacing w:val="-4"/>
          <w:sz w:val="32"/>
          <w:szCs w:val="32"/>
        </w:rPr>
        <w:t>万元、律师咨询服务费</w:t>
      </w:r>
      <w:r>
        <w:rPr>
          <w:rStyle w:val="ad"/>
          <w:rFonts w:eastAsia="楷体"/>
          <w:b w:val="0"/>
          <w:bCs w:val="0"/>
          <w:spacing w:val="-4"/>
          <w:sz w:val="32"/>
          <w:szCs w:val="32"/>
        </w:rPr>
        <w:t>8</w:t>
      </w:r>
      <w:r>
        <w:rPr>
          <w:rStyle w:val="ad"/>
          <w:rFonts w:eastAsia="楷体"/>
          <w:b w:val="0"/>
          <w:bCs w:val="0"/>
          <w:spacing w:val="-4"/>
          <w:sz w:val="32"/>
          <w:szCs w:val="32"/>
        </w:rPr>
        <w:t>万元、执法办案人员制服费</w:t>
      </w:r>
      <w:r>
        <w:rPr>
          <w:rStyle w:val="ad"/>
          <w:rFonts w:eastAsia="楷体"/>
          <w:b w:val="0"/>
          <w:bCs w:val="0"/>
          <w:spacing w:val="-4"/>
          <w:sz w:val="32"/>
          <w:szCs w:val="32"/>
        </w:rPr>
        <w:t>2.82</w:t>
      </w:r>
      <w:r>
        <w:rPr>
          <w:rStyle w:val="ad"/>
          <w:rFonts w:eastAsia="楷体"/>
          <w:b w:val="0"/>
          <w:bCs w:val="0"/>
          <w:spacing w:val="-4"/>
          <w:sz w:val="32"/>
          <w:szCs w:val="32"/>
        </w:rPr>
        <w:t>万元，</w:t>
      </w:r>
      <w:r w:rsidR="00A75897">
        <w:rPr>
          <w:rStyle w:val="ad"/>
          <w:rFonts w:eastAsia="楷体"/>
          <w:b w:val="0"/>
          <w:bCs w:val="0"/>
          <w:spacing w:val="-4"/>
          <w:sz w:val="32"/>
          <w:szCs w:val="32"/>
        </w:rPr>
        <w:t>截至</w:t>
      </w:r>
      <w:r>
        <w:rPr>
          <w:rStyle w:val="ad"/>
          <w:rFonts w:eastAsia="楷体"/>
          <w:b w:val="0"/>
          <w:bCs w:val="0"/>
          <w:spacing w:val="-4"/>
          <w:sz w:val="32"/>
          <w:szCs w:val="32"/>
        </w:rPr>
        <w:t>2024</w:t>
      </w:r>
      <w:r>
        <w:rPr>
          <w:rStyle w:val="ad"/>
          <w:rFonts w:eastAsia="楷体"/>
          <w:b w:val="0"/>
          <w:bCs w:val="0"/>
          <w:spacing w:val="-4"/>
          <w:sz w:val="32"/>
          <w:szCs w:val="32"/>
        </w:rPr>
        <w:t>年</w:t>
      </w:r>
      <w:r>
        <w:rPr>
          <w:rStyle w:val="ad"/>
          <w:rFonts w:eastAsia="楷体"/>
          <w:b w:val="0"/>
          <w:bCs w:val="0"/>
          <w:spacing w:val="-4"/>
          <w:sz w:val="32"/>
          <w:szCs w:val="32"/>
        </w:rPr>
        <w:t>12</w:t>
      </w:r>
      <w:r>
        <w:rPr>
          <w:rStyle w:val="ad"/>
          <w:rFonts w:eastAsia="楷体"/>
          <w:b w:val="0"/>
          <w:bCs w:val="0"/>
          <w:spacing w:val="-4"/>
          <w:sz w:val="32"/>
          <w:szCs w:val="32"/>
        </w:rPr>
        <w:t>月</w:t>
      </w:r>
      <w:r>
        <w:rPr>
          <w:rStyle w:val="ad"/>
          <w:rFonts w:eastAsia="楷体"/>
          <w:b w:val="0"/>
          <w:bCs w:val="0"/>
          <w:spacing w:val="-4"/>
          <w:sz w:val="32"/>
          <w:szCs w:val="32"/>
        </w:rPr>
        <w:t>31</w:t>
      </w:r>
      <w:r>
        <w:rPr>
          <w:rStyle w:val="ad"/>
          <w:rFonts w:eastAsia="楷体"/>
          <w:b w:val="0"/>
          <w:bCs w:val="0"/>
          <w:spacing w:val="-4"/>
          <w:sz w:val="32"/>
          <w:szCs w:val="32"/>
        </w:rPr>
        <w:t>日，共执行</w:t>
      </w:r>
      <w:r>
        <w:rPr>
          <w:rStyle w:val="ad"/>
          <w:rFonts w:eastAsia="楷体"/>
          <w:b w:val="0"/>
          <w:bCs w:val="0"/>
          <w:spacing w:val="-4"/>
          <w:sz w:val="32"/>
          <w:szCs w:val="32"/>
        </w:rPr>
        <w:t>38.92</w:t>
      </w:r>
      <w:r>
        <w:rPr>
          <w:rStyle w:val="ad"/>
          <w:rFonts w:eastAsia="楷体"/>
          <w:b w:val="0"/>
          <w:bCs w:val="0"/>
          <w:spacing w:val="-4"/>
          <w:sz w:val="32"/>
          <w:szCs w:val="32"/>
        </w:rPr>
        <w:t>万元，其中：执法办案业务经费（邮寄费、查扣物资搬迁费、相关办公用品经费）</w:t>
      </w:r>
      <w:r>
        <w:rPr>
          <w:rStyle w:val="ad"/>
          <w:rFonts w:eastAsia="楷体"/>
          <w:b w:val="0"/>
          <w:bCs w:val="0"/>
          <w:spacing w:val="-4"/>
          <w:sz w:val="32"/>
          <w:szCs w:val="32"/>
        </w:rPr>
        <w:t>16.13</w:t>
      </w:r>
      <w:r>
        <w:rPr>
          <w:rStyle w:val="ad"/>
          <w:rFonts w:eastAsia="楷体"/>
          <w:b w:val="0"/>
          <w:bCs w:val="0"/>
          <w:spacing w:val="-4"/>
          <w:sz w:val="32"/>
          <w:szCs w:val="32"/>
        </w:rPr>
        <w:t>万元、执法业务学习培训费</w:t>
      </w:r>
      <w:r>
        <w:rPr>
          <w:rStyle w:val="ad"/>
          <w:rFonts w:eastAsia="楷体"/>
          <w:b w:val="0"/>
          <w:bCs w:val="0"/>
          <w:spacing w:val="-4"/>
          <w:sz w:val="32"/>
          <w:szCs w:val="32"/>
        </w:rPr>
        <w:t>5.54</w:t>
      </w:r>
      <w:r>
        <w:rPr>
          <w:rStyle w:val="ad"/>
          <w:rFonts w:eastAsia="楷体"/>
          <w:b w:val="0"/>
          <w:bCs w:val="0"/>
          <w:spacing w:val="-4"/>
          <w:sz w:val="32"/>
          <w:szCs w:val="32"/>
        </w:rPr>
        <w:t>万元，执法办案网络平台维护费</w:t>
      </w:r>
      <w:r>
        <w:rPr>
          <w:rStyle w:val="ad"/>
          <w:rFonts w:eastAsia="楷体"/>
          <w:b w:val="0"/>
          <w:bCs w:val="0"/>
          <w:spacing w:val="-4"/>
          <w:sz w:val="32"/>
          <w:szCs w:val="32"/>
        </w:rPr>
        <w:t>6.43</w:t>
      </w:r>
      <w:r>
        <w:rPr>
          <w:rStyle w:val="ad"/>
          <w:rFonts w:eastAsia="楷体"/>
          <w:b w:val="0"/>
          <w:bCs w:val="0"/>
          <w:spacing w:val="-4"/>
          <w:sz w:val="32"/>
          <w:szCs w:val="32"/>
        </w:rPr>
        <w:t>万元、律师咨询服务费</w:t>
      </w:r>
      <w:r>
        <w:rPr>
          <w:rStyle w:val="ad"/>
          <w:rFonts w:eastAsia="楷体"/>
          <w:b w:val="0"/>
          <w:bCs w:val="0"/>
          <w:spacing w:val="-4"/>
          <w:sz w:val="32"/>
          <w:szCs w:val="32"/>
        </w:rPr>
        <w:t>8</w:t>
      </w:r>
      <w:r>
        <w:rPr>
          <w:rStyle w:val="ad"/>
          <w:rFonts w:eastAsia="楷体"/>
          <w:b w:val="0"/>
          <w:bCs w:val="0"/>
          <w:spacing w:val="-4"/>
          <w:sz w:val="32"/>
          <w:szCs w:val="32"/>
        </w:rPr>
        <w:t>万元、执法办案人员制服费</w:t>
      </w:r>
      <w:r>
        <w:rPr>
          <w:rStyle w:val="ad"/>
          <w:rFonts w:eastAsia="楷体"/>
          <w:b w:val="0"/>
          <w:bCs w:val="0"/>
          <w:spacing w:val="-4"/>
          <w:sz w:val="32"/>
          <w:szCs w:val="32"/>
        </w:rPr>
        <w:t>2.82</w:t>
      </w:r>
      <w:r>
        <w:rPr>
          <w:rStyle w:val="ad"/>
          <w:rFonts w:eastAsia="楷体"/>
          <w:b w:val="0"/>
          <w:bCs w:val="0"/>
          <w:spacing w:val="-4"/>
          <w:sz w:val="32"/>
          <w:szCs w:val="32"/>
        </w:rPr>
        <w:t>万元，执行率</w:t>
      </w:r>
      <w:r>
        <w:rPr>
          <w:rStyle w:val="ad"/>
          <w:rFonts w:eastAsia="楷体"/>
          <w:b w:val="0"/>
          <w:bCs w:val="0"/>
          <w:spacing w:val="-4"/>
          <w:sz w:val="32"/>
          <w:szCs w:val="32"/>
        </w:rPr>
        <w:t>100%</w:t>
      </w:r>
      <w:r>
        <w:rPr>
          <w:rStyle w:val="ad"/>
          <w:rFonts w:eastAsia="楷体"/>
          <w:b w:val="0"/>
          <w:bCs w:val="0"/>
          <w:spacing w:val="-4"/>
          <w:sz w:val="32"/>
          <w:szCs w:val="32"/>
        </w:rPr>
        <w:t>。</w:t>
      </w:r>
    </w:p>
    <w:p w14:paraId="4EE6A326" w14:textId="77777777" w:rsidR="00140A16"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w:t>
      </w:r>
    </w:p>
    <w:p w14:paraId="5E45DC02" w14:textId="77777777" w:rsidR="00140A1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（二）项目绩效目标：</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本项目依据《中共中央</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乌鲁木齐市本级部门预算绩效目标管理暂行办法</w:t>
      </w:r>
      <w:r>
        <w:rPr>
          <w:rStyle w:val="ad"/>
          <w:rFonts w:eastAsia="楷体" w:hint="eastAsia"/>
          <w:b w:val="0"/>
          <w:bCs w:val="0"/>
          <w:spacing w:val="-4"/>
          <w:sz w:val="32"/>
          <w:szCs w:val="32"/>
        </w:rPr>
        <w:t>&gt;</w:t>
      </w:r>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w:t>
      </w:r>
      <w:r>
        <w:rPr>
          <w:rStyle w:val="ad"/>
          <w:rFonts w:eastAsia="楷体" w:hint="eastAsia"/>
          <w:b w:val="0"/>
          <w:bCs w:val="0"/>
          <w:spacing w:val="-4"/>
          <w:sz w:val="32"/>
          <w:szCs w:val="32"/>
        </w:rPr>
        <w:lastRenderedPageBreak/>
        <w:t>（乌财预〔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号）和《项目支出绩效评价管理办法》（财预〔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该项目为经常性项目。</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该项目总体绩效目标：通过对本单位市场监管相关工作的经费保障，有效保障执法人员的执法设备专业性，在保障执法人员自身安全性的同时，提升工作效率，有效提高监管市场秩序，保障本辖区人民群众的切身利益。</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该项目阶段性目标为：在</w:t>
      </w:r>
      <w:r>
        <w:rPr>
          <w:rStyle w:val="ad"/>
          <w:rFonts w:eastAsia="楷体" w:hint="eastAsia"/>
          <w:b w:val="0"/>
          <w:bCs w:val="0"/>
          <w:spacing w:val="-4"/>
          <w:sz w:val="32"/>
          <w:szCs w:val="32"/>
        </w:rPr>
        <w:t>2024</w:t>
      </w:r>
      <w:r>
        <w:rPr>
          <w:rStyle w:val="ad"/>
          <w:rFonts w:eastAsia="楷体" w:hint="eastAsia"/>
          <w:b w:val="0"/>
          <w:bCs w:val="0"/>
          <w:spacing w:val="-4"/>
          <w:sz w:val="32"/>
          <w:szCs w:val="32"/>
        </w:rPr>
        <w:t>年计划完成行政执法案件查处数至少</w:t>
      </w:r>
      <w:r>
        <w:rPr>
          <w:rStyle w:val="ad"/>
          <w:rFonts w:eastAsia="楷体" w:hint="eastAsia"/>
          <w:b w:val="0"/>
          <w:bCs w:val="0"/>
          <w:spacing w:val="-4"/>
          <w:sz w:val="32"/>
          <w:szCs w:val="32"/>
        </w:rPr>
        <w:t>80</w:t>
      </w:r>
      <w:r>
        <w:rPr>
          <w:rStyle w:val="ad"/>
          <w:rFonts w:eastAsia="楷体" w:hint="eastAsia"/>
          <w:b w:val="0"/>
          <w:bCs w:val="0"/>
          <w:spacing w:val="-4"/>
          <w:sz w:val="32"/>
          <w:szCs w:val="32"/>
        </w:rPr>
        <w:t>件，外出检查频次至少</w:t>
      </w:r>
      <w:r>
        <w:rPr>
          <w:rStyle w:val="ad"/>
          <w:rFonts w:eastAsia="楷体" w:hint="eastAsia"/>
          <w:b w:val="0"/>
          <w:bCs w:val="0"/>
          <w:spacing w:val="-4"/>
          <w:sz w:val="32"/>
          <w:szCs w:val="32"/>
        </w:rPr>
        <w:t>100</w:t>
      </w:r>
      <w:r>
        <w:rPr>
          <w:rStyle w:val="ad"/>
          <w:rFonts w:eastAsia="楷体" w:hint="eastAsia"/>
          <w:b w:val="0"/>
          <w:bCs w:val="0"/>
          <w:spacing w:val="-4"/>
          <w:sz w:val="32"/>
          <w:szCs w:val="32"/>
        </w:rPr>
        <w:t>人次，查办案件合格率预计达到</w:t>
      </w:r>
      <w:r>
        <w:rPr>
          <w:rStyle w:val="ad"/>
          <w:rFonts w:eastAsia="楷体" w:hint="eastAsia"/>
          <w:b w:val="0"/>
          <w:bCs w:val="0"/>
          <w:spacing w:val="-4"/>
          <w:sz w:val="32"/>
          <w:szCs w:val="32"/>
        </w:rPr>
        <w:t>100%</w:t>
      </w:r>
      <w:r>
        <w:rPr>
          <w:rStyle w:val="ad"/>
          <w:rFonts w:eastAsia="楷体" w:hint="eastAsia"/>
          <w:b w:val="0"/>
          <w:bCs w:val="0"/>
          <w:spacing w:val="-4"/>
          <w:sz w:val="32"/>
          <w:szCs w:val="32"/>
        </w:rPr>
        <w:t>，项目完成时间为</w:t>
      </w:r>
      <w:r>
        <w:rPr>
          <w:rStyle w:val="ad"/>
          <w:rFonts w:eastAsia="楷体" w:hint="eastAsia"/>
          <w:b w:val="0"/>
          <w:bCs w:val="0"/>
          <w:spacing w:val="-4"/>
          <w:sz w:val="32"/>
          <w:szCs w:val="32"/>
        </w:rPr>
        <w:t>12</w:t>
      </w:r>
      <w:r>
        <w:rPr>
          <w:rStyle w:val="ad"/>
          <w:rFonts w:eastAsia="楷体" w:hint="eastAsia"/>
          <w:b w:val="0"/>
          <w:bCs w:val="0"/>
          <w:spacing w:val="-4"/>
          <w:sz w:val="32"/>
          <w:szCs w:val="32"/>
        </w:rPr>
        <w:t>个月，有效提高监管市场秩序，保障本辖区人民群众的切身利益。</w:t>
      </w:r>
    </w:p>
    <w:p w14:paraId="52179A36" w14:textId="77777777" w:rsidR="00140A16"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二、绩效评价工作开展情况</w:t>
      </w:r>
    </w:p>
    <w:p w14:paraId="543030E2" w14:textId="77777777" w:rsidR="00140A16"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18879044" w14:textId="17CFE494" w:rsidR="00140A1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（一）绩效评价目的、对象和范围</w:t>
      </w:r>
      <w:r>
        <w:rPr>
          <w:rStyle w:val="ad"/>
          <w:rFonts w:eastAsia="楷体" w:hint="eastAsia"/>
          <w:b w:val="0"/>
          <w:bCs w:val="0"/>
          <w:spacing w:val="-4"/>
          <w:sz w:val="32"/>
          <w:szCs w:val="32"/>
        </w:rPr>
        <w:cr/>
      </w:r>
      <w:r>
        <w:rPr>
          <w:rStyle w:val="ad"/>
          <w:rFonts w:eastAsia="楷体" w:hint="eastAsia"/>
          <w:b w:val="0"/>
          <w:bCs w:val="0"/>
          <w:spacing w:val="-4"/>
          <w:sz w:val="32"/>
          <w:szCs w:val="32"/>
        </w:rPr>
        <w:br/>
        <w:t>1.</w:t>
      </w:r>
      <w:r>
        <w:rPr>
          <w:rStyle w:val="ad"/>
          <w:rFonts w:eastAsia="楷体" w:hint="eastAsia"/>
          <w:b w:val="0"/>
          <w:bCs w:val="0"/>
          <w:spacing w:val="-4"/>
          <w:sz w:val="32"/>
          <w:szCs w:val="32"/>
        </w:rPr>
        <w:t>绩效评价完整性</w:t>
      </w:r>
      <w:r>
        <w:rPr>
          <w:rStyle w:val="ad"/>
          <w:rFonts w:eastAsia="楷体" w:hint="eastAsia"/>
          <w:b w:val="0"/>
          <w:bCs w:val="0"/>
          <w:spacing w:val="-4"/>
          <w:sz w:val="32"/>
          <w:szCs w:val="32"/>
        </w:rPr>
        <w:c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t>评价指标体系完整：此项项目经费是为了保障本单位对米东区市场监管相关工作所必须的办案、业务、装备等经费支出。涉及的业务主体责任和监督责任有效落实，这一目标在效益指标中体现；市场监管的执法办案业务，在产出指标中体现；提升工作效率，有效提高监管市场秩序，保障本辖区人民群众的切身利益，做到人民群众满意，在满意度指标中体现。因此，该项目的目标、范围和要求能够通过绩效评价指标体系完整地体现。</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项目执行完整：该项目计划保障市场监督管理执法，主要保障执法工作高效开展。一是执法装备配置与维护，采购执法记录仪、快速检测设备等专业工具，定期检修保养，确保执法数据可追溯、检测结果精准；二是执法业务开展，用于市场主体监督检查、专项执法行动，如打击假冒伪劣、整治价格违法，维护市场秩序；三是执法能力建设，组织法律法规培训、案例研讨与模拟执法演练，提升执法人员专业素养；四是执法宣传与普法，制作宣传资料、开展消费维权讲座，营造良好法治氛围；五是执法信息化建设，优化监管平台，实现数据共享与智能分析，推动执法工作数字化转型。该项目由米东区市场监督管理局各股所开展相关工作，由财务室落实预算及资金，按照合同约定条例确保此项工作经费按时拨付到位，资金到位立即拨付，实际已全部完成。</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评价数据来源完整：资金支出根据《行政事业单位财务管理制度》、《行政事业单位经费支出范围》，通过米东区市监局集体讨论，再通过国库集中支付一体化</w:t>
      </w:r>
      <w:r>
        <w:rPr>
          <w:rStyle w:val="ad"/>
          <w:rFonts w:eastAsia="楷体" w:hint="eastAsia"/>
          <w:b w:val="0"/>
          <w:bCs w:val="0"/>
          <w:spacing w:val="-4"/>
          <w:sz w:val="32"/>
          <w:szCs w:val="32"/>
        </w:rPr>
        <w:t>2.0</w:t>
      </w:r>
      <w:r>
        <w:rPr>
          <w:rStyle w:val="ad"/>
          <w:rFonts w:eastAsia="楷体" w:hint="eastAsia"/>
          <w:b w:val="0"/>
          <w:bCs w:val="0"/>
          <w:spacing w:val="-4"/>
          <w:sz w:val="32"/>
          <w:szCs w:val="32"/>
        </w:rPr>
        <w:t>平台进行申请资金。所有评价数</w:t>
      </w:r>
      <w:r>
        <w:rPr>
          <w:rStyle w:val="ad"/>
          <w:rFonts w:eastAsia="楷体" w:hint="eastAsia"/>
          <w:b w:val="0"/>
          <w:bCs w:val="0"/>
          <w:spacing w:val="-4"/>
          <w:sz w:val="32"/>
          <w:szCs w:val="32"/>
        </w:rPr>
        <w:lastRenderedPageBreak/>
        <w:t>据均来源于市监局各股所和财务室，票据签字全部完整准确，收集了拨款凭证及相关办案单位案件台账，评价数据准确、真实、完整。</w:t>
      </w:r>
      <w:r>
        <w:rPr>
          <w:rStyle w:val="ad"/>
          <w:rFonts w:eastAsia="楷体" w:hint="eastAsia"/>
          <w:b w:val="0"/>
          <w:bCs w:val="0"/>
          <w:spacing w:val="-4"/>
          <w:sz w:val="32"/>
          <w:szCs w:val="32"/>
        </w:rPr>
        <w:cr/>
      </w:r>
      <w:r>
        <w:rPr>
          <w:rStyle w:val="ad"/>
          <w:rFonts w:eastAsia="楷体" w:hint="eastAsia"/>
          <w:b w:val="0"/>
          <w:bCs w:val="0"/>
          <w:spacing w:val="-4"/>
          <w:sz w:val="32"/>
          <w:szCs w:val="32"/>
        </w:rPr>
        <w:br/>
        <w:t>2.</w:t>
      </w:r>
      <w:r>
        <w:rPr>
          <w:rStyle w:val="ad"/>
          <w:rFonts w:eastAsia="楷体" w:hint="eastAsia"/>
          <w:b w:val="0"/>
          <w:bCs w:val="0"/>
          <w:spacing w:val="-4"/>
          <w:sz w:val="32"/>
          <w:szCs w:val="32"/>
        </w:rPr>
        <w:t>评价目的</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本项工作旨在落实《中共中央</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号）文件精神，全面推进预算绩效管理工作，落实预算执行及绩效管理主体责任。具体而言包括以下两点：（</w:t>
      </w:r>
      <w:r>
        <w:rPr>
          <w:rStyle w:val="ad"/>
          <w:rFonts w:eastAsia="楷体" w:hint="eastAsia"/>
          <w:b w:val="0"/>
          <w:bCs w:val="0"/>
          <w:spacing w:val="-4"/>
          <w:sz w:val="32"/>
          <w:szCs w:val="32"/>
        </w:rPr>
        <w:t>1</w:t>
      </w:r>
      <w:r>
        <w:rPr>
          <w:rStyle w:val="ad"/>
          <w:rFonts w:eastAsia="楷体" w:hint="eastAsia"/>
          <w:b w:val="0"/>
          <w:bCs w:val="0"/>
          <w:spacing w:val="-4"/>
          <w:sz w:val="32"/>
          <w:szCs w:val="32"/>
        </w:rPr>
        <w:t>）通过对项目设立的背景、意义、项目内容、项目现状及绩效目标、资金投入、资金管理、组织实施、产出指标、成本指标和效益指标等进行深入调研和分析，进一步了解</w:t>
      </w:r>
      <w:r>
        <w:rPr>
          <w:rStyle w:val="ad"/>
          <w:rFonts w:eastAsia="楷体" w:hint="eastAsia"/>
          <w:b w:val="0"/>
          <w:bCs w:val="0"/>
          <w:spacing w:val="-4"/>
          <w:sz w:val="32"/>
          <w:szCs w:val="32"/>
        </w:rPr>
        <w:t>2024</w:t>
      </w:r>
      <w:r>
        <w:rPr>
          <w:rStyle w:val="ad"/>
          <w:rFonts w:eastAsia="楷体" w:hint="eastAsia"/>
          <w:b w:val="0"/>
          <w:bCs w:val="0"/>
          <w:spacing w:val="-4"/>
          <w:sz w:val="32"/>
          <w:szCs w:val="32"/>
        </w:rPr>
        <w:t>年市场监管执法经费实施情况，并考察项目实施过程和效果。（</w:t>
      </w:r>
      <w:r>
        <w:rPr>
          <w:rStyle w:val="ad"/>
          <w:rFonts w:eastAsia="楷体" w:hint="eastAsia"/>
          <w:b w:val="0"/>
          <w:bCs w:val="0"/>
          <w:spacing w:val="-4"/>
          <w:sz w:val="32"/>
          <w:szCs w:val="32"/>
        </w:rPr>
        <w:t>2</w:t>
      </w:r>
      <w:r>
        <w:rPr>
          <w:rStyle w:val="ad"/>
          <w:rFonts w:eastAsia="楷体" w:hint="eastAsia"/>
          <w:b w:val="0"/>
          <w:bCs w:val="0"/>
          <w:spacing w:val="-4"/>
          <w:sz w:val="32"/>
          <w:szCs w:val="32"/>
        </w:rPr>
        <w:t>）通过评价，客观公正反映项目立项科学性、项目管理规范性、项目实施有效性和项目效果，总结项目实施的经验，发现项目实施过程中存在的问题，提高财政资金使用效益。</w:t>
      </w:r>
      <w:r>
        <w:rPr>
          <w:rStyle w:val="ad"/>
          <w:rFonts w:eastAsia="楷体" w:hint="eastAsia"/>
          <w:b w:val="0"/>
          <w:bCs w:val="0"/>
          <w:spacing w:val="-4"/>
          <w:sz w:val="32"/>
          <w:szCs w:val="32"/>
        </w:rPr>
        <w:cr/>
      </w:r>
      <w:r>
        <w:rPr>
          <w:rStyle w:val="ad"/>
          <w:rFonts w:eastAsia="楷体" w:hint="eastAsia"/>
          <w:b w:val="0"/>
          <w:bCs w:val="0"/>
          <w:spacing w:val="-4"/>
          <w:sz w:val="32"/>
          <w:szCs w:val="32"/>
        </w:rPr>
        <w:br/>
        <w:t>3.</w:t>
      </w:r>
      <w:r>
        <w:rPr>
          <w:rStyle w:val="ad"/>
          <w:rFonts w:eastAsia="楷体" w:hint="eastAsia"/>
          <w:b w:val="0"/>
          <w:bCs w:val="0"/>
          <w:spacing w:val="-4"/>
          <w:sz w:val="32"/>
          <w:szCs w:val="32"/>
        </w:rPr>
        <w:t>评价对象</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）绩效评价的对象：</w:t>
      </w:r>
      <w:r>
        <w:rPr>
          <w:rStyle w:val="ad"/>
          <w:rFonts w:eastAsia="楷体" w:hint="eastAsia"/>
          <w:b w:val="0"/>
          <w:bCs w:val="0"/>
          <w:spacing w:val="-4"/>
          <w:sz w:val="32"/>
          <w:szCs w:val="32"/>
        </w:rPr>
        <w:t>2024</w:t>
      </w:r>
      <w:r>
        <w:rPr>
          <w:rStyle w:val="ad"/>
          <w:rFonts w:eastAsia="楷体" w:hint="eastAsia"/>
          <w:b w:val="0"/>
          <w:bCs w:val="0"/>
          <w:spacing w:val="-4"/>
          <w:sz w:val="32"/>
          <w:szCs w:val="32"/>
        </w:rPr>
        <w:t>年市场监管执法经费</w:t>
      </w:r>
      <w:r>
        <w:rPr>
          <w:rStyle w:val="ad"/>
          <w:rFonts w:eastAsia="楷体" w:hint="eastAsia"/>
          <w:b w:val="0"/>
          <w:bCs w:val="0"/>
          <w:spacing w:val="-4"/>
          <w:sz w:val="32"/>
          <w:szCs w:val="32"/>
        </w:rPr>
        <w:cr/>
      </w:r>
      <w:r>
        <w:rPr>
          <w:rStyle w:val="ad"/>
          <w:rFonts w:eastAsia="楷体" w:hint="eastAsia"/>
          <w:b w:val="0"/>
          <w:bCs w:val="0"/>
          <w:spacing w:val="-4"/>
          <w:sz w:val="32"/>
          <w:szCs w:val="32"/>
        </w:rPr>
        <w:br/>
        <w:t>4.</w:t>
      </w:r>
      <w:r>
        <w:rPr>
          <w:rStyle w:val="ad"/>
          <w:rFonts w:eastAsia="楷体" w:hint="eastAsia"/>
          <w:b w:val="0"/>
          <w:bCs w:val="0"/>
          <w:spacing w:val="-4"/>
          <w:sz w:val="32"/>
          <w:szCs w:val="32"/>
        </w:rPr>
        <w:t>绩效评价范围</w:t>
      </w:r>
      <w:r>
        <w:rPr>
          <w:rStyle w:val="ad"/>
          <w:rFonts w:eastAsia="楷体" w:hint="eastAsia"/>
          <w:b w:val="0"/>
          <w:bCs w:val="0"/>
          <w:spacing w:val="-4"/>
          <w:sz w:val="32"/>
          <w:szCs w:val="32"/>
        </w:rPr>
        <w:cr/>
      </w:r>
      <w:r>
        <w:rPr>
          <w:rStyle w:val="ad"/>
          <w:rFonts w:eastAsia="楷体" w:hint="eastAsia"/>
          <w:b w:val="0"/>
          <w:bCs w:val="0"/>
          <w:spacing w:val="-4"/>
          <w:sz w:val="32"/>
          <w:szCs w:val="32"/>
        </w:rPr>
        <w:br/>
        <w:t>1.</w:t>
      </w:r>
      <w:r>
        <w:rPr>
          <w:rStyle w:val="ad"/>
          <w:rFonts w:eastAsia="楷体" w:hint="eastAsia"/>
          <w:b w:val="0"/>
          <w:bCs w:val="0"/>
          <w:spacing w:val="-4"/>
          <w:sz w:val="32"/>
          <w:szCs w:val="32"/>
        </w:rPr>
        <w:t>时间范围：</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2.</w:t>
      </w:r>
      <w:r>
        <w:rPr>
          <w:rStyle w:val="ad"/>
          <w:rFonts w:eastAsia="楷体" w:hint="eastAsia"/>
          <w:b w:val="0"/>
          <w:bCs w:val="0"/>
          <w:spacing w:val="-4"/>
          <w:sz w:val="32"/>
          <w:szCs w:val="32"/>
        </w:rPr>
        <w:t>项目范围：</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）基本情况：执法办案业务经费（邮寄费、查扣物资搬迁费、相关办公用品经费）</w:t>
      </w:r>
      <w:r>
        <w:rPr>
          <w:rStyle w:val="ad"/>
          <w:rFonts w:eastAsia="楷体" w:hint="eastAsia"/>
          <w:b w:val="0"/>
          <w:bCs w:val="0"/>
          <w:spacing w:val="-4"/>
          <w:sz w:val="32"/>
          <w:szCs w:val="32"/>
        </w:rPr>
        <w:t>16.13</w:t>
      </w:r>
      <w:r>
        <w:rPr>
          <w:rStyle w:val="ad"/>
          <w:rFonts w:eastAsia="楷体" w:hint="eastAsia"/>
          <w:b w:val="0"/>
          <w:bCs w:val="0"/>
          <w:spacing w:val="-4"/>
          <w:sz w:val="32"/>
          <w:szCs w:val="32"/>
        </w:rPr>
        <w:t>万元、执法业务学习培训费</w:t>
      </w:r>
      <w:r>
        <w:rPr>
          <w:rStyle w:val="ad"/>
          <w:rFonts w:eastAsia="楷体" w:hint="eastAsia"/>
          <w:b w:val="0"/>
          <w:bCs w:val="0"/>
          <w:spacing w:val="-4"/>
          <w:sz w:val="32"/>
          <w:szCs w:val="32"/>
        </w:rPr>
        <w:t>5.54</w:t>
      </w:r>
      <w:r>
        <w:rPr>
          <w:rStyle w:val="ad"/>
          <w:rFonts w:eastAsia="楷体" w:hint="eastAsia"/>
          <w:b w:val="0"/>
          <w:bCs w:val="0"/>
          <w:spacing w:val="-4"/>
          <w:sz w:val="32"/>
          <w:szCs w:val="32"/>
        </w:rPr>
        <w:t>万元，执法办案网络平台维护费</w:t>
      </w:r>
      <w:r>
        <w:rPr>
          <w:rStyle w:val="ad"/>
          <w:rFonts w:eastAsia="楷体" w:hint="eastAsia"/>
          <w:b w:val="0"/>
          <w:bCs w:val="0"/>
          <w:spacing w:val="-4"/>
          <w:sz w:val="32"/>
          <w:szCs w:val="32"/>
        </w:rPr>
        <w:t>6.43</w:t>
      </w:r>
      <w:r>
        <w:rPr>
          <w:rStyle w:val="ad"/>
          <w:rFonts w:eastAsia="楷体" w:hint="eastAsia"/>
          <w:b w:val="0"/>
          <w:bCs w:val="0"/>
          <w:spacing w:val="-4"/>
          <w:sz w:val="32"/>
          <w:szCs w:val="32"/>
        </w:rPr>
        <w:t>万元、律师咨询服务费</w:t>
      </w:r>
      <w:r>
        <w:rPr>
          <w:rStyle w:val="ad"/>
          <w:rFonts w:eastAsia="楷体" w:hint="eastAsia"/>
          <w:b w:val="0"/>
          <w:bCs w:val="0"/>
          <w:spacing w:val="-4"/>
          <w:sz w:val="32"/>
          <w:szCs w:val="32"/>
        </w:rPr>
        <w:t>8</w:t>
      </w:r>
      <w:r>
        <w:rPr>
          <w:rStyle w:val="ad"/>
          <w:rFonts w:eastAsia="楷体" w:hint="eastAsia"/>
          <w:b w:val="0"/>
          <w:bCs w:val="0"/>
          <w:spacing w:val="-4"/>
          <w:sz w:val="32"/>
          <w:szCs w:val="32"/>
        </w:rPr>
        <w:t>万元、执法办案人员制服费</w:t>
      </w:r>
      <w:r>
        <w:rPr>
          <w:rStyle w:val="ad"/>
          <w:rFonts w:eastAsia="楷体" w:hint="eastAsia"/>
          <w:b w:val="0"/>
          <w:bCs w:val="0"/>
          <w:spacing w:val="-4"/>
          <w:sz w:val="32"/>
          <w:szCs w:val="32"/>
        </w:rPr>
        <w:t>2.82</w:t>
      </w:r>
      <w:r>
        <w:rPr>
          <w:rStyle w:val="ad"/>
          <w:rFonts w:eastAsia="楷体" w:hint="eastAsia"/>
          <w:b w:val="0"/>
          <w:bCs w:val="0"/>
          <w:spacing w:val="-4"/>
          <w:sz w:val="32"/>
          <w:szCs w:val="32"/>
        </w:rPr>
        <w:t>万元，</w:t>
      </w:r>
      <w:r w:rsidR="00A75897">
        <w:rPr>
          <w:rStyle w:val="ad"/>
          <w:rFonts w:eastAsia="楷体" w:hint="eastAsia"/>
          <w:b w:val="0"/>
          <w:bCs w:val="0"/>
          <w:spacing w:val="-4"/>
          <w:sz w:val="32"/>
          <w:szCs w:val="32"/>
        </w:rPr>
        <w:t>截至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日，共执行</w:t>
      </w:r>
      <w:r>
        <w:rPr>
          <w:rStyle w:val="ad"/>
          <w:rFonts w:eastAsia="楷体" w:hint="eastAsia"/>
          <w:b w:val="0"/>
          <w:bCs w:val="0"/>
          <w:spacing w:val="-4"/>
          <w:sz w:val="32"/>
          <w:szCs w:val="32"/>
        </w:rPr>
        <w:t>38.92</w:t>
      </w:r>
      <w:r>
        <w:rPr>
          <w:rStyle w:val="ad"/>
          <w:rFonts w:eastAsia="楷体" w:hint="eastAsia"/>
          <w:b w:val="0"/>
          <w:bCs w:val="0"/>
          <w:spacing w:val="-4"/>
          <w:sz w:val="32"/>
          <w:szCs w:val="32"/>
        </w:rPr>
        <w:t>万元，其中：执法办案业务经费（邮寄费、查扣物资搬迁费、相关办公用品经费）</w:t>
      </w:r>
      <w:r>
        <w:rPr>
          <w:rStyle w:val="ad"/>
          <w:rFonts w:eastAsia="楷体" w:hint="eastAsia"/>
          <w:b w:val="0"/>
          <w:bCs w:val="0"/>
          <w:spacing w:val="-4"/>
          <w:sz w:val="32"/>
          <w:szCs w:val="32"/>
        </w:rPr>
        <w:t>16.13</w:t>
      </w:r>
      <w:r>
        <w:rPr>
          <w:rStyle w:val="ad"/>
          <w:rFonts w:eastAsia="楷体" w:hint="eastAsia"/>
          <w:b w:val="0"/>
          <w:bCs w:val="0"/>
          <w:spacing w:val="-4"/>
          <w:sz w:val="32"/>
          <w:szCs w:val="32"/>
        </w:rPr>
        <w:t>万元、执法业务学习培训费</w:t>
      </w:r>
      <w:r>
        <w:rPr>
          <w:rStyle w:val="ad"/>
          <w:rFonts w:eastAsia="楷体" w:hint="eastAsia"/>
          <w:b w:val="0"/>
          <w:bCs w:val="0"/>
          <w:spacing w:val="-4"/>
          <w:sz w:val="32"/>
          <w:szCs w:val="32"/>
        </w:rPr>
        <w:t>5.54</w:t>
      </w:r>
      <w:r>
        <w:rPr>
          <w:rStyle w:val="ad"/>
          <w:rFonts w:eastAsia="楷体" w:hint="eastAsia"/>
          <w:b w:val="0"/>
          <w:bCs w:val="0"/>
          <w:spacing w:val="-4"/>
          <w:sz w:val="32"/>
          <w:szCs w:val="32"/>
        </w:rPr>
        <w:t>万元，执法办案网络平台维护费</w:t>
      </w:r>
      <w:r>
        <w:rPr>
          <w:rStyle w:val="ad"/>
          <w:rFonts w:eastAsia="楷体" w:hint="eastAsia"/>
          <w:b w:val="0"/>
          <w:bCs w:val="0"/>
          <w:spacing w:val="-4"/>
          <w:sz w:val="32"/>
          <w:szCs w:val="32"/>
        </w:rPr>
        <w:t>6.43</w:t>
      </w:r>
      <w:r>
        <w:rPr>
          <w:rStyle w:val="ad"/>
          <w:rFonts w:eastAsia="楷体" w:hint="eastAsia"/>
          <w:b w:val="0"/>
          <w:bCs w:val="0"/>
          <w:spacing w:val="-4"/>
          <w:sz w:val="32"/>
          <w:szCs w:val="32"/>
        </w:rPr>
        <w:t>万元、律师咨询服务费</w:t>
      </w:r>
      <w:r>
        <w:rPr>
          <w:rStyle w:val="ad"/>
          <w:rFonts w:eastAsia="楷体" w:hint="eastAsia"/>
          <w:b w:val="0"/>
          <w:bCs w:val="0"/>
          <w:spacing w:val="-4"/>
          <w:sz w:val="32"/>
          <w:szCs w:val="32"/>
        </w:rPr>
        <w:t>8</w:t>
      </w:r>
      <w:r>
        <w:rPr>
          <w:rStyle w:val="ad"/>
          <w:rFonts w:eastAsia="楷体" w:hint="eastAsia"/>
          <w:b w:val="0"/>
          <w:bCs w:val="0"/>
          <w:spacing w:val="-4"/>
          <w:sz w:val="32"/>
          <w:szCs w:val="32"/>
        </w:rPr>
        <w:t>万元、执法办案人员制服费</w:t>
      </w:r>
      <w:r>
        <w:rPr>
          <w:rStyle w:val="ad"/>
          <w:rFonts w:eastAsia="楷体" w:hint="eastAsia"/>
          <w:b w:val="0"/>
          <w:bCs w:val="0"/>
          <w:spacing w:val="-4"/>
          <w:sz w:val="32"/>
          <w:szCs w:val="32"/>
        </w:rPr>
        <w:t>2.82</w:t>
      </w:r>
      <w:r>
        <w:rPr>
          <w:rStyle w:val="ad"/>
          <w:rFonts w:eastAsia="楷体" w:hint="eastAsia"/>
          <w:b w:val="0"/>
          <w:bCs w:val="0"/>
          <w:spacing w:val="-4"/>
          <w:sz w:val="32"/>
          <w:szCs w:val="32"/>
        </w:rPr>
        <w:t>万元，执行率</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）评价工作开展情况：评价工作的开展情况方面，我们设立了专门的评价小组，评价小组通过定期召开会议，对项目的进展情况进行跟踪和评估，确保项目能够按照预定目标顺利进行。</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）项目实现的产出情况：我局在此次评价期间内，有序完成设定目标的部分工作任务，①行政执法案件查处数</w:t>
      </w:r>
      <w:r>
        <w:rPr>
          <w:rStyle w:val="ad"/>
          <w:rFonts w:eastAsia="楷体" w:hint="eastAsia"/>
          <w:b w:val="0"/>
          <w:bCs w:val="0"/>
          <w:spacing w:val="-4"/>
          <w:sz w:val="32"/>
          <w:szCs w:val="32"/>
        </w:rPr>
        <w:t>204</w:t>
      </w:r>
      <w:r>
        <w:rPr>
          <w:rStyle w:val="ad"/>
          <w:rFonts w:eastAsia="楷体" w:hint="eastAsia"/>
          <w:b w:val="0"/>
          <w:bCs w:val="0"/>
          <w:spacing w:val="-4"/>
          <w:sz w:val="32"/>
          <w:szCs w:val="32"/>
        </w:rPr>
        <w:t>件，②外出检查频次</w:t>
      </w:r>
      <w:r>
        <w:rPr>
          <w:rStyle w:val="ad"/>
          <w:rFonts w:eastAsia="楷体" w:hint="eastAsia"/>
          <w:b w:val="0"/>
          <w:bCs w:val="0"/>
          <w:spacing w:val="-4"/>
          <w:sz w:val="32"/>
          <w:szCs w:val="32"/>
        </w:rPr>
        <w:t>1020</w:t>
      </w:r>
      <w:r>
        <w:rPr>
          <w:rStyle w:val="ad"/>
          <w:rFonts w:eastAsia="楷体" w:hint="eastAsia"/>
          <w:b w:val="0"/>
          <w:bCs w:val="0"/>
          <w:spacing w:val="-4"/>
          <w:sz w:val="32"/>
          <w:szCs w:val="32"/>
        </w:rPr>
        <w:t>次，③查办案件合格率</w:t>
      </w:r>
      <w:r>
        <w:rPr>
          <w:rStyle w:val="ad"/>
          <w:rFonts w:eastAsia="楷体" w:hint="eastAsia"/>
          <w:b w:val="0"/>
          <w:bCs w:val="0"/>
          <w:spacing w:val="-4"/>
          <w:sz w:val="32"/>
          <w:szCs w:val="32"/>
        </w:rPr>
        <w:t>100%</w:t>
      </w:r>
      <w:r>
        <w:rPr>
          <w:rStyle w:val="ad"/>
          <w:rFonts w:eastAsia="楷体" w:hint="eastAsia"/>
          <w:b w:val="0"/>
          <w:bCs w:val="0"/>
          <w:spacing w:val="-4"/>
          <w:sz w:val="32"/>
          <w:szCs w:val="32"/>
        </w:rPr>
        <w:t>，④项目完成时间</w:t>
      </w:r>
      <w:r>
        <w:rPr>
          <w:rStyle w:val="ad"/>
          <w:rFonts w:eastAsia="楷体" w:hint="eastAsia"/>
          <w:b w:val="0"/>
          <w:bCs w:val="0"/>
          <w:spacing w:val="-4"/>
          <w:sz w:val="32"/>
          <w:szCs w:val="32"/>
        </w:rPr>
        <w:t>12</w:t>
      </w:r>
      <w:r>
        <w:rPr>
          <w:rStyle w:val="ad"/>
          <w:rFonts w:eastAsia="楷体" w:hint="eastAsia"/>
          <w:b w:val="0"/>
          <w:bCs w:val="0"/>
          <w:spacing w:val="-4"/>
          <w:sz w:val="32"/>
          <w:szCs w:val="32"/>
        </w:rPr>
        <w:t>个月，⑤为辖区内企业增效提供保障，完全达到预期效果，⑥保障辖区营商环境，完全达到预期效果，⑦群众满意度达到</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）取得的效益情况：米东区市监局以务实高效的工作状态、非比寻常的工作力度，牢记使命、凝心聚力，迎难而上、全面发力，持续优化营商环境，推进依法行政，健全公平竞争审查制度，</w:t>
      </w:r>
      <w:r>
        <w:rPr>
          <w:rStyle w:val="ad"/>
          <w:rFonts w:eastAsia="楷体" w:hint="eastAsia"/>
          <w:b w:val="0"/>
          <w:bCs w:val="0"/>
          <w:spacing w:val="-4"/>
          <w:sz w:val="32"/>
          <w:szCs w:val="32"/>
        </w:rPr>
        <w:lastRenderedPageBreak/>
        <w:t>完善法治建设，促进形成公平正义有序的市场环境，守住食品药品、特种设备、产品质量“四大安全”底线，确保重点领域内不发生重大安全事故，强化监管执法，大力整顿规范市场秩序，查处垄断和不正当竞争违法行为，营造公平竞争的市场环境。</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主要经验及做法：为确保工作经费的使用能够最大限度地发挥作用，保障市场监督执法业务工作的正常进行。财务人员积极与各部门沟通，积极核对付款信息查看票据齐全完整，尽最快速度转账对方公司。通过本绩效评价总结出来的可能有助于开展其他类似项目或提高被评价项目成效的信息</w:t>
      </w:r>
      <w:r>
        <w:rPr>
          <w:rStyle w:val="ad"/>
          <w:rFonts w:eastAsia="楷体" w:hint="eastAsia"/>
          <w:b w:val="0"/>
          <w:bCs w:val="0"/>
          <w:spacing w:val="-4"/>
          <w:sz w:val="32"/>
          <w:szCs w:val="32"/>
        </w:rPr>
        <w:t>,</w:t>
      </w:r>
      <w:r>
        <w:rPr>
          <w:rStyle w:val="ad"/>
          <w:rFonts w:eastAsia="楷体" w:hint="eastAsia"/>
          <w:b w:val="0"/>
          <w:bCs w:val="0"/>
          <w:spacing w:val="-4"/>
          <w:sz w:val="32"/>
          <w:szCs w:val="32"/>
        </w:rPr>
        <w:t>具体包括项目在实施过程的最佳实践如比较法和突出问题如提前与采购部门确定采购计划，提前准备好支付手续，确保财政资金到位后能立即支付，提高了市监局资金执行率。</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6</w:t>
      </w:r>
      <w:r>
        <w:rPr>
          <w:rStyle w:val="ad"/>
          <w:rFonts w:eastAsia="楷体" w:hint="eastAsia"/>
          <w:b w:val="0"/>
          <w:bCs w:val="0"/>
          <w:spacing w:val="-4"/>
          <w:sz w:val="32"/>
          <w:szCs w:val="32"/>
        </w:rPr>
        <w:t>）存在的问题及原因分析：一是绩效指标设置不科学：部分指标过于保守（如“产出指标”），缺乏量化标准，因无往年数据作为参考，例如数量指标的“检查频次”保守设定检查频次为</w:t>
      </w:r>
      <w:r>
        <w:rPr>
          <w:rStyle w:val="ad"/>
          <w:rFonts w:eastAsia="楷体" w:hint="eastAsia"/>
          <w:b w:val="0"/>
          <w:bCs w:val="0"/>
          <w:spacing w:val="-4"/>
          <w:sz w:val="32"/>
          <w:szCs w:val="32"/>
        </w:rPr>
        <w:t>100</w:t>
      </w:r>
      <w:r>
        <w:rPr>
          <w:rStyle w:val="ad"/>
          <w:rFonts w:eastAsia="楷体" w:hint="eastAsia"/>
          <w:b w:val="0"/>
          <w:bCs w:val="0"/>
          <w:spacing w:val="-4"/>
          <w:sz w:val="32"/>
          <w:szCs w:val="32"/>
        </w:rPr>
        <w:t>次，</w:t>
      </w:r>
      <w:r>
        <w:rPr>
          <w:rStyle w:val="ad"/>
          <w:rFonts w:eastAsia="楷体" w:hint="eastAsia"/>
          <w:b w:val="0"/>
          <w:bCs w:val="0"/>
          <w:spacing w:val="-4"/>
          <w:sz w:val="32"/>
          <w:szCs w:val="32"/>
        </w:rPr>
        <w:t>2024</w:t>
      </w:r>
      <w:r>
        <w:rPr>
          <w:rStyle w:val="ad"/>
          <w:rFonts w:eastAsia="楷体" w:hint="eastAsia"/>
          <w:b w:val="0"/>
          <w:bCs w:val="0"/>
          <w:spacing w:val="-4"/>
          <w:sz w:val="32"/>
          <w:szCs w:val="32"/>
        </w:rPr>
        <w:t>年全年度实际完成值为</w:t>
      </w:r>
      <w:r>
        <w:rPr>
          <w:rStyle w:val="ad"/>
          <w:rFonts w:eastAsia="楷体" w:hint="eastAsia"/>
          <w:b w:val="0"/>
          <w:bCs w:val="0"/>
          <w:spacing w:val="-4"/>
          <w:sz w:val="32"/>
          <w:szCs w:val="32"/>
        </w:rPr>
        <w:t>1020</w:t>
      </w:r>
      <w:r>
        <w:rPr>
          <w:rStyle w:val="ad"/>
          <w:rFonts w:eastAsia="楷体" w:hint="eastAsia"/>
          <w:b w:val="0"/>
          <w:bCs w:val="0"/>
          <w:spacing w:val="-4"/>
          <w:sz w:val="32"/>
          <w:szCs w:val="32"/>
        </w:rPr>
        <w:t>次，导致评价偏差率较大。二是专款专用监管不到位：部分资金使用范围模糊，如业务装备采购与办案经费混用，导致审计整改压力较大。</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7</w:t>
      </w:r>
      <w:r>
        <w:rPr>
          <w:rStyle w:val="ad"/>
          <w:rFonts w:eastAsia="楷体" w:hint="eastAsia"/>
          <w:b w:val="0"/>
          <w:bCs w:val="0"/>
          <w:spacing w:val="-4"/>
          <w:sz w:val="32"/>
          <w:szCs w:val="32"/>
        </w:rPr>
        <w:t>）综合性价结论：结合项目特点，制定符合项目实际的绩效评价指标体系及评分标准，通过数据采集、问卷调查等形式，对</w:t>
      </w:r>
      <w:r>
        <w:rPr>
          <w:rStyle w:val="ad"/>
          <w:rFonts w:eastAsia="楷体" w:hint="eastAsia"/>
          <w:b w:val="0"/>
          <w:bCs w:val="0"/>
          <w:spacing w:val="-4"/>
          <w:sz w:val="32"/>
          <w:szCs w:val="32"/>
        </w:rPr>
        <w:t>2024</w:t>
      </w:r>
      <w:r>
        <w:rPr>
          <w:rStyle w:val="ad"/>
          <w:rFonts w:eastAsia="楷体" w:hint="eastAsia"/>
          <w:b w:val="0"/>
          <w:bCs w:val="0"/>
          <w:spacing w:val="-4"/>
          <w:sz w:val="32"/>
          <w:szCs w:val="32"/>
        </w:rPr>
        <w:t>年市场监管执法经费项目进行客观评价，</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最终评分结果为：总分为</w:t>
      </w:r>
      <w:r>
        <w:rPr>
          <w:rStyle w:val="ad"/>
          <w:rFonts w:eastAsia="楷体" w:hint="eastAsia"/>
          <w:b w:val="0"/>
          <w:bCs w:val="0"/>
          <w:spacing w:val="-4"/>
          <w:sz w:val="32"/>
          <w:szCs w:val="32"/>
        </w:rPr>
        <w:t>100</w:t>
      </w:r>
      <w:r>
        <w:rPr>
          <w:rStyle w:val="ad"/>
          <w:rFonts w:eastAsia="楷体" w:hint="eastAsia"/>
          <w:b w:val="0"/>
          <w:bCs w:val="0"/>
          <w:spacing w:val="-4"/>
          <w:sz w:val="32"/>
          <w:szCs w:val="32"/>
        </w:rPr>
        <w:t>分，绩效评级为“优”。</w:t>
      </w:r>
    </w:p>
    <w:p w14:paraId="4E777F73" w14:textId="77777777" w:rsidR="00140A16"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lastRenderedPageBreak/>
        <w:t>（二）绩效评价原则、评价指标体系、评价方法、评价标准</w:t>
      </w:r>
    </w:p>
    <w:p w14:paraId="750FA3BC" w14:textId="77777777" w:rsidR="00140A1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（二）绩效评价原则、指标体系、方法及标准</w:t>
      </w:r>
      <w:r>
        <w:rPr>
          <w:rStyle w:val="ad"/>
          <w:rFonts w:eastAsia="楷体" w:hint="eastAsia"/>
          <w:b w:val="0"/>
          <w:bCs w:val="0"/>
          <w:spacing w:val="-4"/>
          <w:sz w:val="32"/>
          <w:szCs w:val="32"/>
        </w:rPr>
        <w:cr/>
      </w:r>
      <w:r>
        <w:rPr>
          <w:rStyle w:val="ad"/>
          <w:rFonts w:eastAsia="楷体" w:hint="eastAsia"/>
          <w:b w:val="0"/>
          <w:bCs w:val="0"/>
          <w:spacing w:val="-4"/>
          <w:sz w:val="32"/>
          <w:szCs w:val="32"/>
        </w:rPr>
        <w:br/>
        <w:t>1.</w:t>
      </w:r>
      <w:r>
        <w:rPr>
          <w:rStyle w:val="ad"/>
          <w:rFonts w:eastAsia="楷体" w:hint="eastAsia"/>
          <w:b w:val="0"/>
          <w:bCs w:val="0"/>
          <w:spacing w:val="-4"/>
          <w:sz w:val="32"/>
          <w:szCs w:val="32"/>
        </w:rPr>
        <w:t>评价原则</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（一）科学公正。绩效评价应当运用科学合理的方法，按照规范的程序，对项目绩效进行客观、公正的反映。</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（三）激励约束。绩效评价结果应与预算安排、政策调整、改进管理实质性挂钩，体现奖优罚劣和激励相容导向，有效要安排、低效要压减、无效要问责。</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（四）公开透明。绩效评价结果应依法依规公开，并自觉接受社会监督。</w:t>
      </w:r>
      <w:r>
        <w:rPr>
          <w:rStyle w:val="ad"/>
          <w:rFonts w:eastAsia="楷体" w:hint="eastAsia"/>
          <w:b w:val="0"/>
          <w:bCs w:val="0"/>
          <w:spacing w:val="-4"/>
          <w:sz w:val="32"/>
          <w:szCs w:val="32"/>
        </w:rPr>
        <w:cr/>
      </w:r>
      <w:r>
        <w:rPr>
          <w:rStyle w:val="ad"/>
          <w:rFonts w:eastAsia="楷体" w:hint="eastAsia"/>
          <w:b w:val="0"/>
          <w:bCs w:val="0"/>
          <w:spacing w:val="-4"/>
          <w:sz w:val="32"/>
          <w:szCs w:val="32"/>
        </w:rPr>
        <w:br/>
        <w:t>2.</w:t>
      </w:r>
      <w:r>
        <w:rPr>
          <w:rStyle w:val="ad"/>
          <w:rFonts w:eastAsia="楷体" w:hint="eastAsia"/>
          <w:b w:val="0"/>
          <w:bCs w:val="0"/>
          <w:spacing w:val="-4"/>
          <w:sz w:val="32"/>
          <w:szCs w:val="32"/>
        </w:rPr>
        <w:t>评价指标体系</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绩效评价指标体系作为衡量绩效目标实现程度的考核工具，一般遵循以下原则：</w:t>
      </w:r>
      <w:r>
        <w:rPr>
          <w:rStyle w:val="ad"/>
          <w:rFonts w:eastAsia="楷体" w:hint="eastAsia"/>
          <w:b w:val="0"/>
          <w:bCs w:val="0"/>
          <w:spacing w:val="-4"/>
          <w:sz w:val="32"/>
          <w:szCs w:val="32"/>
        </w:rPr>
        <w:c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）相关性原则：绩效评价指标应当与绩效目标有直接的联系，能够恰当反映目标的实现程度。</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）重要性原则：应当优先使用最具评价对象代表性、最能反映评价要求的核心指标。</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）可比性原则：对同类评价对象要设定共性的绩效评价指标，以便于评价结果可以相互比较。</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）系统性原则：绩效评价指标的设置应当将定量指标与定性指标相结合，能系统反映财政支出所产生的社会效益、经济效益和可持续影响等。</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）经济性原则：绩效评价指标设计应当通俗易懂、简便易行，数据的获得应当考虑现实条件和可操作性，符合成本效益原则。</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本项目的评价指标体系建立如下表所示。</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 xml:space="preserve">  </w:t>
      </w:r>
      <w:r>
        <w:rPr>
          <w:rStyle w:val="ad"/>
          <w:rFonts w:eastAsia="楷体" w:hint="eastAsia"/>
          <w:b w:val="0"/>
          <w:bCs w:val="0"/>
          <w:spacing w:val="-4"/>
          <w:sz w:val="32"/>
          <w:szCs w:val="32"/>
        </w:rPr>
        <w:t>项目支出绩效评价指标体系</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ab/>
      </w:r>
      <w:r>
        <w:rPr>
          <w:rStyle w:val="ad"/>
          <w:rFonts w:eastAsia="楷体" w:hint="eastAsia"/>
          <w:b w:val="0"/>
          <w:bCs w:val="0"/>
          <w:spacing w:val="-4"/>
          <w:sz w:val="32"/>
          <w:szCs w:val="32"/>
        </w:rPr>
        <w:t>二级指标</w:t>
      </w:r>
      <w:r>
        <w:rPr>
          <w:rStyle w:val="ad"/>
          <w:rFonts w:eastAsia="楷体" w:hint="eastAsia"/>
          <w:b w:val="0"/>
          <w:bCs w:val="0"/>
          <w:spacing w:val="-4"/>
          <w:sz w:val="32"/>
          <w:szCs w:val="32"/>
        </w:rPr>
        <w:tab/>
      </w:r>
      <w:r>
        <w:rPr>
          <w:rStyle w:val="ad"/>
          <w:rFonts w:eastAsia="楷体" w:hint="eastAsia"/>
          <w:b w:val="0"/>
          <w:bCs w:val="0"/>
          <w:spacing w:val="-4"/>
          <w:sz w:val="32"/>
          <w:szCs w:val="32"/>
        </w:rPr>
        <w:t>三级指标</w:t>
      </w:r>
      <w:r>
        <w:rPr>
          <w:rStyle w:val="ad"/>
          <w:rFonts w:eastAsia="楷体" w:hint="eastAsia"/>
          <w:b w:val="0"/>
          <w:bCs w:val="0"/>
          <w:spacing w:val="-4"/>
          <w:sz w:val="32"/>
          <w:szCs w:val="32"/>
        </w:rPr>
        <w:tab/>
      </w:r>
      <w:r>
        <w:rPr>
          <w:rStyle w:val="ad"/>
          <w:rFonts w:eastAsia="楷体" w:hint="eastAsia"/>
          <w:b w:val="0"/>
          <w:bCs w:val="0"/>
          <w:spacing w:val="-4"/>
          <w:sz w:val="32"/>
          <w:szCs w:val="32"/>
        </w:rPr>
        <w:t>指标解释</w:t>
      </w:r>
      <w:r>
        <w:rPr>
          <w:rStyle w:val="ad"/>
          <w:rFonts w:eastAsia="楷体" w:hint="eastAsia"/>
          <w:b w:val="0"/>
          <w:bCs w:val="0"/>
          <w:spacing w:val="-4"/>
          <w:sz w:val="32"/>
          <w:szCs w:val="32"/>
        </w:rPr>
        <w:tab/>
      </w:r>
      <w:r>
        <w:rPr>
          <w:rStyle w:val="ad"/>
          <w:rFonts w:eastAsia="楷体" w:hint="eastAsia"/>
          <w:b w:val="0"/>
          <w:bCs w:val="0"/>
          <w:spacing w:val="-4"/>
          <w:sz w:val="32"/>
          <w:szCs w:val="32"/>
        </w:rPr>
        <w:t>指标说明</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ab/>
      </w:r>
      <w:r>
        <w:rPr>
          <w:rStyle w:val="ad"/>
          <w:rFonts w:eastAsia="楷体" w:hint="eastAsia"/>
          <w:b w:val="0"/>
          <w:bCs w:val="0"/>
          <w:spacing w:val="-4"/>
          <w:sz w:val="32"/>
          <w:szCs w:val="32"/>
        </w:rPr>
        <w:t>项目立项</w:t>
      </w:r>
      <w:r>
        <w:rPr>
          <w:rStyle w:val="ad"/>
          <w:rFonts w:eastAsia="楷体" w:hint="eastAsia"/>
          <w:b w:val="0"/>
          <w:bCs w:val="0"/>
          <w:spacing w:val="-4"/>
          <w:sz w:val="32"/>
          <w:szCs w:val="32"/>
        </w:rPr>
        <w:tab/>
      </w:r>
      <w:r>
        <w:rPr>
          <w:rStyle w:val="ad"/>
          <w:rFonts w:eastAsia="楷体" w:hint="eastAsia"/>
          <w:b w:val="0"/>
          <w:bCs w:val="0"/>
          <w:spacing w:val="-4"/>
          <w:sz w:val="32"/>
          <w:szCs w:val="32"/>
        </w:rPr>
        <w:t>立项依据</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充分性</w:t>
      </w:r>
      <w:r>
        <w:rPr>
          <w:rStyle w:val="ad"/>
          <w:rFonts w:eastAsia="楷体" w:hint="eastAsia"/>
          <w:b w:val="0"/>
          <w:bCs w:val="0"/>
          <w:spacing w:val="-4"/>
          <w:sz w:val="32"/>
          <w:szCs w:val="32"/>
        </w:rPr>
        <w:tab/>
      </w:r>
      <w:r>
        <w:rPr>
          <w:rStyle w:val="ad"/>
          <w:rFonts w:eastAsia="楷体" w:hint="eastAsia"/>
          <w:b w:val="0"/>
          <w:bCs w:val="0"/>
          <w:spacing w:val="-4"/>
          <w:sz w:val="32"/>
          <w:szCs w:val="32"/>
        </w:rPr>
        <w:t>项目立项是否符合法律法规、相关政策、发展规划以及部门职责，用以反映和考核项目立项依据情况。</w:t>
      </w:r>
      <w:r>
        <w:rPr>
          <w:rStyle w:val="ad"/>
          <w:rFonts w:eastAsia="楷体" w:hint="eastAsia"/>
          <w:b w:val="0"/>
          <w:bCs w:val="0"/>
          <w:spacing w:val="-4"/>
          <w:sz w:val="32"/>
          <w:szCs w:val="32"/>
        </w:rPr>
        <w:tab/>
      </w:r>
      <w:r>
        <w:rPr>
          <w:rStyle w:val="ad"/>
          <w:rFonts w:eastAsia="楷体" w:hint="eastAsia"/>
          <w:b w:val="0"/>
          <w:bCs w:val="0"/>
          <w:spacing w:val="-4"/>
          <w:sz w:val="32"/>
          <w:szCs w:val="32"/>
        </w:rPr>
        <w:t>评价要点：</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①项目立项是否符合国家法律法规、国民经济发展规划和相关政策；</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②项目立项是否符合行业发展规划和政策要求；</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③项目立项是否与部门职责范围相符，属于部门履职所需；</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④项目是否属于公共财政支持范围，是否符合中央、地方事权支出责任划分原则；</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⑤项目是否与相关部门同类项目或部门内部相关项目重复。</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立项程序</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规范性</w:t>
      </w:r>
      <w:r>
        <w:rPr>
          <w:rStyle w:val="ad"/>
          <w:rFonts w:eastAsia="楷体" w:hint="eastAsia"/>
          <w:b w:val="0"/>
          <w:bCs w:val="0"/>
          <w:spacing w:val="-4"/>
          <w:sz w:val="32"/>
          <w:szCs w:val="32"/>
        </w:rPr>
        <w:tab/>
      </w:r>
      <w:r>
        <w:rPr>
          <w:rStyle w:val="ad"/>
          <w:rFonts w:eastAsia="楷体" w:hint="eastAsia"/>
          <w:b w:val="0"/>
          <w:bCs w:val="0"/>
          <w:spacing w:val="-4"/>
          <w:sz w:val="32"/>
          <w:szCs w:val="32"/>
        </w:rPr>
        <w:t>项目申请、设立过程是否符合相关要求，用以反映和考核项目立项的规范情况。</w:t>
      </w:r>
      <w:r>
        <w:rPr>
          <w:rStyle w:val="ad"/>
          <w:rFonts w:eastAsia="楷体" w:hint="eastAsia"/>
          <w:b w:val="0"/>
          <w:bCs w:val="0"/>
          <w:spacing w:val="-4"/>
          <w:sz w:val="32"/>
          <w:szCs w:val="32"/>
        </w:rPr>
        <w:tab/>
      </w:r>
      <w:r>
        <w:rPr>
          <w:rStyle w:val="ad"/>
          <w:rFonts w:eastAsia="楷体" w:hint="eastAsia"/>
          <w:b w:val="0"/>
          <w:bCs w:val="0"/>
          <w:spacing w:val="-4"/>
          <w:sz w:val="32"/>
          <w:szCs w:val="32"/>
        </w:rPr>
        <w:t>评价要点：</w:t>
      </w:r>
      <w:r>
        <w:rPr>
          <w:rStyle w:val="ad"/>
          <w:rFonts w:eastAsia="楷体" w:hint="eastAsia"/>
          <w:b w:val="0"/>
          <w:bCs w:val="0"/>
          <w:spacing w:val="-4"/>
          <w:sz w:val="32"/>
          <w:szCs w:val="32"/>
        </w:rPr>
        <w:c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t>①项目是否按照规定的程序申请设立；</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②审批文件、材料是否符合相关要求；</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③事前是否已经过必要的可行性研究、专家论证、风险评估、绩效评估、集体决策。</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绩效目标</w:t>
      </w:r>
      <w:r>
        <w:rPr>
          <w:rStyle w:val="ad"/>
          <w:rFonts w:eastAsia="楷体" w:hint="eastAsia"/>
          <w:b w:val="0"/>
          <w:bCs w:val="0"/>
          <w:spacing w:val="-4"/>
          <w:sz w:val="32"/>
          <w:szCs w:val="32"/>
        </w:rPr>
        <w:tab/>
      </w:r>
      <w:r>
        <w:rPr>
          <w:rStyle w:val="ad"/>
          <w:rFonts w:eastAsia="楷体" w:hint="eastAsia"/>
          <w:b w:val="0"/>
          <w:bCs w:val="0"/>
          <w:spacing w:val="-4"/>
          <w:sz w:val="32"/>
          <w:szCs w:val="32"/>
        </w:rPr>
        <w:t>绩效目标</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ab/>
      </w:r>
      <w:r>
        <w:rPr>
          <w:rStyle w:val="ad"/>
          <w:rFonts w:eastAsia="楷体" w:hint="eastAsia"/>
          <w:b w:val="0"/>
          <w:bCs w:val="0"/>
          <w:spacing w:val="-4"/>
          <w:sz w:val="32"/>
          <w:szCs w:val="32"/>
        </w:rPr>
        <w:t>项目所设定的绩效目标是否依据充分，是否符合客观实际，用以反映和考核项目绩效目标与项目实施的相符情况。</w:t>
      </w:r>
      <w:r>
        <w:rPr>
          <w:rStyle w:val="ad"/>
          <w:rFonts w:eastAsia="楷体" w:hint="eastAsia"/>
          <w:b w:val="0"/>
          <w:bCs w:val="0"/>
          <w:spacing w:val="-4"/>
          <w:sz w:val="32"/>
          <w:szCs w:val="32"/>
        </w:rPr>
        <w:tab/>
      </w:r>
      <w:r>
        <w:rPr>
          <w:rStyle w:val="ad"/>
          <w:rFonts w:eastAsia="楷体" w:hint="eastAsia"/>
          <w:b w:val="0"/>
          <w:bCs w:val="0"/>
          <w:spacing w:val="-4"/>
          <w:sz w:val="32"/>
          <w:szCs w:val="32"/>
        </w:rPr>
        <w:t>评价要点：</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（如未设定预算绩效目标，也可考核其他工作任务目标）</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①项目是否有绩效目标；</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②项目绩效目标与实际工作内容是否具有相关性；</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③项目预期产出效益和效果是否符合正常的业绩水平；</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④是否与预算确定的项目投资额或资金量相匹配。</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ab/>
      </w:r>
      <w:r>
        <w:rPr>
          <w:rStyle w:val="ad"/>
          <w:rFonts w:eastAsia="楷体" w:hint="eastAsia"/>
          <w:b w:val="0"/>
          <w:bCs w:val="0"/>
          <w:spacing w:val="-4"/>
          <w:sz w:val="32"/>
          <w:szCs w:val="32"/>
        </w:rPr>
        <w:t>绩效目标</w:t>
      </w:r>
      <w:r>
        <w:rPr>
          <w:rStyle w:val="ad"/>
          <w:rFonts w:eastAsia="楷体" w:hint="eastAsia"/>
          <w:b w:val="0"/>
          <w:bCs w:val="0"/>
          <w:spacing w:val="-4"/>
          <w:sz w:val="32"/>
          <w:szCs w:val="32"/>
        </w:rPr>
        <w:tab/>
      </w:r>
      <w:r>
        <w:rPr>
          <w:rStyle w:val="ad"/>
          <w:rFonts w:eastAsia="楷体" w:hint="eastAsia"/>
          <w:b w:val="0"/>
          <w:bCs w:val="0"/>
          <w:spacing w:val="-4"/>
          <w:sz w:val="32"/>
          <w:szCs w:val="32"/>
        </w:rPr>
        <w:t>绩效指标</w:t>
      </w:r>
      <w:r>
        <w:rPr>
          <w:rStyle w:val="ad"/>
          <w:rFonts w:eastAsia="楷体" w:hint="eastAsia"/>
          <w:b w:val="0"/>
          <w:bCs w:val="0"/>
          <w:spacing w:val="-4"/>
          <w:sz w:val="32"/>
          <w:szCs w:val="32"/>
        </w:rPr>
        <w:c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t>明确性</w:t>
      </w:r>
      <w:r>
        <w:rPr>
          <w:rStyle w:val="ad"/>
          <w:rFonts w:eastAsia="楷体" w:hint="eastAsia"/>
          <w:b w:val="0"/>
          <w:bCs w:val="0"/>
          <w:spacing w:val="-4"/>
          <w:sz w:val="32"/>
          <w:szCs w:val="32"/>
        </w:rPr>
        <w:tab/>
      </w:r>
      <w:r>
        <w:rPr>
          <w:rStyle w:val="ad"/>
          <w:rFonts w:eastAsia="楷体" w:hint="eastAsia"/>
          <w:b w:val="0"/>
          <w:bCs w:val="0"/>
          <w:spacing w:val="-4"/>
          <w:sz w:val="32"/>
          <w:szCs w:val="32"/>
        </w:rPr>
        <w:t>依据绩效目标设定的绩效指标是否清晰、细化、可衡量等，用以反映和考核项目绩效目标的明细化情况。</w:t>
      </w:r>
      <w:r>
        <w:rPr>
          <w:rStyle w:val="ad"/>
          <w:rFonts w:eastAsia="楷体" w:hint="eastAsia"/>
          <w:b w:val="0"/>
          <w:bCs w:val="0"/>
          <w:spacing w:val="-4"/>
          <w:sz w:val="32"/>
          <w:szCs w:val="32"/>
        </w:rPr>
        <w:tab/>
      </w:r>
      <w:r>
        <w:rPr>
          <w:rStyle w:val="ad"/>
          <w:rFonts w:eastAsia="楷体" w:hint="eastAsia"/>
          <w:b w:val="0"/>
          <w:bCs w:val="0"/>
          <w:spacing w:val="-4"/>
          <w:sz w:val="32"/>
          <w:szCs w:val="32"/>
        </w:rPr>
        <w:t>评价要点：</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①是否将项目绩效目标细化分解为具体的绩效指标；</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②是否通过清晰、可衡量的指标值予以体现；</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③是否与项目目标任务数或计划数相对应。</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资金投入</w:t>
      </w:r>
      <w:r>
        <w:rPr>
          <w:rStyle w:val="ad"/>
          <w:rFonts w:eastAsia="楷体" w:hint="eastAsia"/>
          <w:b w:val="0"/>
          <w:bCs w:val="0"/>
          <w:spacing w:val="-4"/>
          <w:sz w:val="32"/>
          <w:szCs w:val="32"/>
        </w:rPr>
        <w:tab/>
      </w:r>
      <w:r>
        <w:rPr>
          <w:rStyle w:val="ad"/>
          <w:rFonts w:eastAsia="楷体" w:hint="eastAsia"/>
          <w:b w:val="0"/>
          <w:bCs w:val="0"/>
          <w:spacing w:val="-4"/>
          <w:sz w:val="32"/>
          <w:szCs w:val="32"/>
        </w:rPr>
        <w:t>预算编制</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科学性</w:t>
      </w:r>
      <w:r>
        <w:rPr>
          <w:rStyle w:val="ad"/>
          <w:rFonts w:eastAsia="楷体" w:hint="eastAsia"/>
          <w:b w:val="0"/>
          <w:bCs w:val="0"/>
          <w:spacing w:val="-4"/>
          <w:sz w:val="32"/>
          <w:szCs w:val="32"/>
        </w:rPr>
        <w:tab/>
      </w:r>
      <w:r>
        <w:rPr>
          <w:rStyle w:val="ad"/>
          <w:rFonts w:eastAsia="楷体" w:hint="eastAsia"/>
          <w:b w:val="0"/>
          <w:bCs w:val="0"/>
          <w:spacing w:val="-4"/>
          <w:sz w:val="32"/>
          <w:szCs w:val="32"/>
        </w:rPr>
        <w:t>项目预算编制是否经过科学论证、有明确标准，资金额度与年度目标是否相适应，用以反映和考核项目预算编制的科学性、合理性情况。</w:t>
      </w:r>
      <w:r>
        <w:rPr>
          <w:rStyle w:val="ad"/>
          <w:rFonts w:eastAsia="楷体" w:hint="eastAsia"/>
          <w:b w:val="0"/>
          <w:bCs w:val="0"/>
          <w:spacing w:val="-4"/>
          <w:sz w:val="32"/>
          <w:szCs w:val="32"/>
        </w:rPr>
        <w:tab/>
      </w:r>
      <w:r>
        <w:rPr>
          <w:rStyle w:val="ad"/>
          <w:rFonts w:eastAsia="楷体" w:hint="eastAsia"/>
          <w:b w:val="0"/>
          <w:bCs w:val="0"/>
          <w:spacing w:val="-4"/>
          <w:sz w:val="32"/>
          <w:szCs w:val="32"/>
        </w:rPr>
        <w:t>评价要点：</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①预算编制是否经过科学论证；</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②预算内容与项目内容是否匹配；</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③预算额度测算依据是否充分，是否按照标准编制；</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④预算确定的项目投资额或资金量是否与工作任务相匹配。</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资金分配</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ab/>
      </w:r>
      <w:r>
        <w:rPr>
          <w:rStyle w:val="ad"/>
          <w:rFonts w:eastAsia="楷体" w:hint="eastAsia"/>
          <w:b w:val="0"/>
          <w:bCs w:val="0"/>
          <w:spacing w:val="-4"/>
          <w:sz w:val="32"/>
          <w:szCs w:val="32"/>
        </w:rPr>
        <w:t>项目预算资金分配是否有测算依据，与补助单位或地方实际是否相适应，用以反映和考核项目预算资金分配的科学性、合理性情况。</w:t>
      </w:r>
      <w:r>
        <w:rPr>
          <w:rStyle w:val="ad"/>
          <w:rFonts w:eastAsia="楷体" w:hint="eastAsia"/>
          <w:b w:val="0"/>
          <w:bCs w:val="0"/>
          <w:spacing w:val="-4"/>
          <w:sz w:val="32"/>
          <w:szCs w:val="32"/>
        </w:rPr>
        <w:tab/>
      </w:r>
      <w:r>
        <w:rPr>
          <w:rStyle w:val="ad"/>
          <w:rFonts w:eastAsia="楷体" w:hint="eastAsia"/>
          <w:b w:val="0"/>
          <w:bCs w:val="0"/>
          <w:spacing w:val="-4"/>
          <w:sz w:val="32"/>
          <w:szCs w:val="32"/>
        </w:rPr>
        <w:t>评价要点：</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①预算资金分配依据是否充分；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②资金分配额度是否合理，与项目单位或地方实际是否相适应。</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ab/>
      </w:r>
      <w:r>
        <w:rPr>
          <w:rStyle w:val="ad"/>
          <w:rFonts w:eastAsia="楷体" w:hint="eastAsia"/>
          <w:b w:val="0"/>
          <w:bCs w:val="0"/>
          <w:spacing w:val="-4"/>
          <w:sz w:val="32"/>
          <w:szCs w:val="32"/>
        </w:rPr>
        <w:t>资金管理</w:t>
      </w:r>
      <w:r>
        <w:rPr>
          <w:rStyle w:val="ad"/>
          <w:rFonts w:eastAsia="楷体" w:hint="eastAsia"/>
          <w:b w:val="0"/>
          <w:bCs w:val="0"/>
          <w:spacing w:val="-4"/>
          <w:sz w:val="32"/>
          <w:szCs w:val="32"/>
        </w:rPr>
        <w:tab/>
      </w:r>
      <w:r>
        <w:rPr>
          <w:rStyle w:val="ad"/>
          <w:rFonts w:eastAsia="楷体" w:hint="eastAsia"/>
          <w:b w:val="0"/>
          <w:bCs w:val="0"/>
          <w:spacing w:val="-4"/>
          <w:sz w:val="32"/>
          <w:szCs w:val="32"/>
        </w:rPr>
        <w:t>资金到位率</w:t>
      </w:r>
      <w:r>
        <w:rPr>
          <w:rStyle w:val="ad"/>
          <w:rFonts w:eastAsia="楷体" w:hint="eastAsia"/>
          <w:b w:val="0"/>
          <w:bCs w:val="0"/>
          <w:spacing w:val="-4"/>
          <w:sz w:val="32"/>
          <w:szCs w:val="32"/>
        </w:rPr>
        <w:tab/>
      </w:r>
      <w:r>
        <w:rPr>
          <w:rStyle w:val="ad"/>
          <w:rFonts w:eastAsia="楷体" w:hint="eastAsia"/>
          <w:b w:val="0"/>
          <w:bCs w:val="0"/>
          <w:spacing w:val="-4"/>
          <w:sz w:val="32"/>
          <w:szCs w:val="32"/>
        </w:rPr>
        <w:t>实际到位资金与预算资金的比率，用以反映和考核资金落实情况对项目实施的总体保障程度。</w:t>
      </w:r>
      <w:r>
        <w:rPr>
          <w:rStyle w:val="ad"/>
          <w:rFonts w:eastAsia="楷体" w:hint="eastAsia"/>
          <w:b w:val="0"/>
          <w:bCs w:val="0"/>
          <w:spacing w:val="-4"/>
          <w:sz w:val="32"/>
          <w:szCs w:val="32"/>
        </w:rPr>
        <w:tab/>
      </w:r>
      <w:r>
        <w:rPr>
          <w:rStyle w:val="ad"/>
          <w:rFonts w:eastAsia="楷体" w:hint="eastAsia"/>
          <w:b w:val="0"/>
          <w:bCs w:val="0"/>
          <w:spacing w:val="-4"/>
          <w:sz w:val="32"/>
          <w:szCs w:val="32"/>
        </w:rPr>
        <w:t>资金到位率</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w:t>
      </w:r>
      <w:r>
        <w:rPr>
          <w:rStyle w:val="ad"/>
          <w:rFonts w:eastAsia="楷体" w:hint="eastAsia"/>
          <w:b w:val="0"/>
          <w:bCs w:val="0"/>
          <w:spacing w:val="-4"/>
          <w:sz w:val="32"/>
          <w:szCs w:val="32"/>
        </w:rPr>
        <w:t>预算资金）×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实际到位资金：一定时期（本年度或项目期）内落实到具体项目的资金。</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预算资金：一定时期（本年度或项目期）内预算安排到具体项目的资金。</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预算执行率</w:t>
      </w:r>
      <w:r>
        <w:rPr>
          <w:rStyle w:val="ad"/>
          <w:rFonts w:eastAsia="楷体" w:hint="eastAsia"/>
          <w:b w:val="0"/>
          <w:bCs w:val="0"/>
          <w:spacing w:val="-4"/>
          <w:sz w:val="32"/>
          <w:szCs w:val="32"/>
        </w:rPr>
        <w:tab/>
      </w:r>
      <w:r>
        <w:rPr>
          <w:rStyle w:val="ad"/>
          <w:rFonts w:eastAsia="楷体" w:hint="eastAsia"/>
          <w:b w:val="0"/>
          <w:bCs w:val="0"/>
          <w:spacing w:val="-4"/>
          <w:sz w:val="32"/>
          <w:szCs w:val="32"/>
        </w:rPr>
        <w:t>项目预算资金是否按照计划执行，用以反映或考核项目预算执行情况。</w:t>
      </w:r>
      <w:r>
        <w:rPr>
          <w:rStyle w:val="ad"/>
          <w:rFonts w:eastAsia="楷体" w:hint="eastAsia"/>
          <w:b w:val="0"/>
          <w:bCs w:val="0"/>
          <w:spacing w:val="-4"/>
          <w:sz w:val="32"/>
          <w:szCs w:val="32"/>
        </w:rPr>
        <w:tab/>
      </w:r>
      <w:r>
        <w:rPr>
          <w:rStyle w:val="ad"/>
          <w:rFonts w:eastAsia="楷体" w:hint="eastAsia"/>
          <w:b w:val="0"/>
          <w:bCs w:val="0"/>
          <w:spacing w:val="-4"/>
          <w:sz w:val="32"/>
          <w:szCs w:val="32"/>
        </w:rPr>
        <w:t>预算执行率</w:t>
      </w:r>
      <w:r>
        <w:rPr>
          <w:rStyle w:val="ad"/>
          <w:rFonts w:eastAsia="楷体" w:hint="eastAsia"/>
          <w:b w:val="0"/>
          <w:bCs w:val="0"/>
          <w:spacing w:val="-4"/>
          <w:sz w:val="32"/>
          <w:szCs w:val="32"/>
        </w:rPr>
        <w:t>=</w:t>
      </w:r>
      <w:r>
        <w:rPr>
          <w:rStyle w:val="ad"/>
          <w:rFonts w:eastAsia="楷体" w:hint="eastAsia"/>
          <w:b w:val="0"/>
          <w:bCs w:val="0"/>
          <w:spacing w:val="-4"/>
          <w:sz w:val="32"/>
          <w:szCs w:val="32"/>
        </w:rPr>
        <w:t>（实际支出资金</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c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t>实际支出资金：一定时期（本年度或项目期）内项目实际拨付的资金。</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ab/>
      </w:r>
      <w:r>
        <w:rPr>
          <w:rStyle w:val="ad"/>
          <w:rFonts w:eastAsia="楷体" w:hint="eastAsia"/>
          <w:b w:val="0"/>
          <w:bCs w:val="0"/>
          <w:spacing w:val="-4"/>
          <w:sz w:val="32"/>
          <w:szCs w:val="32"/>
        </w:rPr>
        <w:t>资金管理</w:t>
      </w:r>
      <w:r>
        <w:rPr>
          <w:rStyle w:val="ad"/>
          <w:rFonts w:eastAsia="楷体" w:hint="eastAsia"/>
          <w:b w:val="0"/>
          <w:bCs w:val="0"/>
          <w:spacing w:val="-4"/>
          <w:sz w:val="32"/>
          <w:szCs w:val="32"/>
        </w:rPr>
        <w:tab/>
      </w:r>
      <w:r>
        <w:rPr>
          <w:rStyle w:val="ad"/>
          <w:rFonts w:eastAsia="楷体" w:hint="eastAsia"/>
          <w:b w:val="0"/>
          <w:bCs w:val="0"/>
          <w:spacing w:val="-4"/>
          <w:sz w:val="32"/>
          <w:szCs w:val="32"/>
        </w:rPr>
        <w:t>资金使用</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合规性</w:t>
      </w:r>
      <w:r>
        <w:rPr>
          <w:rStyle w:val="ad"/>
          <w:rFonts w:eastAsia="楷体" w:hint="eastAsia"/>
          <w:b w:val="0"/>
          <w:bCs w:val="0"/>
          <w:spacing w:val="-4"/>
          <w:sz w:val="32"/>
          <w:szCs w:val="32"/>
        </w:rPr>
        <w:tab/>
      </w:r>
      <w:r>
        <w:rPr>
          <w:rStyle w:val="ad"/>
          <w:rFonts w:eastAsia="楷体" w:hint="eastAsia"/>
          <w:b w:val="0"/>
          <w:bCs w:val="0"/>
          <w:spacing w:val="-4"/>
          <w:sz w:val="32"/>
          <w:szCs w:val="32"/>
        </w:rPr>
        <w:t>项目资金使用是否符合相关的财务管理制度规定，用以反映和考核项目资金的规范运行情况。</w:t>
      </w:r>
      <w:r>
        <w:rPr>
          <w:rStyle w:val="ad"/>
          <w:rFonts w:eastAsia="楷体" w:hint="eastAsia"/>
          <w:b w:val="0"/>
          <w:bCs w:val="0"/>
          <w:spacing w:val="-4"/>
          <w:sz w:val="32"/>
          <w:szCs w:val="32"/>
        </w:rPr>
        <w:tab/>
      </w:r>
      <w:r>
        <w:rPr>
          <w:rStyle w:val="ad"/>
          <w:rFonts w:eastAsia="楷体" w:hint="eastAsia"/>
          <w:b w:val="0"/>
          <w:bCs w:val="0"/>
          <w:spacing w:val="-4"/>
          <w:sz w:val="32"/>
          <w:szCs w:val="32"/>
        </w:rPr>
        <w:t>评价要点：</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①是否符合国家财经法规和财务管理制度以及有关专项资金管理办法的规定；</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②资金的拨付是否有完整的审批程序和手续；</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③是否符合项目预算批复或合同规定的用途；</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④是否存在截留、挤占、挪用、虚列支出等情况。</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组织实施</w:t>
      </w:r>
      <w:r>
        <w:rPr>
          <w:rStyle w:val="ad"/>
          <w:rFonts w:eastAsia="楷体" w:hint="eastAsia"/>
          <w:b w:val="0"/>
          <w:bCs w:val="0"/>
          <w:spacing w:val="-4"/>
          <w:sz w:val="32"/>
          <w:szCs w:val="32"/>
        </w:rPr>
        <w:tab/>
      </w:r>
      <w:r>
        <w:rPr>
          <w:rStyle w:val="ad"/>
          <w:rFonts w:eastAsia="楷体" w:hint="eastAsia"/>
          <w:b w:val="0"/>
          <w:bCs w:val="0"/>
          <w:spacing w:val="-4"/>
          <w:sz w:val="32"/>
          <w:szCs w:val="32"/>
        </w:rPr>
        <w:t>管理制度</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健全性</w:t>
      </w:r>
      <w:r>
        <w:rPr>
          <w:rStyle w:val="ad"/>
          <w:rFonts w:eastAsia="楷体" w:hint="eastAsia"/>
          <w:b w:val="0"/>
          <w:bCs w:val="0"/>
          <w:spacing w:val="-4"/>
          <w:sz w:val="32"/>
          <w:szCs w:val="32"/>
        </w:rPr>
        <w:tab/>
      </w:r>
      <w:r>
        <w:rPr>
          <w:rStyle w:val="ad"/>
          <w:rFonts w:eastAsia="楷体" w:hint="eastAsia"/>
          <w:b w:val="0"/>
          <w:bCs w:val="0"/>
          <w:spacing w:val="-4"/>
          <w:sz w:val="32"/>
          <w:szCs w:val="32"/>
        </w:rPr>
        <w:t>项目实施单位的财务和业务管理制度是否健全，用以反映和考核财务和业务管理制度对项目顺利实施的保障情况。</w:t>
      </w:r>
      <w:r>
        <w:rPr>
          <w:rStyle w:val="ad"/>
          <w:rFonts w:eastAsia="楷体" w:hint="eastAsia"/>
          <w:b w:val="0"/>
          <w:bCs w:val="0"/>
          <w:spacing w:val="-4"/>
          <w:sz w:val="32"/>
          <w:szCs w:val="32"/>
        </w:rPr>
        <w:tab/>
      </w:r>
      <w:r>
        <w:rPr>
          <w:rStyle w:val="ad"/>
          <w:rFonts w:eastAsia="楷体" w:hint="eastAsia"/>
          <w:b w:val="0"/>
          <w:bCs w:val="0"/>
          <w:spacing w:val="-4"/>
          <w:sz w:val="32"/>
          <w:szCs w:val="32"/>
        </w:rPr>
        <w:t>评价要点：</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①是否已制定或具有相应的财务和业务管理制度；</w:t>
      </w:r>
      <w:r>
        <w:rPr>
          <w:rStyle w:val="ad"/>
          <w:rFonts w:eastAsia="楷体" w:hint="eastAsia"/>
          <w:b w:val="0"/>
          <w:bCs w:val="0"/>
          <w:spacing w:val="-4"/>
          <w:sz w:val="32"/>
          <w:szCs w:val="32"/>
        </w:rPr>
        <w:c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t>②财务和业务管理制度是否合法、合规、完整。</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制度执行</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有效性</w:t>
      </w:r>
      <w:r>
        <w:rPr>
          <w:rStyle w:val="ad"/>
          <w:rFonts w:eastAsia="楷体" w:hint="eastAsia"/>
          <w:b w:val="0"/>
          <w:bCs w:val="0"/>
          <w:spacing w:val="-4"/>
          <w:sz w:val="32"/>
          <w:szCs w:val="32"/>
        </w:rPr>
        <w:tab/>
      </w:r>
      <w:r>
        <w:rPr>
          <w:rStyle w:val="ad"/>
          <w:rFonts w:eastAsia="楷体" w:hint="eastAsia"/>
          <w:b w:val="0"/>
          <w:bCs w:val="0"/>
          <w:spacing w:val="-4"/>
          <w:sz w:val="32"/>
          <w:szCs w:val="32"/>
        </w:rPr>
        <w:t>项目实施是否符合相关管理规定，用以反映和考核相关管理制度的有效执行情况。</w:t>
      </w:r>
      <w:r>
        <w:rPr>
          <w:rStyle w:val="ad"/>
          <w:rFonts w:eastAsia="楷体" w:hint="eastAsia"/>
          <w:b w:val="0"/>
          <w:bCs w:val="0"/>
          <w:spacing w:val="-4"/>
          <w:sz w:val="32"/>
          <w:szCs w:val="32"/>
        </w:rPr>
        <w:tab/>
      </w:r>
      <w:r>
        <w:rPr>
          <w:rStyle w:val="ad"/>
          <w:rFonts w:eastAsia="楷体" w:hint="eastAsia"/>
          <w:b w:val="0"/>
          <w:bCs w:val="0"/>
          <w:spacing w:val="-4"/>
          <w:sz w:val="32"/>
          <w:szCs w:val="32"/>
        </w:rPr>
        <w:t>评价要点：</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①是否遵守相关法律法规和相关管理规定；</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②项目调整及支出调整手续是否完备；</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③项目合同书、验收报告、技术鉴定等资料是否齐全并及时归档；</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④项目实施的人员条件、场地设备、信息支撑等是否落实到位。</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ab/>
      </w:r>
      <w:r>
        <w:rPr>
          <w:rStyle w:val="ad"/>
          <w:rFonts w:eastAsia="楷体" w:hint="eastAsia"/>
          <w:b w:val="0"/>
          <w:bCs w:val="0"/>
          <w:spacing w:val="-4"/>
          <w:sz w:val="32"/>
          <w:szCs w:val="32"/>
        </w:rPr>
        <w:t>产出数量</w:t>
      </w:r>
      <w:r>
        <w:rPr>
          <w:rStyle w:val="ad"/>
          <w:rFonts w:eastAsia="楷体" w:hint="eastAsia"/>
          <w:b w:val="0"/>
          <w:bCs w:val="0"/>
          <w:spacing w:val="-4"/>
          <w:sz w:val="32"/>
          <w:szCs w:val="32"/>
        </w:rPr>
        <w:tab/>
      </w:r>
      <w:r>
        <w:rPr>
          <w:rStyle w:val="ad"/>
          <w:rFonts w:eastAsia="楷体" w:hint="eastAsia"/>
          <w:b w:val="0"/>
          <w:bCs w:val="0"/>
          <w:spacing w:val="-4"/>
          <w:sz w:val="32"/>
          <w:szCs w:val="32"/>
        </w:rPr>
        <w:t>行政执法案件查处数</w:t>
      </w:r>
      <w:r>
        <w:rPr>
          <w:rStyle w:val="ad"/>
          <w:rFonts w:eastAsia="楷体" w:hint="eastAsia"/>
          <w:b w:val="0"/>
          <w:bCs w:val="0"/>
          <w:spacing w:val="-4"/>
          <w:sz w:val="32"/>
          <w:szCs w:val="32"/>
        </w:rPr>
        <w:tab/>
      </w:r>
      <w:r>
        <w:rPr>
          <w:rStyle w:val="ad"/>
          <w:rFonts w:eastAsia="楷体" w:hint="eastAsia"/>
          <w:b w:val="0"/>
          <w:bCs w:val="0"/>
          <w:spacing w:val="-4"/>
          <w:sz w:val="32"/>
          <w:szCs w:val="32"/>
        </w:rPr>
        <w:t>在一定周期内，根据市场监管部门的法律法规经立案、调查取证、做出处罚决定等法定程序处理的案件总量。</w:t>
      </w:r>
      <w:r>
        <w:rPr>
          <w:rStyle w:val="ad"/>
          <w:rFonts w:eastAsia="楷体" w:hint="eastAsia"/>
          <w:b w:val="0"/>
          <w:bCs w:val="0"/>
          <w:spacing w:val="-4"/>
          <w:sz w:val="32"/>
          <w:szCs w:val="32"/>
        </w:rPr>
        <w:tab/>
      </w:r>
      <w:r>
        <w:rPr>
          <w:rStyle w:val="ad"/>
          <w:rFonts w:eastAsia="楷体" w:hint="eastAsia"/>
          <w:b w:val="0"/>
          <w:bCs w:val="0"/>
          <w:spacing w:val="-4"/>
          <w:sz w:val="32"/>
          <w:szCs w:val="32"/>
        </w:rPr>
        <w:t>实际完成率</w:t>
      </w:r>
      <w:r>
        <w:rPr>
          <w:rStyle w:val="ad"/>
          <w:rFonts w:eastAsia="楷体" w:hint="eastAsia"/>
          <w:b w:val="0"/>
          <w:bCs w:val="0"/>
          <w:spacing w:val="-4"/>
          <w:sz w:val="32"/>
          <w:szCs w:val="32"/>
        </w:rPr>
        <w:t>=</w:t>
      </w:r>
      <w:r>
        <w:rPr>
          <w:rStyle w:val="ad"/>
          <w:rFonts w:eastAsia="楷体" w:hint="eastAsia"/>
          <w:b w:val="0"/>
          <w:bCs w:val="0"/>
          <w:spacing w:val="-4"/>
          <w:sz w:val="32"/>
          <w:szCs w:val="32"/>
        </w:rPr>
        <w:t>（实际产出数</w:t>
      </w:r>
      <w:r>
        <w:rPr>
          <w:rStyle w:val="ad"/>
          <w:rFonts w:eastAsia="楷体" w:hint="eastAsia"/>
          <w:b w:val="0"/>
          <w:bCs w:val="0"/>
          <w:spacing w:val="-4"/>
          <w:sz w:val="32"/>
          <w:szCs w:val="32"/>
        </w:rPr>
        <w:t>/</w:t>
      </w:r>
      <w:r>
        <w:rPr>
          <w:rStyle w:val="ad"/>
          <w:rFonts w:eastAsia="楷体" w:hint="eastAsia"/>
          <w:b w:val="0"/>
          <w:bCs w:val="0"/>
          <w:spacing w:val="-4"/>
          <w:sz w:val="32"/>
          <w:szCs w:val="32"/>
        </w:rPr>
        <w:t>计划产出数）×</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实际产出数：一定时期（本年度或项目期）内项目实际产出的产品或提供的服务数量。</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计划产出数：项目绩效目标确定的在一定时期（本年度或项目期）</w:t>
      </w:r>
      <w:r>
        <w:rPr>
          <w:rStyle w:val="ad"/>
          <w:rFonts w:eastAsia="楷体" w:hint="eastAsia"/>
          <w:b w:val="0"/>
          <w:bCs w:val="0"/>
          <w:spacing w:val="-4"/>
          <w:sz w:val="32"/>
          <w:szCs w:val="32"/>
        </w:rPr>
        <w:lastRenderedPageBreak/>
        <w:t>内计划产出的产品或提供的服务数量。</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检查频次</w:t>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ab/>
      </w:r>
      <w:r>
        <w:rPr>
          <w:rStyle w:val="ad"/>
          <w:rFonts w:eastAsia="楷体" w:hint="eastAsia"/>
          <w:b w:val="0"/>
          <w:bCs w:val="0"/>
          <w:spacing w:val="-4"/>
          <w:sz w:val="32"/>
          <w:szCs w:val="32"/>
        </w:rPr>
        <w:t>产出质量</w:t>
      </w:r>
      <w:r>
        <w:rPr>
          <w:rStyle w:val="ad"/>
          <w:rFonts w:eastAsia="楷体" w:hint="eastAsia"/>
          <w:b w:val="0"/>
          <w:bCs w:val="0"/>
          <w:spacing w:val="-4"/>
          <w:sz w:val="32"/>
          <w:szCs w:val="32"/>
        </w:rPr>
        <w:tab/>
      </w:r>
      <w:r>
        <w:rPr>
          <w:rStyle w:val="ad"/>
          <w:rFonts w:eastAsia="楷体" w:hint="eastAsia"/>
          <w:b w:val="0"/>
          <w:bCs w:val="0"/>
          <w:spacing w:val="-4"/>
          <w:sz w:val="32"/>
          <w:szCs w:val="32"/>
        </w:rPr>
        <w:t>查办案件合格率</w:t>
      </w:r>
      <w:r>
        <w:rPr>
          <w:rStyle w:val="ad"/>
          <w:rFonts w:eastAsia="楷体" w:hint="eastAsia"/>
          <w:b w:val="0"/>
          <w:bCs w:val="0"/>
          <w:spacing w:val="-4"/>
          <w:sz w:val="32"/>
          <w:szCs w:val="32"/>
        </w:rPr>
        <w:tab/>
      </w:r>
      <w:r>
        <w:rPr>
          <w:rStyle w:val="ad"/>
          <w:rFonts w:eastAsia="楷体" w:hint="eastAsia"/>
          <w:b w:val="0"/>
          <w:bCs w:val="0"/>
          <w:spacing w:val="-4"/>
          <w:sz w:val="32"/>
          <w:szCs w:val="32"/>
        </w:rPr>
        <w:t>体现对执法质量高标准要求，保障执法的公正性和权威性。</w:t>
      </w:r>
      <w:r>
        <w:rPr>
          <w:rStyle w:val="ad"/>
          <w:rFonts w:eastAsia="楷体" w:hint="eastAsia"/>
          <w:b w:val="0"/>
          <w:bCs w:val="0"/>
          <w:spacing w:val="-4"/>
          <w:sz w:val="32"/>
          <w:szCs w:val="32"/>
        </w:rPr>
        <w:tab/>
      </w:r>
      <w:r>
        <w:rPr>
          <w:rStyle w:val="ad"/>
          <w:rFonts w:eastAsia="楷体" w:hint="eastAsia"/>
          <w:b w:val="0"/>
          <w:bCs w:val="0"/>
          <w:spacing w:val="-4"/>
          <w:sz w:val="32"/>
          <w:szCs w:val="32"/>
        </w:rPr>
        <w:t>查办案件合格率</w:t>
      </w:r>
      <w:r>
        <w:rPr>
          <w:rStyle w:val="ad"/>
          <w:rFonts w:eastAsia="楷体" w:hint="eastAsia"/>
          <w:b w:val="0"/>
          <w:bCs w:val="0"/>
          <w:spacing w:val="-4"/>
          <w:sz w:val="32"/>
          <w:szCs w:val="32"/>
        </w:rPr>
        <w:t>=</w:t>
      </w:r>
      <w:r>
        <w:rPr>
          <w:rStyle w:val="ad"/>
          <w:rFonts w:eastAsia="楷体" w:hint="eastAsia"/>
          <w:b w:val="0"/>
          <w:bCs w:val="0"/>
          <w:spacing w:val="-4"/>
          <w:sz w:val="32"/>
          <w:szCs w:val="32"/>
        </w:rPr>
        <w:t>（合规案件数</w:t>
      </w:r>
      <w:r>
        <w:rPr>
          <w:rStyle w:val="ad"/>
          <w:rFonts w:eastAsia="楷体" w:hint="eastAsia"/>
          <w:b w:val="0"/>
          <w:bCs w:val="0"/>
          <w:spacing w:val="-4"/>
          <w:sz w:val="32"/>
          <w:szCs w:val="32"/>
        </w:rPr>
        <w:t>/</w:t>
      </w:r>
      <w:r>
        <w:rPr>
          <w:rStyle w:val="ad"/>
          <w:rFonts w:eastAsia="楷体" w:hint="eastAsia"/>
          <w:b w:val="0"/>
          <w:bCs w:val="0"/>
          <w:spacing w:val="-4"/>
          <w:sz w:val="32"/>
          <w:szCs w:val="32"/>
        </w:rPr>
        <w:t>全年案件数）×</w:t>
      </w:r>
      <w:r>
        <w:rPr>
          <w:rStyle w:val="ad"/>
          <w:rFonts w:eastAsia="楷体" w:hint="eastAsia"/>
          <w:b w:val="0"/>
          <w:bCs w:val="0"/>
          <w:spacing w:val="-4"/>
          <w:sz w:val="32"/>
          <w:szCs w:val="32"/>
        </w:rPr>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产出时效</w:t>
      </w:r>
      <w:r>
        <w:rPr>
          <w:rStyle w:val="ad"/>
          <w:rFonts w:eastAsia="楷体" w:hint="eastAsia"/>
          <w:b w:val="0"/>
          <w:bCs w:val="0"/>
          <w:spacing w:val="-4"/>
          <w:sz w:val="32"/>
          <w:szCs w:val="32"/>
        </w:rPr>
        <w:tab/>
      </w:r>
      <w:r>
        <w:rPr>
          <w:rStyle w:val="ad"/>
          <w:rFonts w:eastAsia="楷体" w:hint="eastAsia"/>
          <w:b w:val="0"/>
          <w:bCs w:val="0"/>
          <w:spacing w:val="-4"/>
          <w:sz w:val="32"/>
          <w:szCs w:val="32"/>
        </w:rPr>
        <w:t>项目完成时间</w:t>
      </w:r>
      <w:r>
        <w:rPr>
          <w:rStyle w:val="ad"/>
          <w:rFonts w:eastAsia="楷体" w:hint="eastAsia"/>
          <w:b w:val="0"/>
          <w:bCs w:val="0"/>
          <w:spacing w:val="-4"/>
          <w:sz w:val="32"/>
          <w:szCs w:val="32"/>
        </w:rPr>
        <w:tab/>
      </w:r>
      <w:r>
        <w:rPr>
          <w:rStyle w:val="ad"/>
          <w:rFonts w:eastAsia="楷体" w:hint="eastAsia"/>
          <w:b w:val="0"/>
          <w:bCs w:val="0"/>
          <w:spacing w:val="-4"/>
          <w:sz w:val="32"/>
          <w:szCs w:val="32"/>
        </w:rPr>
        <w:t>项目实际完成时间与计划完成时间的比较，用以反映和考核项目产出时效目标的实现程度。</w:t>
      </w:r>
      <w:r>
        <w:rPr>
          <w:rStyle w:val="ad"/>
          <w:rFonts w:eastAsia="楷体" w:hint="eastAsia"/>
          <w:b w:val="0"/>
          <w:bCs w:val="0"/>
          <w:spacing w:val="-4"/>
          <w:sz w:val="32"/>
          <w:szCs w:val="32"/>
        </w:rPr>
        <w:tab/>
      </w:r>
      <w:r>
        <w:rPr>
          <w:rStyle w:val="ad"/>
          <w:rFonts w:eastAsia="楷体" w:hint="eastAsia"/>
          <w:b w:val="0"/>
          <w:bCs w:val="0"/>
          <w:spacing w:val="-4"/>
          <w:sz w:val="32"/>
          <w:szCs w:val="32"/>
        </w:rPr>
        <w:t>实际完成时间：项目实施单位完成该项目实际所耗用的时间。</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计划完成时间：按照项目实施计划或相关规定完成该项目所需的时间。</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产出成本</w:t>
      </w:r>
      <w:r>
        <w:rPr>
          <w:rStyle w:val="ad"/>
          <w:rFonts w:eastAsia="楷体" w:hint="eastAsia"/>
          <w:b w:val="0"/>
          <w:bCs w:val="0"/>
          <w:spacing w:val="-4"/>
          <w:sz w:val="32"/>
          <w:szCs w:val="32"/>
        </w:rPr>
        <w:tab/>
      </w:r>
      <w:r>
        <w:rPr>
          <w:rStyle w:val="ad"/>
          <w:rFonts w:eastAsia="楷体" w:hint="eastAsia"/>
          <w:b w:val="0"/>
          <w:bCs w:val="0"/>
          <w:spacing w:val="-4"/>
          <w:sz w:val="32"/>
          <w:szCs w:val="32"/>
        </w:rPr>
        <w:t>预算控制率</w:t>
      </w:r>
      <w:r>
        <w:rPr>
          <w:rStyle w:val="ad"/>
          <w:rFonts w:eastAsia="楷体" w:hint="eastAsia"/>
          <w:b w:val="0"/>
          <w:bCs w:val="0"/>
          <w:spacing w:val="-4"/>
          <w:sz w:val="32"/>
          <w:szCs w:val="32"/>
        </w:rPr>
        <w:tab/>
      </w:r>
      <w:r>
        <w:rPr>
          <w:rStyle w:val="ad"/>
          <w:rFonts w:eastAsia="楷体" w:hint="eastAsia"/>
          <w:b w:val="0"/>
          <w:bCs w:val="0"/>
          <w:spacing w:val="-4"/>
          <w:sz w:val="32"/>
          <w:szCs w:val="32"/>
        </w:rPr>
        <w:t>完成项目计划工作目标的实际节约成本与计划成本的比率，用以反映和考核项目的成本节约程度。</w:t>
      </w:r>
      <w:r>
        <w:rPr>
          <w:rStyle w:val="ad"/>
          <w:rFonts w:eastAsia="楷体" w:hint="eastAsia"/>
          <w:b w:val="0"/>
          <w:bCs w:val="0"/>
          <w:spacing w:val="-4"/>
          <w:sz w:val="32"/>
          <w:szCs w:val="32"/>
        </w:rPr>
        <w:tab/>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成本节约率</w:t>
      </w:r>
      <w:r>
        <w:rPr>
          <w:rStyle w:val="ad"/>
          <w:rFonts w:eastAsia="楷体" w:hint="eastAsia"/>
          <w:b w:val="0"/>
          <w:bCs w:val="0"/>
          <w:spacing w:val="-4"/>
          <w:sz w:val="32"/>
          <w:szCs w:val="32"/>
        </w:rPr>
        <w:t>=[</w:t>
      </w:r>
      <w:r>
        <w:rPr>
          <w:rStyle w:val="ad"/>
          <w:rFonts w:eastAsia="楷体" w:hint="eastAsia"/>
          <w:b w:val="0"/>
          <w:bCs w:val="0"/>
          <w:spacing w:val="-4"/>
          <w:sz w:val="32"/>
          <w:szCs w:val="32"/>
        </w:rPr>
        <w:t>（计划成本</w:t>
      </w:r>
      <w:r>
        <w:rPr>
          <w:rStyle w:val="ad"/>
          <w:rFonts w:eastAsia="楷体" w:hint="eastAsia"/>
          <w:b w:val="0"/>
          <w:bCs w:val="0"/>
          <w:spacing w:val="-4"/>
          <w:sz w:val="32"/>
          <w:szCs w:val="32"/>
        </w:rPr>
        <w:t>-</w:t>
      </w:r>
      <w:r>
        <w:rPr>
          <w:rStyle w:val="ad"/>
          <w:rFonts w:eastAsia="楷体" w:hint="eastAsia"/>
          <w:b w:val="0"/>
          <w:bCs w:val="0"/>
          <w:spacing w:val="-4"/>
          <w:sz w:val="32"/>
          <w:szCs w:val="32"/>
        </w:rPr>
        <w:t>实际成本）</w:t>
      </w:r>
      <w:r>
        <w:rPr>
          <w:rStyle w:val="ad"/>
          <w:rFonts w:eastAsia="楷体" w:hint="eastAsia"/>
          <w:b w:val="0"/>
          <w:bCs w:val="0"/>
          <w:spacing w:val="-4"/>
          <w:sz w:val="32"/>
          <w:szCs w:val="32"/>
        </w:rPr>
        <w:t>/</w:t>
      </w:r>
      <w:r>
        <w:rPr>
          <w:rStyle w:val="ad"/>
          <w:rFonts w:eastAsia="楷体" w:hint="eastAsia"/>
          <w:b w:val="0"/>
          <w:bCs w:val="0"/>
          <w:spacing w:val="-4"/>
          <w:sz w:val="32"/>
          <w:szCs w:val="32"/>
        </w:rPr>
        <w:t>计划成本</w:t>
      </w:r>
      <w:r>
        <w:rPr>
          <w:rStyle w:val="ad"/>
          <w:rFonts w:eastAsia="楷体" w:hint="eastAsia"/>
          <w:b w:val="0"/>
          <w:bCs w:val="0"/>
          <w:spacing w:val="-4"/>
          <w:sz w:val="32"/>
          <w:szCs w:val="32"/>
        </w:rPr>
        <w:t>]</w:t>
      </w:r>
      <w:r>
        <w:rPr>
          <w:rStyle w:val="ad"/>
          <w:rFonts w:eastAsia="楷体" w:hint="eastAsia"/>
          <w:b w:val="0"/>
          <w:bCs w:val="0"/>
          <w:spacing w:val="-4"/>
          <w:sz w:val="32"/>
          <w:szCs w:val="32"/>
        </w:rPr>
        <w:t>×</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实际成本：项目实施单位如期、保质、保量完成既定工作目标实际所耗费的支出。</w:t>
      </w:r>
      <w:r>
        <w:rPr>
          <w:rStyle w:val="ad"/>
          <w:rFonts w:eastAsia="楷体" w:hint="eastAsia"/>
          <w:b w:val="0"/>
          <w:bCs w:val="0"/>
          <w:spacing w:val="-4"/>
          <w:sz w:val="32"/>
          <w:szCs w:val="32"/>
        </w:rPr>
        <w:c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t>计划成本：项目实施单位为完成工作目标计划安排的支出，一般以项目预算为参考。</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ab/>
      </w:r>
      <w:r>
        <w:rPr>
          <w:rStyle w:val="ad"/>
          <w:rFonts w:eastAsia="楷体" w:hint="eastAsia"/>
          <w:b w:val="0"/>
          <w:bCs w:val="0"/>
          <w:spacing w:val="-4"/>
          <w:sz w:val="32"/>
          <w:szCs w:val="32"/>
        </w:rPr>
        <w:t>社会效益指标</w:t>
      </w:r>
      <w:r>
        <w:rPr>
          <w:rStyle w:val="ad"/>
          <w:rFonts w:eastAsia="楷体" w:hint="eastAsia"/>
          <w:b w:val="0"/>
          <w:bCs w:val="0"/>
          <w:spacing w:val="-4"/>
          <w:sz w:val="32"/>
          <w:szCs w:val="32"/>
        </w:rPr>
        <w:tab/>
      </w:r>
      <w:r>
        <w:rPr>
          <w:rStyle w:val="ad"/>
          <w:rFonts w:eastAsia="楷体" w:hint="eastAsia"/>
          <w:b w:val="0"/>
          <w:bCs w:val="0"/>
          <w:spacing w:val="-4"/>
          <w:sz w:val="32"/>
          <w:szCs w:val="32"/>
        </w:rPr>
        <w:t>为辖区内企业增效提供保障</w:t>
      </w:r>
      <w:r>
        <w:rPr>
          <w:rStyle w:val="ad"/>
          <w:rFonts w:eastAsia="楷体" w:hint="eastAsia"/>
          <w:b w:val="0"/>
          <w:bCs w:val="0"/>
          <w:spacing w:val="-4"/>
          <w:sz w:val="32"/>
          <w:szCs w:val="32"/>
        </w:rPr>
        <w:tab/>
      </w:r>
      <w:r>
        <w:rPr>
          <w:rStyle w:val="ad"/>
          <w:rFonts w:eastAsia="楷体" w:hint="eastAsia"/>
          <w:b w:val="0"/>
          <w:bCs w:val="0"/>
          <w:spacing w:val="-4"/>
          <w:sz w:val="32"/>
          <w:szCs w:val="32"/>
        </w:rPr>
        <w:t>项目实施所产生的效益。</w:t>
      </w:r>
      <w:r>
        <w:rPr>
          <w:rStyle w:val="ad"/>
          <w:rFonts w:eastAsia="楷体" w:hint="eastAsia"/>
          <w:b w:val="0"/>
          <w:bCs w:val="0"/>
          <w:spacing w:val="-4"/>
          <w:sz w:val="32"/>
          <w:szCs w:val="32"/>
        </w:rPr>
        <w:tab/>
      </w:r>
      <w:r>
        <w:rPr>
          <w:rStyle w:val="ad"/>
          <w:rFonts w:eastAsia="楷体" w:hint="eastAsia"/>
          <w:b w:val="0"/>
          <w:bCs w:val="0"/>
          <w:spacing w:val="-4"/>
          <w:sz w:val="32"/>
          <w:szCs w:val="32"/>
        </w:rPr>
        <w:t>项目实施所产生的社会效益，通过辖区增效情况，与上年项目企业增效为负数不得分。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保障辖区营商环境</w:t>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ab/>
      </w:r>
      <w:r>
        <w:rPr>
          <w:rStyle w:val="ad"/>
          <w:rFonts w:eastAsia="楷体" w:hint="eastAsia"/>
          <w:b w:val="0"/>
          <w:bCs w:val="0"/>
          <w:spacing w:val="-4"/>
          <w:sz w:val="32"/>
          <w:szCs w:val="32"/>
        </w:rPr>
        <w:t>满意度指标</w:t>
      </w:r>
      <w:r>
        <w:rPr>
          <w:rStyle w:val="ad"/>
          <w:rFonts w:eastAsia="楷体" w:hint="eastAsia"/>
          <w:b w:val="0"/>
          <w:bCs w:val="0"/>
          <w:spacing w:val="-4"/>
          <w:sz w:val="32"/>
          <w:szCs w:val="32"/>
        </w:rPr>
        <w:tab/>
      </w:r>
      <w:r>
        <w:rPr>
          <w:rStyle w:val="ad"/>
          <w:rFonts w:eastAsia="楷体" w:hint="eastAsia"/>
          <w:b w:val="0"/>
          <w:bCs w:val="0"/>
          <w:spacing w:val="-4"/>
          <w:sz w:val="32"/>
          <w:szCs w:val="32"/>
        </w:rPr>
        <w:t>群众满意度</w:t>
      </w:r>
      <w:r>
        <w:rPr>
          <w:rStyle w:val="ad"/>
          <w:rFonts w:eastAsia="楷体" w:hint="eastAsia"/>
          <w:b w:val="0"/>
          <w:bCs w:val="0"/>
          <w:spacing w:val="-4"/>
          <w:sz w:val="32"/>
          <w:szCs w:val="32"/>
        </w:rPr>
        <w:tab/>
      </w:r>
      <w:r>
        <w:rPr>
          <w:rStyle w:val="ad"/>
          <w:rFonts w:eastAsia="楷体" w:hint="eastAsia"/>
          <w:b w:val="0"/>
          <w:bCs w:val="0"/>
          <w:spacing w:val="-4"/>
          <w:sz w:val="32"/>
          <w:szCs w:val="32"/>
        </w:rPr>
        <w:t>社会公众或服务对象对项目实施效果的满意程度。</w:t>
      </w:r>
      <w:r>
        <w:rPr>
          <w:rStyle w:val="ad"/>
          <w:rFonts w:eastAsia="楷体" w:hint="eastAsia"/>
          <w:b w:val="0"/>
          <w:bCs w:val="0"/>
          <w:spacing w:val="-4"/>
          <w:sz w:val="32"/>
          <w:szCs w:val="32"/>
        </w:rPr>
        <w:tab/>
      </w:r>
      <w:r>
        <w:rPr>
          <w:rStyle w:val="ad"/>
          <w:rFonts w:eastAsia="楷体" w:hint="eastAsia"/>
          <w:b w:val="0"/>
          <w:bCs w:val="0"/>
          <w:spacing w:val="-4"/>
          <w:sz w:val="32"/>
          <w:szCs w:val="32"/>
        </w:rPr>
        <w:t>社会公众或服务对象是指因该项目实施而受到影响的部门（单位）、群体或个人。一般采取社会调查的方式。</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cr/>
      </w:r>
      <w:r>
        <w:rPr>
          <w:rStyle w:val="ad"/>
          <w:rFonts w:eastAsia="楷体" w:hint="eastAsia"/>
          <w:b w:val="0"/>
          <w:bCs w:val="0"/>
          <w:spacing w:val="-4"/>
          <w:sz w:val="32"/>
          <w:szCs w:val="32"/>
        </w:rPr>
        <w:br/>
        <w:t>3.</w:t>
      </w:r>
      <w:r>
        <w:rPr>
          <w:rStyle w:val="ad"/>
          <w:rFonts w:eastAsia="楷体" w:hint="eastAsia"/>
          <w:b w:val="0"/>
          <w:bCs w:val="0"/>
          <w:spacing w:val="-4"/>
          <w:sz w:val="32"/>
          <w:szCs w:val="32"/>
        </w:rPr>
        <w:t>评价方法</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项目支出绩效评价管理办法</w:t>
      </w:r>
      <w:r>
        <w:rPr>
          <w:rStyle w:val="ad"/>
          <w:rFonts w:eastAsia="楷体" w:hint="eastAsia"/>
          <w:b w:val="0"/>
          <w:bCs w:val="0"/>
          <w:spacing w:val="-4"/>
          <w:sz w:val="32"/>
          <w:szCs w:val="32"/>
        </w:rPr>
        <w:t>&gt;</w:t>
      </w:r>
      <w:r>
        <w:rPr>
          <w:rStyle w:val="ad"/>
          <w:rFonts w:eastAsia="楷体" w:hint="eastAsia"/>
          <w:b w:val="0"/>
          <w:bCs w:val="0"/>
          <w:spacing w:val="-4"/>
          <w:sz w:val="32"/>
          <w:szCs w:val="32"/>
        </w:rPr>
        <w:t>的通知》（财预〔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号）文件指出部门评价的方法主要包括成本效益分析法、比</w:t>
      </w:r>
      <w:r>
        <w:rPr>
          <w:rStyle w:val="ad"/>
          <w:rFonts w:eastAsia="楷体" w:hint="eastAsia"/>
          <w:b w:val="0"/>
          <w:bCs w:val="0"/>
          <w:spacing w:val="-4"/>
          <w:sz w:val="32"/>
          <w:szCs w:val="32"/>
        </w:rPr>
        <w:lastRenderedPageBreak/>
        <w:t>较法、因素分析法、最低成本法、公众评判法、标杆管理法等。</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）成本效益分析法。是指将投入与产出、效益进行关联性分析的方法。</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）比较法。是指将实施情况与绩效目标、历史情况、不同部门和地区同类支出情况进行比较的方法。</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）因素分析法。是指综合分析影响绩效目标实现、实施效果的内外部因素的方法。</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）最低成本法。是指在绩效目标确定的前提下，成本最小者为优的方法。</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）公众评判法。是指通过专家评估、公众问卷及抽样调查等方式进行评判的方法。</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6</w:t>
      </w:r>
      <w:r>
        <w:rPr>
          <w:rStyle w:val="ad"/>
          <w:rFonts w:eastAsia="楷体" w:hint="eastAsia"/>
          <w:b w:val="0"/>
          <w:bCs w:val="0"/>
          <w:spacing w:val="-4"/>
          <w:sz w:val="32"/>
          <w:szCs w:val="32"/>
        </w:rPr>
        <w:t>）标杆管理法。是指以国内外同行业中较高的绩效水平为标杆进行评判的方法。</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7</w:t>
      </w:r>
      <w:r>
        <w:rPr>
          <w:rStyle w:val="ad"/>
          <w:rFonts w:eastAsia="楷体" w:hint="eastAsia"/>
          <w:b w:val="0"/>
          <w:bCs w:val="0"/>
          <w:spacing w:val="-4"/>
          <w:sz w:val="32"/>
          <w:szCs w:val="32"/>
        </w:rPr>
        <w:t>）其他评价方法。</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根据本项目</w:t>
      </w:r>
      <w:r>
        <w:rPr>
          <w:rStyle w:val="ad"/>
          <w:rFonts w:eastAsia="楷体" w:hint="eastAsia"/>
          <w:b w:val="0"/>
          <w:bCs w:val="0"/>
          <w:spacing w:val="-4"/>
          <w:sz w:val="32"/>
          <w:szCs w:val="32"/>
        </w:rPr>
        <w:t>2024</w:t>
      </w:r>
      <w:r>
        <w:rPr>
          <w:rStyle w:val="ad"/>
          <w:rFonts w:eastAsia="楷体" w:hint="eastAsia"/>
          <w:b w:val="0"/>
          <w:bCs w:val="0"/>
          <w:spacing w:val="-4"/>
          <w:sz w:val="32"/>
          <w:szCs w:val="32"/>
        </w:rPr>
        <w:t>年市场监管执法经费的特点，本次评价主要采用比较法和公众评判法，对项目总预算和明细预算的内容、标准、计划是否经济合理进行深入分析，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以考察实际产出和效益是否</w:t>
      </w:r>
      <w:r>
        <w:rPr>
          <w:rStyle w:val="ad"/>
          <w:rFonts w:eastAsia="楷体" w:hint="eastAsia"/>
          <w:b w:val="0"/>
          <w:bCs w:val="0"/>
          <w:spacing w:val="-4"/>
          <w:sz w:val="32"/>
          <w:szCs w:val="32"/>
        </w:rPr>
        <w:lastRenderedPageBreak/>
        <w:t>达到预期。</w:t>
      </w:r>
      <w:r>
        <w:rPr>
          <w:rStyle w:val="ad"/>
          <w:rFonts w:eastAsia="楷体" w:hint="eastAsia"/>
          <w:b w:val="0"/>
          <w:bCs w:val="0"/>
          <w:spacing w:val="-4"/>
          <w:sz w:val="32"/>
          <w:szCs w:val="32"/>
        </w:rPr>
        <w:cr/>
      </w:r>
      <w:r>
        <w:rPr>
          <w:rStyle w:val="ad"/>
          <w:rFonts w:eastAsia="楷体" w:hint="eastAsia"/>
          <w:b w:val="0"/>
          <w:bCs w:val="0"/>
          <w:spacing w:val="-4"/>
          <w:sz w:val="32"/>
          <w:szCs w:val="32"/>
        </w:rPr>
        <w:br/>
        <w:t>4.</w:t>
      </w:r>
      <w:r>
        <w:rPr>
          <w:rStyle w:val="ad"/>
          <w:rFonts w:eastAsia="楷体" w:hint="eastAsia"/>
          <w:b w:val="0"/>
          <w:bCs w:val="0"/>
          <w:spacing w:val="-4"/>
          <w:sz w:val="32"/>
          <w:szCs w:val="32"/>
        </w:rPr>
        <w:t>评价标准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绩效评价标准主要包括计划标准、行业标准、历史标准等，用于对绩效指标完成情况进行比较。</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）计划标准。指以预先制定的目标、计划、预算、定额等作为评价标准。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）行业标准。指参照国家公布的行业指标数据制定的评价标准。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）历史标准。指参照历史数据制定的评价标准，为体现绩效改进的原则，在可实现的条件下应当确定相对较高的评价标准。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在上述评价标准的基础上，本次评价依据以下文件为重要指导和准绳：</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·《中共中央国务院关于全面实施预算绩效管理的意见》（中发〔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乌鲁木齐市本级部门预算绩效目标管理暂行办法</w:t>
      </w:r>
      <w:r>
        <w:rPr>
          <w:rStyle w:val="ad"/>
          <w:rFonts w:eastAsia="楷体" w:hint="eastAsia"/>
          <w:b w:val="0"/>
          <w:bCs w:val="0"/>
          <w:spacing w:val="-4"/>
          <w:sz w:val="32"/>
          <w:szCs w:val="32"/>
        </w:rPr>
        <w:t>&gt;</w:t>
      </w:r>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·《事业单位财务规则》（中华人民共和国财政部令第</w:t>
      </w:r>
      <w:r>
        <w:rPr>
          <w:rStyle w:val="ad"/>
          <w:rFonts w:eastAsia="楷体" w:hint="eastAsia"/>
          <w:b w:val="0"/>
          <w:bCs w:val="0"/>
          <w:spacing w:val="-4"/>
          <w:sz w:val="32"/>
          <w:szCs w:val="32"/>
        </w:rPr>
        <w:t xml:space="preserve"> 108 </w:t>
      </w:r>
      <w:r>
        <w:rPr>
          <w:rStyle w:val="ad"/>
          <w:rFonts w:eastAsia="楷体" w:hint="eastAsia"/>
          <w:b w:val="0"/>
          <w:bCs w:val="0"/>
          <w:spacing w:val="-4"/>
          <w:sz w:val="32"/>
          <w:szCs w:val="32"/>
        </w:rPr>
        <w:t>号）</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·《行政事业单位经费支出范围》</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·《市场监督执法监督暂行规定》</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·《市场监督管理行政执法责任制规定》</w:t>
      </w:r>
    </w:p>
    <w:p w14:paraId="46810B01" w14:textId="77777777" w:rsidR="00140A16"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44B7D3A3" w14:textId="77777777" w:rsidR="00140A1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（三）绩效评价工作过程</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14:paraId="36C9EF0E" w14:textId="77777777" w:rsidR="00140A16"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三、综合评价情况及评价结论</w:t>
      </w:r>
    </w:p>
    <w:p w14:paraId="131D7E5D" w14:textId="77777777" w:rsidR="00140A1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（一）评价结论</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结合项目特点，制定符合项目实际的绩效评价指标体系及评分标准，通过数据采集、问卷调查及访谈等形式，对</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2024</w:t>
      </w:r>
      <w:r>
        <w:rPr>
          <w:rStyle w:val="ad"/>
          <w:rFonts w:eastAsia="楷体" w:hint="eastAsia"/>
          <w:b w:val="0"/>
          <w:bCs w:val="0"/>
          <w:spacing w:val="-4"/>
          <w:sz w:val="32"/>
          <w:szCs w:val="32"/>
        </w:rPr>
        <w:t>年市场监管执法经费进行客观评价，最终评分结果为：总分为</w:t>
      </w:r>
      <w:r>
        <w:rPr>
          <w:rStyle w:val="ad"/>
          <w:rFonts w:eastAsia="楷体" w:hint="eastAsia"/>
          <w:b w:val="0"/>
          <w:bCs w:val="0"/>
          <w:spacing w:val="-4"/>
          <w:sz w:val="32"/>
          <w:szCs w:val="32"/>
        </w:rPr>
        <w:t>100</w:t>
      </w:r>
      <w:r>
        <w:rPr>
          <w:rStyle w:val="ad"/>
          <w:rFonts w:eastAsia="楷体" w:hint="eastAsia"/>
          <w:b w:val="0"/>
          <w:bCs w:val="0"/>
          <w:spacing w:val="-4"/>
          <w:sz w:val="32"/>
          <w:szCs w:val="32"/>
        </w:rPr>
        <w:t>分，绩效评级为“优”</w:t>
      </w:r>
      <w:r>
        <w:rPr>
          <w:rStyle w:val="ad"/>
          <w:rFonts w:eastAsia="楷体" w:hint="eastAsia"/>
          <w:b w:val="0"/>
          <w:bCs w:val="0"/>
          <w:spacing w:val="-4"/>
          <w:sz w:val="32"/>
          <w:szCs w:val="32"/>
        </w:rPr>
        <w:t>[</w:t>
      </w:r>
      <w:r>
        <w:rPr>
          <w:rStyle w:val="ad"/>
          <w:rFonts w:eastAsia="楷体" w:hint="eastAsia"/>
          <w:b w:val="0"/>
          <w:bCs w:val="0"/>
          <w:spacing w:val="-4"/>
          <w:sz w:val="32"/>
          <w:szCs w:val="32"/>
        </w:rPr>
        <w:t>本次绩效评价结果实施百分制和四级分类，其中</w:t>
      </w:r>
      <w:r>
        <w:rPr>
          <w:rStyle w:val="ad"/>
          <w:rFonts w:eastAsia="楷体" w:hint="eastAsia"/>
          <w:b w:val="0"/>
          <w:bCs w:val="0"/>
          <w:spacing w:val="-4"/>
          <w:sz w:val="32"/>
          <w:szCs w:val="32"/>
        </w:rPr>
        <w:t>90</w:t>
      </w:r>
      <w:r>
        <w:rPr>
          <w:rStyle w:val="ad"/>
          <w:rFonts w:eastAsia="楷体" w:hint="eastAsia"/>
          <w:b w:val="0"/>
          <w:bCs w:val="0"/>
          <w:spacing w:val="-4"/>
          <w:sz w:val="32"/>
          <w:szCs w:val="32"/>
        </w:rPr>
        <w:t>（含）</w:t>
      </w:r>
      <w:r>
        <w:rPr>
          <w:rStyle w:val="ad"/>
          <w:rFonts w:eastAsia="楷体" w:hint="eastAsia"/>
          <w:b w:val="0"/>
          <w:bCs w:val="0"/>
          <w:spacing w:val="-4"/>
          <w:sz w:val="32"/>
          <w:szCs w:val="32"/>
        </w:rPr>
        <w:t>-100</w:t>
      </w:r>
      <w:r>
        <w:rPr>
          <w:rStyle w:val="ad"/>
          <w:rFonts w:eastAsia="楷体" w:hint="eastAsia"/>
          <w:b w:val="0"/>
          <w:bCs w:val="0"/>
          <w:spacing w:val="-4"/>
          <w:sz w:val="32"/>
          <w:szCs w:val="32"/>
        </w:rPr>
        <w:t>分为优、</w:t>
      </w:r>
      <w:r>
        <w:rPr>
          <w:rStyle w:val="ad"/>
          <w:rFonts w:eastAsia="楷体" w:hint="eastAsia"/>
          <w:b w:val="0"/>
          <w:bCs w:val="0"/>
          <w:spacing w:val="-4"/>
          <w:sz w:val="32"/>
          <w:szCs w:val="32"/>
        </w:rPr>
        <w:t>80</w:t>
      </w:r>
      <w:r>
        <w:rPr>
          <w:rStyle w:val="ad"/>
          <w:rFonts w:eastAsia="楷体" w:hint="eastAsia"/>
          <w:b w:val="0"/>
          <w:bCs w:val="0"/>
          <w:spacing w:val="-4"/>
          <w:sz w:val="32"/>
          <w:szCs w:val="32"/>
        </w:rPr>
        <w:t>（含）</w:t>
      </w:r>
      <w:r>
        <w:rPr>
          <w:rStyle w:val="ad"/>
          <w:rFonts w:eastAsia="楷体" w:hint="eastAsia"/>
          <w:b w:val="0"/>
          <w:bCs w:val="0"/>
          <w:spacing w:val="-4"/>
          <w:sz w:val="32"/>
          <w:szCs w:val="32"/>
        </w:rPr>
        <w:t>-90</w:t>
      </w:r>
      <w:r>
        <w:rPr>
          <w:rStyle w:val="ad"/>
          <w:rFonts w:eastAsia="楷体" w:hint="eastAsia"/>
          <w:b w:val="0"/>
          <w:bCs w:val="0"/>
          <w:spacing w:val="-4"/>
          <w:sz w:val="32"/>
          <w:szCs w:val="32"/>
        </w:rPr>
        <w:t>分为良、</w:t>
      </w:r>
      <w:r>
        <w:rPr>
          <w:rStyle w:val="ad"/>
          <w:rFonts w:eastAsia="楷体" w:hint="eastAsia"/>
          <w:b w:val="0"/>
          <w:bCs w:val="0"/>
          <w:spacing w:val="-4"/>
          <w:sz w:val="32"/>
          <w:szCs w:val="32"/>
        </w:rPr>
        <w:t>70</w:t>
      </w:r>
      <w:r>
        <w:rPr>
          <w:rStyle w:val="ad"/>
          <w:rFonts w:eastAsia="楷体" w:hint="eastAsia"/>
          <w:b w:val="0"/>
          <w:bCs w:val="0"/>
          <w:spacing w:val="-4"/>
          <w:sz w:val="32"/>
          <w:szCs w:val="32"/>
        </w:rPr>
        <w:t>（含）</w:t>
      </w:r>
      <w:r>
        <w:rPr>
          <w:rStyle w:val="ad"/>
          <w:rFonts w:eastAsia="楷体" w:hint="eastAsia"/>
          <w:b w:val="0"/>
          <w:bCs w:val="0"/>
          <w:spacing w:val="-4"/>
          <w:sz w:val="32"/>
          <w:szCs w:val="32"/>
        </w:rPr>
        <w:t>-80</w:t>
      </w:r>
      <w:r>
        <w:rPr>
          <w:rStyle w:val="ad"/>
          <w:rFonts w:eastAsia="楷体" w:hint="eastAsia"/>
          <w:b w:val="0"/>
          <w:bCs w:val="0"/>
          <w:spacing w:val="-4"/>
          <w:sz w:val="32"/>
          <w:szCs w:val="32"/>
        </w:rPr>
        <w:t>分为中、</w:t>
      </w:r>
      <w:r>
        <w:rPr>
          <w:rStyle w:val="ad"/>
          <w:rFonts w:eastAsia="楷体" w:hint="eastAsia"/>
          <w:b w:val="0"/>
          <w:bCs w:val="0"/>
          <w:spacing w:val="-4"/>
          <w:sz w:val="32"/>
          <w:szCs w:val="32"/>
        </w:rPr>
        <w:t>70</w:t>
      </w:r>
      <w:r>
        <w:rPr>
          <w:rStyle w:val="ad"/>
          <w:rFonts w:eastAsia="楷体" w:hint="eastAsia"/>
          <w:b w:val="0"/>
          <w:bCs w:val="0"/>
          <w:spacing w:val="-4"/>
          <w:sz w:val="32"/>
          <w:szCs w:val="32"/>
        </w:rPr>
        <w:t>分以下为差。</w:t>
      </w:r>
      <w:r>
        <w:rPr>
          <w:rStyle w:val="ad"/>
          <w:rFonts w:eastAsia="楷体" w:hint="eastAsia"/>
          <w:b w:val="0"/>
          <w:bCs w:val="0"/>
          <w:spacing w:val="-4"/>
          <w:sz w:val="32"/>
          <w:szCs w:val="32"/>
        </w:rPr>
        <w:t>]</w:t>
      </w:r>
      <w:r>
        <w:rPr>
          <w:rStyle w:val="ad"/>
          <w:rFonts w:eastAsia="楷体" w:hint="eastAsia"/>
          <w:b w:val="0"/>
          <w:bCs w:val="0"/>
          <w:spacing w:val="-4"/>
          <w:sz w:val="32"/>
          <w:szCs w:val="32"/>
        </w:rPr>
        <w:t>。</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项目各部分权重和绩效分值如附表所示：</w:t>
      </w:r>
      <w:r>
        <w:rPr>
          <w:rStyle w:val="ad"/>
          <w:rFonts w:eastAsia="楷体" w:hint="eastAsia"/>
          <w:b w:val="0"/>
          <w:bCs w:val="0"/>
          <w:spacing w:val="-4"/>
          <w:sz w:val="32"/>
          <w:szCs w:val="32"/>
        </w:rPr>
        <w:cr/>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项目各部分权重和绩效分值</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ab/>
      </w:r>
      <w:r>
        <w:rPr>
          <w:rStyle w:val="ad"/>
          <w:rFonts w:eastAsia="楷体" w:hint="eastAsia"/>
          <w:b w:val="0"/>
          <w:bCs w:val="0"/>
          <w:spacing w:val="-4"/>
          <w:sz w:val="32"/>
          <w:szCs w:val="32"/>
        </w:rPr>
        <w:t>二级指标</w:t>
      </w:r>
      <w:r>
        <w:rPr>
          <w:rStyle w:val="ad"/>
          <w:rFonts w:eastAsia="楷体" w:hint="eastAsia"/>
          <w:b w:val="0"/>
          <w:bCs w:val="0"/>
          <w:spacing w:val="-4"/>
          <w:sz w:val="32"/>
          <w:szCs w:val="32"/>
        </w:rPr>
        <w:tab/>
      </w:r>
      <w:r>
        <w:rPr>
          <w:rStyle w:val="ad"/>
          <w:rFonts w:eastAsia="楷体" w:hint="eastAsia"/>
          <w:b w:val="0"/>
          <w:bCs w:val="0"/>
          <w:spacing w:val="-4"/>
          <w:sz w:val="32"/>
          <w:szCs w:val="32"/>
        </w:rPr>
        <w:t>三级指标</w:t>
      </w:r>
      <w:r>
        <w:rPr>
          <w:rStyle w:val="ad"/>
          <w:rFonts w:eastAsia="楷体" w:hint="eastAsia"/>
          <w:b w:val="0"/>
          <w:bCs w:val="0"/>
          <w:spacing w:val="-4"/>
          <w:sz w:val="32"/>
          <w:szCs w:val="32"/>
        </w:rPr>
        <w:tab/>
      </w:r>
      <w:r>
        <w:rPr>
          <w:rStyle w:val="ad"/>
          <w:rFonts w:eastAsia="楷体" w:hint="eastAsia"/>
          <w:b w:val="0"/>
          <w:bCs w:val="0"/>
          <w:spacing w:val="-4"/>
          <w:sz w:val="32"/>
          <w:szCs w:val="32"/>
        </w:rPr>
        <w:t>分值</w:t>
      </w:r>
      <w:r>
        <w:rPr>
          <w:rStyle w:val="ad"/>
          <w:rFonts w:eastAsia="楷体" w:hint="eastAsia"/>
          <w:b w:val="0"/>
          <w:bCs w:val="0"/>
          <w:spacing w:val="-4"/>
          <w:sz w:val="32"/>
          <w:szCs w:val="32"/>
        </w:rPr>
        <w:tab/>
      </w:r>
      <w:r>
        <w:rPr>
          <w:rStyle w:val="ad"/>
          <w:rFonts w:eastAsia="楷体" w:hint="eastAsia"/>
          <w:b w:val="0"/>
          <w:bCs w:val="0"/>
          <w:spacing w:val="-4"/>
          <w:sz w:val="32"/>
          <w:szCs w:val="32"/>
        </w:rPr>
        <w:t>得分</w:t>
      </w:r>
      <w:r>
        <w:rPr>
          <w:rStyle w:val="ad"/>
          <w:rFonts w:eastAsia="楷体" w:hint="eastAsia"/>
          <w:b w:val="0"/>
          <w:bCs w:val="0"/>
          <w:spacing w:val="-4"/>
          <w:sz w:val="32"/>
          <w:szCs w:val="32"/>
        </w:rPr>
        <w:tab/>
      </w:r>
      <w:r>
        <w:rPr>
          <w:rStyle w:val="ad"/>
          <w:rFonts w:eastAsia="楷体" w:hint="eastAsia"/>
          <w:b w:val="0"/>
          <w:bCs w:val="0"/>
          <w:spacing w:val="-4"/>
          <w:sz w:val="32"/>
          <w:szCs w:val="32"/>
        </w:rPr>
        <w:t>得分率</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ab/>
      </w:r>
      <w:r>
        <w:rPr>
          <w:rStyle w:val="ad"/>
          <w:rFonts w:eastAsia="楷体" w:hint="eastAsia"/>
          <w:b w:val="0"/>
          <w:bCs w:val="0"/>
          <w:spacing w:val="-4"/>
          <w:sz w:val="32"/>
          <w:szCs w:val="32"/>
        </w:rPr>
        <w:t>项目立项</w:t>
      </w:r>
      <w:r>
        <w:rPr>
          <w:rStyle w:val="ad"/>
          <w:rFonts w:eastAsia="楷体" w:hint="eastAsia"/>
          <w:b w:val="0"/>
          <w:bCs w:val="0"/>
          <w:spacing w:val="-4"/>
          <w:sz w:val="32"/>
          <w:szCs w:val="32"/>
        </w:rPr>
        <w:tab/>
      </w:r>
      <w:r>
        <w:rPr>
          <w:rStyle w:val="ad"/>
          <w:rFonts w:eastAsia="楷体" w:hint="eastAsia"/>
          <w:b w:val="0"/>
          <w:bCs w:val="0"/>
          <w:spacing w:val="-4"/>
          <w:sz w:val="32"/>
          <w:szCs w:val="32"/>
        </w:rPr>
        <w:t>立项依据充分性</w:t>
      </w:r>
      <w:r>
        <w:rPr>
          <w:rStyle w:val="ad"/>
          <w:rFonts w:eastAsia="楷体" w:hint="eastAsia"/>
          <w:b w:val="0"/>
          <w:bCs w:val="0"/>
          <w:spacing w:val="-4"/>
          <w:sz w:val="32"/>
          <w:szCs w:val="32"/>
        </w:rPr>
        <w:tab/>
        <w:t>4</w:t>
      </w:r>
      <w:r>
        <w:rPr>
          <w:rStyle w:val="ad"/>
          <w:rFonts w:eastAsia="楷体" w:hint="eastAsia"/>
          <w:b w:val="0"/>
          <w:bCs w:val="0"/>
          <w:spacing w:val="-4"/>
          <w:sz w:val="32"/>
          <w:szCs w:val="32"/>
        </w:rPr>
        <w:tab/>
        <w:t>4</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立项程序规范性</w:t>
      </w:r>
      <w:r>
        <w:rPr>
          <w:rStyle w:val="ad"/>
          <w:rFonts w:eastAsia="楷体" w:hint="eastAsia"/>
          <w:b w:val="0"/>
          <w:bCs w:val="0"/>
          <w:spacing w:val="-4"/>
          <w:sz w:val="32"/>
          <w:szCs w:val="32"/>
        </w:rPr>
        <w:tab/>
        <w:t>4</w:t>
      </w:r>
      <w:r>
        <w:rPr>
          <w:rStyle w:val="ad"/>
          <w:rFonts w:eastAsia="楷体" w:hint="eastAsia"/>
          <w:b w:val="0"/>
          <w:bCs w:val="0"/>
          <w:spacing w:val="-4"/>
          <w:sz w:val="32"/>
          <w:szCs w:val="32"/>
        </w:rPr>
        <w:tab/>
        <w:t>4</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绩效目标</w:t>
      </w:r>
      <w:r>
        <w:rPr>
          <w:rStyle w:val="ad"/>
          <w:rFonts w:eastAsia="楷体" w:hint="eastAsia"/>
          <w:b w:val="0"/>
          <w:bCs w:val="0"/>
          <w:spacing w:val="-4"/>
          <w:sz w:val="32"/>
          <w:szCs w:val="32"/>
        </w:rPr>
        <w:tab/>
      </w:r>
      <w:r>
        <w:rPr>
          <w:rStyle w:val="ad"/>
          <w:rFonts w:eastAsia="楷体" w:hint="eastAsia"/>
          <w:b w:val="0"/>
          <w:bCs w:val="0"/>
          <w:spacing w:val="-4"/>
          <w:sz w:val="32"/>
          <w:szCs w:val="32"/>
        </w:rPr>
        <w:t>绩效目标合理性</w:t>
      </w:r>
      <w:r>
        <w:rPr>
          <w:rStyle w:val="ad"/>
          <w:rFonts w:eastAsia="楷体" w:hint="eastAsia"/>
          <w:b w:val="0"/>
          <w:bCs w:val="0"/>
          <w:spacing w:val="-4"/>
          <w:sz w:val="32"/>
          <w:szCs w:val="32"/>
        </w:rPr>
        <w:tab/>
        <w:t>3</w:t>
      </w:r>
      <w:r>
        <w:rPr>
          <w:rStyle w:val="ad"/>
          <w:rFonts w:eastAsia="楷体" w:hint="eastAsia"/>
          <w:b w:val="0"/>
          <w:bCs w:val="0"/>
          <w:spacing w:val="-4"/>
          <w:sz w:val="32"/>
          <w:szCs w:val="32"/>
        </w:rPr>
        <w:tab/>
        <w:t>3</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绩效指标明确性</w:t>
      </w:r>
      <w:r>
        <w:rPr>
          <w:rStyle w:val="ad"/>
          <w:rFonts w:eastAsia="楷体" w:hint="eastAsia"/>
          <w:b w:val="0"/>
          <w:bCs w:val="0"/>
          <w:spacing w:val="-4"/>
          <w:sz w:val="32"/>
          <w:szCs w:val="32"/>
        </w:rPr>
        <w:tab/>
        <w:t>3</w:t>
      </w:r>
      <w:r>
        <w:rPr>
          <w:rStyle w:val="ad"/>
          <w:rFonts w:eastAsia="楷体" w:hint="eastAsia"/>
          <w:b w:val="0"/>
          <w:bCs w:val="0"/>
          <w:spacing w:val="-4"/>
          <w:sz w:val="32"/>
          <w:szCs w:val="32"/>
        </w:rPr>
        <w:tab/>
        <w:t>3</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资金投入</w:t>
      </w:r>
      <w:r>
        <w:rPr>
          <w:rStyle w:val="ad"/>
          <w:rFonts w:eastAsia="楷体" w:hint="eastAsia"/>
          <w:b w:val="0"/>
          <w:bCs w:val="0"/>
          <w:spacing w:val="-4"/>
          <w:sz w:val="32"/>
          <w:szCs w:val="32"/>
        </w:rPr>
        <w:tab/>
      </w:r>
      <w:r>
        <w:rPr>
          <w:rStyle w:val="ad"/>
          <w:rFonts w:eastAsia="楷体" w:hint="eastAsia"/>
          <w:b w:val="0"/>
          <w:bCs w:val="0"/>
          <w:spacing w:val="-4"/>
          <w:sz w:val="32"/>
          <w:szCs w:val="32"/>
        </w:rPr>
        <w:t>预算编制科学性</w:t>
      </w:r>
      <w:r>
        <w:rPr>
          <w:rStyle w:val="ad"/>
          <w:rFonts w:eastAsia="楷体" w:hint="eastAsia"/>
          <w:b w:val="0"/>
          <w:bCs w:val="0"/>
          <w:spacing w:val="-4"/>
          <w:sz w:val="32"/>
          <w:szCs w:val="32"/>
        </w:rPr>
        <w:tab/>
        <w:t>3</w:t>
      </w:r>
      <w:r>
        <w:rPr>
          <w:rStyle w:val="ad"/>
          <w:rFonts w:eastAsia="楷体" w:hint="eastAsia"/>
          <w:b w:val="0"/>
          <w:bCs w:val="0"/>
          <w:spacing w:val="-4"/>
          <w:sz w:val="32"/>
          <w:szCs w:val="32"/>
        </w:rPr>
        <w:tab/>
        <w:t>3</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资金分配合理性</w:t>
      </w:r>
      <w:r>
        <w:rPr>
          <w:rStyle w:val="ad"/>
          <w:rFonts w:eastAsia="楷体" w:hint="eastAsia"/>
          <w:b w:val="0"/>
          <w:bCs w:val="0"/>
          <w:spacing w:val="-4"/>
          <w:sz w:val="32"/>
          <w:szCs w:val="32"/>
        </w:rPr>
        <w:tab/>
        <w:t>3</w:t>
      </w:r>
      <w:r>
        <w:rPr>
          <w:rStyle w:val="ad"/>
          <w:rFonts w:eastAsia="楷体" w:hint="eastAsia"/>
          <w:b w:val="0"/>
          <w:bCs w:val="0"/>
          <w:spacing w:val="-4"/>
          <w:sz w:val="32"/>
          <w:szCs w:val="32"/>
        </w:rPr>
        <w:tab/>
        <w:t>3</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过程</w:t>
      </w:r>
      <w:r>
        <w:rPr>
          <w:rStyle w:val="ad"/>
          <w:rFonts w:eastAsia="楷体" w:hint="eastAsia"/>
          <w:b w:val="0"/>
          <w:bCs w:val="0"/>
          <w:spacing w:val="-4"/>
          <w:sz w:val="32"/>
          <w:szCs w:val="32"/>
        </w:rPr>
        <w:tab/>
      </w:r>
      <w:r>
        <w:rPr>
          <w:rStyle w:val="ad"/>
          <w:rFonts w:eastAsia="楷体" w:hint="eastAsia"/>
          <w:b w:val="0"/>
          <w:bCs w:val="0"/>
          <w:spacing w:val="-4"/>
          <w:sz w:val="32"/>
          <w:szCs w:val="32"/>
        </w:rPr>
        <w:t>资金管理</w:t>
      </w:r>
      <w:r>
        <w:rPr>
          <w:rStyle w:val="ad"/>
          <w:rFonts w:eastAsia="楷体" w:hint="eastAsia"/>
          <w:b w:val="0"/>
          <w:bCs w:val="0"/>
          <w:spacing w:val="-4"/>
          <w:sz w:val="32"/>
          <w:szCs w:val="32"/>
        </w:rPr>
        <w:tab/>
      </w:r>
      <w:r>
        <w:rPr>
          <w:rStyle w:val="ad"/>
          <w:rFonts w:eastAsia="楷体" w:hint="eastAsia"/>
          <w:b w:val="0"/>
          <w:bCs w:val="0"/>
          <w:spacing w:val="-4"/>
          <w:sz w:val="32"/>
          <w:szCs w:val="32"/>
        </w:rPr>
        <w:t>资金到位率</w:t>
      </w:r>
      <w:r>
        <w:rPr>
          <w:rStyle w:val="ad"/>
          <w:rFonts w:eastAsia="楷体" w:hint="eastAsia"/>
          <w:b w:val="0"/>
          <w:bCs w:val="0"/>
          <w:spacing w:val="-4"/>
          <w:sz w:val="32"/>
          <w:szCs w:val="32"/>
        </w:rPr>
        <w:tab/>
        <w:t>5</w:t>
      </w:r>
      <w:r>
        <w:rPr>
          <w:rStyle w:val="ad"/>
          <w:rFonts w:eastAsia="楷体" w:hint="eastAsia"/>
          <w:b w:val="0"/>
          <w:bCs w:val="0"/>
          <w:spacing w:val="-4"/>
          <w:sz w:val="32"/>
          <w:szCs w:val="32"/>
        </w:rPr>
        <w:tab/>
        <w:t>5</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预算执行率</w:t>
      </w:r>
      <w:r>
        <w:rPr>
          <w:rStyle w:val="ad"/>
          <w:rFonts w:eastAsia="楷体" w:hint="eastAsia"/>
          <w:b w:val="0"/>
          <w:bCs w:val="0"/>
          <w:spacing w:val="-4"/>
          <w:sz w:val="32"/>
          <w:szCs w:val="32"/>
        </w:rPr>
        <w:tab/>
        <w:t>5</w:t>
      </w:r>
      <w:r>
        <w:rPr>
          <w:rStyle w:val="ad"/>
          <w:rFonts w:eastAsia="楷体" w:hint="eastAsia"/>
          <w:b w:val="0"/>
          <w:bCs w:val="0"/>
          <w:spacing w:val="-4"/>
          <w:sz w:val="32"/>
          <w:szCs w:val="32"/>
        </w:rPr>
        <w:tab/>
        <w:t>5</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资金使用合规性</w:t>
      </w:r>
      <w:r>
        <w:rPr>
          <w:rStyle w:val="ad"/>
          <w:rFonts w:eastAsia="楷体" w:hint="eastAsia"/>
          <w:b w:val="0"/>
          <w:bCs w:val="0"/>
          <w:spacing w:val="-4"/>
          <w:sz w:val="32"/>
          <w:szCs w:val="32"/>
        </w:rPr>
        <w:tab/>
        <w:t>3</w:t>
      </w:r>
      <w:r>
        <w:rPr>
          <w:rStyle w:val="ad"/>
          <w:rFonts w:eastAsia="楷体" w:hint="eastAsia"/>
          <w:b w:val="0"/>
          <w:bCs w:val="0"/>
          <w:spacing w:val="-4"/>
          <w:sz w:val="32"/>
          <w:szCs w:val="32"/>
        </w:rPr>
        <w:tab/>
        <w:t>3</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组织实施</w:t>
      </w:r>
      <w:r>
        <w:rPr>
          <w:rStyle w:val="ad"/>
          <w:rFonts w:eastAsia="楷体" w:hint="eastAsia"/>
          <w:b w:val="0"/>
          <w:bCs w:val="0"/>
          <w:spacing w:val="-4"/>
          <w:sz w:val="32"/>
          <w:szCs w:val="32"/>
        </w:rPr>
        <w:tab/>
      </w:r>
      <w:r>
        <w:rPr>
          <w:rStyle w:val="ad"/>
          <w:rFonts w:eastAsia="楷体" w:hint="eastAsia"/>
          <w:b w:val="0"/>
          <w:bCs w:val="0"/>
          <w:spacing w:val="-4"/>
          <w:sz w:val="32"/>
          <w:szCs w:val="32"/>
        </w:rPr>
        <w:t>管理制度健全性</w:t>
      </w:r>
      <w:r>
        <w:rPr>
          <w:rStyle w:val="ad"/>
          <w:rFonts w:eastAsia="楷体" w:hint="eastAsia"/>
          <w:b w:val="0"/>
          <w:bCs w:val="0"/>
          <w:spacing w:val="-4"/>
          <w:sz w:val="32"/>
          <w:szCs w:val="32"/>
        </w:rPr>
        <w:tab/>
        <w:t>3</w:t>
      </w:r>
      <w:r>
        <w:rPr>
          <w:rStyle w:val="ad"/>
          <w:rFonts w:eastAsia="楷体" w:hint="eastAsia"/>
          <w:b w:val="0"/>
          <w:bCs w:val="0"/>
          <w:spacing w:val="-4"/>
          <w:sz w:val="32"/>
          <w:szCs w:val="32"/>
        </w:rPr>
        <w:tab/>
        <w:t>3</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制度执行有效性</w:t>
      </w:r>
      <w:r>
        <w:rPr>
          <w:rStyle w:val="ad"/>
          <w:rFonts w:eastAsia="楷体" w:hint="eastAsia"/>
          <w:b w:val="0"/>
          <w:bCs w:val="0"/>
          <w:spacing w:val="-4"/>
          <w:sz w:val="32"/>
          <w:szCs w:val="32"/>
        </w:rPr>
        <w:tab/>
        <w:t>4</w:t>
      </w:r>
      <w:r>
        <w:rPr>
          <w:rStyle w:val="ad"/>
          <w:rFonts w:eastAsia="楷体" w:hint="eastAsia"/>
          <w:b w:val="0"/>
          <w:bCs w:val="0"/>
          <w:spacing w:val="-4"/>
          <w:sz w:val="32"/>
          <w:szCs w:val="32"/>
        </w:rPr>
        <w:tab/>
        <w:t>4</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ab/>
      </w:r>
      <w:r>
        <w:rPr>
          <w:rStyle w:val="ad"/>
          <w:rFonts w:eastAsia="楷体" w:hint="eastAsia"/>
          <w:b w:val="0"/>
          <w:bCs w:val="0"/>
          <w:spacing w:val="-4"/>
          <w:sz w:val="32"/>
          <w:szCs w:val="32"/>
        </w:rPr>
        <w:t>产出数量</w:t>
      </w:r>
      <w:r>
        <w:rPr>
          <w:rStyle w:val="ad"/>
          <w:rFonts w:eastAsia="楷体" w:hint="eastAsia"/>
          <w:b w:val="0"/>
          <w:bCs w:val="0"/>
          <w:spacing w:val="-4"/>
          <w:sz w:val="32"/>
          <w:szCs w:val="32"/>
        </w:rPr>
        <w:tab/>
      </w:r>
      <w:r>
        <w:rPr>
          <w:rStyle w:val="ad"/>
          <w:rFonts w:eastAsia="楷体" w:hint="eastAsia"/>
          <w:b w:val="0"/>
          <w:bCs w:val="0"/>
          <w:spacing w:val="-4"/>
          <w:sz w:val="32"/>
          <w:szCs w:val="32"/>
        </w:rPr>
        <w:t>行政执法案件查处数</w:t>
      </w:r>
      <w:r>
        <w:rPr>
          <w:rStyle w:val="ad"/>
          <w:rFonts w:eastAsia="楷体" w:hint="eastAsia"/>
          <w:b w:val="0"/>
          <w:bCs w:val="0"/>
          <w:spacing w:val="-4"/>
          <w:sz w:val="32"/>
          <w:szCs w:val="32"/>
        </w:rPr>
        <w:tab/>
        <w:t>5</w:t>
      </w:r>
      <w:r>
        <w:rPr>
          <w:rStyle w:val="ad"/>
          <w:rFonts w:eastAsia="楷体" w:hint="eastAsia"/>
          <w:b w:val="0"/>
          <w:bCs w:val="0"/>
          <w:spacing w:val="-4"/>
          <w:sz w:val="32"/>
          <w:szCs w:val="32"/>
        </w:rPr>
        <w:tab/>
        <w:t>5</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检查频次</w:t>
      </w:r>
      <w:r>
        <w:rPr>
          <w:rStyle w:val="ad"/>
          <w:rFonts w:eastAsia="楷体" w:hint="eastAsia"/>
          <w:b w:val="0"/>
          <w:bCs w:val="0"/>
          <w:spacing w:val="-4"/>
          <w:sz w:val="32"/>
          <w:szCs w:val="32"/>
        </w:rPr>
        <w:tab/>
        <w:t>5</w:t>
      </w:r>
      <w:r>
        <w:rPr>
          <w:rStyle w:val="ad"/>
          <w:rFonts w:eastAsia="楷体" w:hint="eastAsia"/>
          <w:b w:val="0"/>
          <w:bCs w:val="0"/>
          <w:spacing w:val="-4"/>
          <w:sz w:val="32"/>
          <w:szCs w:val="32"/>
        </w:rPr>
        <w:tab/>
        <w:t>5</w:t>
      </w:r>
      <w:r>
        <w:rPr>
          <w:rStyle w:val="ad"/>
          <w:rFonts w:eastAsia="楷体" w:hint="eastAsia"/>
          <w:b w:val="0"/>
          <w:bCs w:val="0"/>
          <w:spacing w:val="-4"/>
          <w:sz w:val="32"/>
          <w:szCs w:val="32"/>
        </w:rPr>
        <w:tab/>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产出质量</w:t>
      </w:r>
      <w:r>
        <w:rPr>
          <w:rStyle w:val="ad"/>
          <w:rFonts w:eastAsia="楷体" w:hint="eastAsia"/>
          <w:b w:val="0"/>
          <w:bCs w:val="0"/>
          <w:spacing w:val="-4"/>
          <w:sz w:val="32"/>
          <w:szCs w:val="32"/>
        </w:rPr>
        <w:tab/>
      </w:r>
      <w:r>
        <w:rPr>
          <w:rStyle w:val="ad"/>
          <w:rFonts w:eastAsia="楷体" w:hint="eastAsia"/>
          <w:b w:val="0"/>
          <w:bCs w:val="0"/>
          <w:spacing w:val="-4"/>
          <w:sz w:val="32"/>
          <w:szCs w:val="32"/>
        </w:rPr>
        <w:t>查办案件合格率</w:t>
      </w:r>
      <w:r>
        <w:rPr>
          <w:rStyle w:val="ad"/>
          <w:rFonts w:eastAsia="楷体" w:hint="eastAsia"/>
          <w:b w:val="0"/>
          <w:bCs w:val="0"/>
          <w:spacing w:val="-4"/>
          <w:sz w:val="32"/>
          <w:szCs w:val="32"/>
        </w:rPr>
        <w:tab/>
        <w:t>10</w:t>
      </w:r>
      <w:r>
        <w:rPr>
          <w:rStyle w:val="ad"/>
          <w:rFonts w:eastAsia="楷体" w:hint="eastAsia"/>
          <w:b w:val="0"/>
          <w:bCs w:val="0"/>
          <w:spacing w:val="-4"/>
          <w:sz w:val="32"/>
          <w:szCs w:val="32"/>
        </w:rPr>
        <w:tab/>
        <w:t>10</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产出时效</w:t>
      </w:r>
      <w:r>
        <w:rPr>
          <w:rStyle w:val="ad"/>
          <w:rFonts w:eastAsia="楷体" w:hint="eastAsia"/>
          <w:b w:val="0"/>
          <w:bCs w:val="0"/>
          <w:spacing w:val="-4"/>
          <w:sz w:val="32"/>
          <w:szCs w:val="32"/>
        </w:rPr>
        <w:tab/>
      </w:r>
      <w:r>
        <w:rPr>
          <w:rStyle w:val="ad"/>
          <w:rFonts w:eastAsia="楷体" w:hint="eastAsia"/>
          <w:b w:val="0"/>
          <w:bCs w:val="0"/>
          <w:spacing w:val="-4"/>
          <w:sz w:val="32"/>
          <w:szCs w:val="32"/>
        </w:rPr>
        <w:t>项目完成时间</w:t>
      </w:r>
      <w:r>
        <w:rPr>
          <w:rStyle w:val="ad"/>
          <w:rFonts w:eastAsia="楷体" w:hint="eastAsia"/>
          <w:b w:val="0"/>
          <w:bCs w:val="0"/>
          <w:spacing w:val="-4"/>
          <w:sz w:val="32"/>
          <w:szCs w:val="32"/>
        </w:rPr>
        <w:tab/>
        <w:t>10</w:t>
      </w:r>
      <w:r>
        <w:rPr>
          <w:rStyle w:val="ad"/>
          <w:rFonts w:eastAsia="楷体" w:hint="eastAsia"/>
          <w:b w:val="0"/>
          <w:bCs w:val="0"/>
          <w:spacing w:val="-4"/>
          <w:sz w:val="32"/>
          <w:szCs w:val="32"/>
        </w:rPr>
        <w:tab/>
        <w:t>10</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产出成本</w:t>
      </w:r>
      <w:r>
        <w:rPr>
          <w:rStyle w:val="ad"/>
          <w:rFonts w:eastAsia="楷体" w:hint="eastAsia"/>
          <w:b w:val="0"/>
          <w:bCs w:val="0"/>
          <w:spacing w:val="-4"/>
          <w:sz w:val="32"/>
          <w:szCs w:val="32"/>
        </w:rPr>
        <w:tab/>
      </w:r>
      <w:r>
        <w:rPr>
          <w:rStyle w:val="ad"/>
          <w:rFonts w:eastAsia="楷体" w:hint="eastAsia"/>
          <w:b w:val="0"/>
          <w:bCs w:val="0"/>
          <w:spacing w:val="-4"/>
          <w:sz w:val="32"/>
          <w:szCs w:val="32"/>
        </w:rPr>
        <w:t>预算控制率</w:t>
      </w:r>
      <w:r>
        <w:rPr>
          <w:rStyle w:val="ad"/>
          <w:rFonts w:eastAsia="楷体" w:hint="eastAsia"/>
          <w:b w:val="0"/>
          <w:bCs w:val="0"/>
          <w:spacing w:val="-4"/>
          <w:sz w:val="32"/>
          <w:szCs w:val="32"/>
        </w:rPr>
        <w:tab/>
        <w:t>10</w:t>
      </w:r>
      <w:r>
        <w:rPr>
          <w:rStyle w:val="ad"/>
          <w:rFonts w:eastAsia="楷体" w:hint="eastAsia"/>
          <w:b w:val="0"/>
          <w:bCs w:val="0"/>
          <w:spacing w:val="-4"/>
          <w:sz w:val="32"/>
          <w:szCs w:val="32"/>
        </w:rPr>
        <w:tab/>
        <w:t>10</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ab/>
      </w:r>
      <w:r>
        <w:rPr>
          <w:rStyle w:val="ad"/>
          <w:rFonts w:eastAsia="楷体" w:hint="eastAsia"/>
          <w:b w:val="0"/>
          <w:bCs w:val="0"/>
          <w:spacing w:val="-4"/>
          <w:sz w:val="32"/>
          <w:szCs w:val="32"/>
        </w:rPr>
        <w:t>社会效益指标</w:t>
      </w:r>
      <w:r>
        <w:rPr>
          <w:rStyle w:val="ad"/>
          <w:rFonts w:eastAsia="楷体" w:hint="eastAsia"/>
          <w:b w:val="0"/>
          <w:bCs w:val="0"/>
          <w:spacing w:val="-4"/>
          <w:sz w:val="32"/>
          <w:szCs w:val="32"/>
        </w:rPr>
        <w:tab/>
      </w:r>
      <w:r>
        <w:rPr>
          <w:rStyle w:val="ad"/>
          <w:rFonts w:eastAsia="楷体" w:hint="eastAsia"/>
          <w:b w:val="0"/>
          <w:bCs w:val="0"/>
          <w:spacing w:val="-4"/>
          <w:sz w:val="32"/>
          <w:szCs w:val="32"/>
        </w:rPr>
        <w:t>为辖区内企业增效提供保障</w:t>
      </w:r>
      <w:r>
        <w:rPr>
          <w:rStyle w:val="ad"/>
          <w:rFonts w:eastAsia="楷体" w:hint="eastAsia"/>
          <w:b w:val="0"/>
          <w:bCs w:val="0"/>
          <w:spacing w:val="-4"/>
          <w:sz w:val="32"/>
          <w:szCs w:val="32"/>
        </w:rPr>
        <w:tab/>
        <w:t>10</w:t>
      </w:r>
      <w:r>
        <w:rPr>
          <w:rStyle w:val="ad"/>
          <w:rFonts w:eastAsia="楷体" w:hint="eastAsia"/>
          <w:b w:val="0"/>
          <w:bCs w:val="0"/>
          <w:spacing w:val="-4"/>
          <w:sz w:val="32"/>
          <w:szCs w:val="32"/>
        </w:rPr>
        <w:tab/>
        <w:t>10</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保障辖区营商环境</w:t>
      </w:r>
      <w:r>
        <w:rPr>
          <w:rStyle w:val="ad"/>
          <w:rFonts w:eastAsia="楷体" w:hint="eastAsia"/>
          <w:b w:val="0"/>
          <w:bCs w:val="0"/>
          <w:spacing w:val="-4"/>
          <w:sz w:val="32"/>
          <w:szCs w:val="32"/>
        </w:rPr>
        <w:tab/>
        <w:t>5</w:t>
      </w:r>
      <w:r>
        <w:rPr>
          <w:rStyle w:val="ad"/>
          <w:rFonts w:eastAsia="楷体" w:hint="eastAsia"/>
          <w:b w:val="0"/>
          <w:bCs w:val="0"/>
          <w:spacing w:val="-4"/>
          <w:sz w:val="32"/>
          <w:szCs w:val="32"/>
        </w:rPr>
        <w:tab/>
        <w:t>5</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ab/>
      </w:r>
      <w:r>
        <w:rPr>
          <w:rStyle w:val="ad"/>
          <w:rFonts w:eastAsia="楷体" w:hint="eastAsia"/>
          <w:b w:val="0"/>
          <w:bCs w:val="0"/>
          <w:spacing w:val="-4"/>
          <w:sz w:val="32"/>
          <w:szCs w:val="32"/>
        </w:rPr>
        <w:t>满意度指标</w:t>
      </w:r>
      <w:r>
        <w:rPr>
          <w:rStyle w:val="ad"/>
          <w:rFonts w:eastAsia="楷体" w:hint="eastAsia"/>
          <w:b w:val="0"/>
          <w:bCs w:val="0"/>
          <w:spacing w:val="-4"/>
          <w:sz w:val="32"/>
          <w:szCs w:val="32"/>
        </w:rPr>
        <w:tab/>
      </w:r>
      <w:r>
        <w:rPr>
          <w:rStyle w:val="ad"/>
          <w:rFonts w:eastAsia="楷体" w:hint="eastAsia"/>
          <w:b w:val="0"/>
          <w:bCs w:val="0"/>
          <w:spacing w:val="-4"/>
          <w:sz w:val="32"/>
          <w:szCs w:val="32"/>
        </w:rPr>
        <w:t>群众满意度</w:t>
      </w:r>
      <w:r>
        <w:rPr>
          <w:rStyle w:val="ad"/>
          <w:rFonts w:eastAsia="楷体" w:hint="eastAsia"/>
          <w:b w:val="0"/>
          <w:bCs w:val="0"/>
          <w:spacing w:val="-4"/>
          <w:sz w:val="32"/>
          <w:szCs w:val="32"/>
        </w:rPr>
        <w:tab/>
        <w:t>5</w:t>
      </w:r>
      <w:r>
        <w:rPr>
          <w:rStyle w:val="ad"/>
          <w:rFonts w:eastAsia="楷体" w:hint="eastAsia"/>
          <w:b w:val="0"/>
          <w:bCs w:val="0"/>
          <w:spacing w:val="-4"/>
          <w:sz w:val="32"/>
          <w:szCs w:val="32"/>
        </w:rPr>
        <w:tab/>
        <w:t>5</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t>（二）主要绩效</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该项目资金区财政及时拨付，单位在此次评价期间内，有序完成设定目标的部分工作任务，①行政执法案件查处数</w:t>
      </w:r>
      <w:r>
        <w:rPr>
          <w:rStyle w:val="ad"/>
          <w:rFonts w:eastAsia="楷体" w:hint="eastAsia"/>
          <w:b w:val="0"/>
          <w:bCs w:val="0"/>
          <w:spacing w:val="-4"/>
          <w:sz w:val="32"/>
          <w:szCs w:val="32"/>
        </w:rPr>
        <w:t>204</w:t>
      </w:r>
      <w:r>
        <w:rPr>
          <w:rStyle w:val="ad"/>
          <w:rFonts w:eastAsia="楷体" w:hint="eastAsia"/>
          <w:b w:val="0"/>
          <w:bCs w:val="0"/>
          <w:spacing w:val="-4"/>
          <w:sz w:val="32"/>
          <w:szCs w:val="32"/>
        </w:rPr>
        <w:t>件，②外出检查频次</w:t>
      </w:r>
      <w:r>
        <w:rPr>
          <w:rStyle w:val="ad"/>
          <w:rFonts w:eastAsia="楷体" w:hint="eastAsia"/>
          <w:b w:val="0"/>
          <w:bCs w:val="0"/>
          <w:spacing w:val="-4"/>
          <w:sz w:val="32"/>
          <w:szCs w:val="32"/>
        </w:rPr>
        <w:t>1020</w:t>
      </w:r>
      <w:r>
        <w:rPr>
          <w:rStyle w:val="ad"/>
          <w:rFonts w:eastAsia="楷体" w:hint="eastAsia"/>
          <w:b w:val="0"/>
          <w:bCs w:val="0"/>
          <w:spacing w:val="-4"/>
          <w:sz w:val="32"/>
          <w:szCs w:val="32"/>
        </w:rPr>
        <w:t>次，③查办案件合格率</w:t>
      </w:r>
      <w:r>
        <w:rPr>
          <w:rStyle w:val="ad"/>
          <w:rFonts w:eastAsia="楷体" w:hint="eastAsia"/>
          <w:b w:val="0"/>
          <w:bCs w:val="0"/>
          <w:spacing w:val="-4"/>
          <w:sz w:val="32"/>
          <w:szCs w:val="32"/>
        </w:rPr>
        <w:t>100%</w:t>
      </w:r>
      <w:r>
        <w:rPr>
          <w:rStyle w:val="ad"/>
          <w:rFonts w:eastAsia="楷体" w:hint="eastAsia"/>
          <w:b w:val="0"/>
          <w:bCs w:val="0"/>
          <w:spacing w:val="-4"/>
          <w:sz w:val="32"/>
          <w:szCs w:val="32"/>
        </w:rPr>
        <w:t>，④项目完成时间</w:t>
      </w:r>
      <w:r>
        <w:rPr>
          <w:rStyle w:val="ad"/>
          <w:rFonts w:eastAsia="楷体" w:hint="eastAsia"/>
          <w:b w:val="0"/>
          <w:bCs w:val="0"/>
          <w:spacing w:val="-4"/>
          <w:sz w:val="32"/>
          <w:szCs w:val="32"/>
        </w:rPr>
        <w:t>12</w:t>
      </w:r>
      <w:r>
        <w:rPr>
          <w:rStyle w:val="ad"/>
          <w:rFonts w:eastAsia="楷体" w:hint="eastAsia"/>
          <w:b w:val="0"/>
          <w:bCs w:val="0"/>
          <w:spacing w:val="-4"/>
          <w:sz w:val="32"/>
          <w:szCs w:val="32"/>
        </w:rPr>
        <w:t>个月，⑤为辖区内企业增效提供保障，完全达到预期，⑥保障辖区营商环境，完全达到预期⑦群众满意度达到</w:t>
      </w:r>
      <w:r>
        <w:rPr>
          <w:rStyle w:val="ad"/>
          <w:rFonts w:eastAsia="楷体" w:hint="eastAsia"/>
          <w:b w:val="0"/>
          <w:bCs w:val="0"/>
          <w:spacing w:val="-4"/>
          <w:sz w:val="32"/>
          <w:szCs w:val="32"/>
        </w:rPr>
        <w:t>100%</w:t>
      </w:r>
      <w:r>
        <w:rPr>
          <w:rStyle w:val="ad"/>
          <w:rFonts w:eastAsia="楷体" w:hint="eastAsia"/>
          <w:b w:val="0"/>
          <w:bCs w:val="0"/>
          <w:spacing w:val="-4"/>
          <w:sz w:val="32"/>
          <w:szCs w:val="32"/>
        </w:rPr>
        <w:t>。</w:t>
      </w:r>
    </w:p>
    <w:p w14:paraId="3FEED4C4" w14:textId="77777777" w:rsidR="00140A16" w:rsidRDefault="00000000">
      <w:pPr>
        <w:spacing w:line="540" w:lineRule="exact"/>
        <w:ind w:firstLineChars="200" w:firstLine="624"/>
        <w:rPr>
          <w:rStyle w:val="ad"/>
          <w:rFonts w:ascii="黑体" w:eastAsia="黑体" w:hAnsi="黑体" w:hint="eastAsia"/>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3A8B79A2" w14:textId="77777777" w:rsidR="00140A16"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434BCB36" w14:textId="77777777" w:rsidR="00140A1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（一）项目决策情况</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项目决策指标由</w:t>
      </w:r>
      <w:r>
        <w:rPr>
          <w:rStyle w:val="ad"/>
          <w:rFonts w:eastAsia="楷体" w:hint="eastAsia"/>
          <w:b w:val="0"/>
          <w:bCs w:val="0"/>
          <w:spacing w:val="-4"/>
          <w:sz w:val="32"/>
          <w:szCs w:val="32"/>
        </w:rPr>
        <w:t>3</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6</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20</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t>1.</w:t>
      </w:r>
      <w:r>
        <w:rPr>
          <w:rStyle w:val="ad"/>
          <w:rFonts w:eastAsia="楷体" w:hint="eastAsia"/>
          <w:b w:val="0"/>
          <w:bCs w:val="0"/>
          <w:spacing w:val="-4"/>
          <w:sz w:val="32"/>
          <w:szCs w:val="32"/>
        </w:rPr>
        <w:t>项目立项</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立项依据充分性：项目立项依据一是《市场监督管理行政执法责任制规定》；二是根据《市场监管部门执法音像记录工作规定（试行）》、《国务院办公厅关于全面推行行政执法公示制度执法全过程记录制度重大执法决定法制审核制度的指导意见》等法律法规，目的是引导和支持地方市场监督管理局开展业务工作，帮助提高地方基层市监局的公用经费和人员保障水平，支持地方机关开展各项业务工作所必须的办案、业务、装备等经费支出，符合国家法律法规和政策要求。依据米党办发</w:t>
      </w:r>
      <w:r>
        <w:rPr>
          <w:rStyle w:val="ad"/>
          <w:rFonts w:eastAsia="楷体" w:hint="eastAsia"/>
          <w:b w:val="0"/>
          <w:bCs w:val="0"/>
          <w:spacing w:val="-4"/>
          <w:sz w:val="32"/>
          <w:szCs w:val="32"/>
        </w:rPr>
        <w:t>[2019]58</w:t>
      </w:r>
      <w:r>
        <w:rPr>
          <w:rStyle w:val="ad"/>
          <w:rFonts w:eastAsia="楷体" w:hint="eastAsia"/>
          <w:b w:val="0"/>
          <w:bCs w:val="0"/>
          <w:spacing w:val="-4"/>
          <w:sz w:val="32"/>
          <w:szCs w:val="32"/>
        </w:rPr>
        <w:t>号文《中共米东区</w:t>
      </w:r>
      <w:r>
        <w:rPr>
          <w:rStyle w:val="ad"/>
          <w:rFonts w:eastAsia="楷体" w:hint="eastAsia"/>
          <w:b w:val="0"/>
          <w:bCs w:val="0"/>
          <w:spacing w:val="-4"/>
          <w:sz w:val="32"/>
          <w:szCs w:val="32"/>
        </w:rPr>
        <w:lastRenderedPageBreak/>
        <w:t>委办</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米东区人民政府办公室关于印发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乌鲁木齐市米东区市场监督管理局职能配置和人员编制规定</w:t>
      </w:r>
      <w:r>
        <w:rPr>
          <w:rStyle w:val="ad"/>
          <w:rFonts w:eastAsia="楷体" w:hint="eastAsia"/>
          <w:b w:val="0"/>
          <w:bCs w:val="0"/>
          <w:spacing w:val="-4"/>
          <w:sz w:val="32"/>
          <w:szCs w:val="32"/>
        </w:rPr>
        <w:t>&gt;</w:t>
      </w:r>
      <w:r>
        <w:rPr>
          <w:rStyle w:val="ad"/>
          <w:rFonts w:eastAsia="楷体" w:hint="eastAsia"/>
          <w:b w:val="0"/>
          <w:bCs w:val="0"/>
          <w:spacing w:val="-4"/>
          <w:sz w:val="32"/>
          <w:szCs w:val="32"/>
        </w:rPr>
        <w:t>的通知》负责全区市场监管工作，负责市场综合监督管理和知识产权管理。负责市场主体统一登记注册。组织市场监管和知识产权综合执法工作。负责监督管理市场秩序。负责宏观质量管理。负责产品质量安全监督管理。负责特种设备安全监督管理。负责食品安全监督管理综合协调。负责食品安全监督管理。负责药品（含中药、民族药，下同）、医疗器</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械和化妆品安全监督管理。负责统一管理计量工作。负责统一管理标准化工作。负责统一管理、监督和综合协调认证认可工作。负责市场监督管理和知识产权科技与信息化建设、新闻宣传，以及对外交流合作；按规定承担技术性贸易措施有关工作。负责知识产权保护与促进工作。承担区食品安全委员会的具体工作。承办区委、区人民政府交办的其他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因此本项目属于部门履职所需，此外，本项目属于公共财政支持范围，符合中央、地方事权支出责任划分原则，没有与相关部门同类项目，部门内部无相关项目重复。因此，立项依据充分，得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立项程序规范性</w:t>
      </w:r>
      <w:r>
        <w:rPr>
          <w:rStyle w:val="ad"/>
          <w:rFonts w:eastAsia="楷体" w:hint="eastAsia"/>
          <w:b w:val="0"/>
          <w:bCs w:val="0"/>
          <w:spacing w:val="-4"/>
          <w:sz w:val="32"/>
          <w:szCs w:val="32"/>
        </w:rPr>
        <w:t>:</w:t>
      </w:r>
      <w:r>
        <w:rPr>
          <w:rStyle w:val="ad"/>
          <w:rFonts w:eastAsia="楷体" w:hint="eastAsia"/>
          <w:b w:val="0"/>
          <w:bCs w:val="0"/>
          <w:spacing w:val="-4"/>
          <w:sz w:val="32"/>
          <w:szCs w:val="32"/>
        </w:rPr>
        <w:t>根据米东区财政局《关于对米东区市场监督管理局</w:t>
      </w:r>
      <w:r>
        <w:rPr>
          <w:rStyle w:val="ad"/>
          <w:rFonts w:eastAsia="楷体" w:hint="eastAsia"/>
          <w:b w:val="0"/>
          <w:bCs w:val="0"/>
          <w:spacing w:val="-4"/>
          <w:sz w:val="32"/>
          <w:szCs w:val="32"/>
        </w:rPr>
        <w:t>&lt;</w:t>
      </w:r>
      <w:r>
        <w:rPr>
          <w:rStyle w:val="ad"/>
          <w:rFonts w:eastAsia="楷体" w:hint="eastAsia"/>
          <w:b w:val="0"/>
          <w:bCs w:val="0"/>
          <w:spacing w:val="-4"/>
          <w:sz w:val="32"/>
          <w:szCs w:val="32"/>
        </w:rPr>
        <w:t>关于申请批复米东区市场监督管理局</w:t>
      </w:r>
      <w:r>
        <w:rPr>
          <w:rStyle w:val="ad"/>
          <w:rFonts w:eastAsia="楷体" w:hint="eastAsia"/>
          <w:b w:val="0"/>
          <w:bCs w:val="0"/>
          <w:spacing w:val="-4"/>
          <w:sz w:val="32"/>
          <w:szCs w:val="32"/>
        </w:rPr>
        <w:t>2024</w:t>
      </w:r>
      <w:r>
        <w:rPr>
          <w:rStyle w:val="ad"/>
          <w:rFonts w:eastAsia="楷体" w:hint="eastAsia"/>
          <w:b w:val="0"/>
          <w:bCs w:val="0"/>
          <w:spacing w:val="-4"/>
          <w:sz w:val="32"/>
          <w:szCs w:val="32"/>
        </w:rPr>
        <w:t>年度预算项目支出的请示</w:t>
      </w:r>
      <w:r>
        <w:rPr>
          <w:rStyle w:val="ad"/>
          <w:rFonts w:eastAsia="楷体" w:hint="eastAsia"/>
          <w:b w:val="0"/>
          <w:bCs w:val="0"/>
          <w:spacing w:val="-4"/>
          <w:sz w:val="32"/>
          <w:szCs w:val="32"/>
        </w:rPr>
        <w:t>&gt;</w:t>
      </w:r>
      <w:r>
        <w:rPr>
          <w:rStyle w:val="ad"/>
          <w:rFonts w:eastAsia="楷体" w:hint="eastAsia"/>
          <w:b w:val="0"/>
          <w:bCs w:val="0"/>
          <w:spacing w:val="-4"/>
          <w:sz w:val="32"/>
          <w:szCs w:val="32"/>
        </w:rPr>
        <w:t>的核实报告》的文件批准，该项目按照米东区财政局、米东区市监局财务管理有关规定的程序申请设立，审批文件、材料符合相关要求，故立项程序规范，得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8</w:t>
      </w:r>
      <w:r>
        <w:rPr>
          <w:rStyle w:val="ad"/>
          <w:rFonts w:eastAsia="楷体" w:hint="eastAsia"/>
          <w:b w:val="0"/>
          <w:bCs w:val="0"/>
          <w:spacing w:val="-4"/>
          <w:sz w:val="32"/>
          <w:szCs w:val="32"/>
        </w:rPr>
        <w:t>分，得分</w:t>
      </w:r>
      <w:r>
        <w:rPr>
          <w:rStyle w:val="ad"/>
          <w:rFonts w:eastAsia="楷体" w:hint="eastAsia"/>
          <w:b w:val="0"/>
          <w:bCs w:val="0"/>
          <w:spacing w:val="-4"/>
          <w:sz w:val="32"/>
          <w:szCs w:val="32"/>
        </w:rPr>
        <w:t>8</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2.</w:t>
      </w:r>
      <w:r>
        <w:rPr>
          <w:rStyle w:val="ad"/>
          <w:rFonts w:eastAsia="楷体" w:hint="eastAsia"/>
          <w:b w:val="0"/>
          <w:bCs w:val="0"/>
          <w:spacing w:val="-4"/>
          <w:sz w:val="32"/>
          <w:szCs w:val="32"/>
        </w:rPr>
        <w:t>绩效目标</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绩效目标合理性：本项目的绩效目标按照产出、效益和满意度构建绩效评价指标，且具有明确性、可衡量性、可实现性、相关性和时限性等特点，能较为全面地反映本项目的产出和效益，故绩效目标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绩效目标明确性：其中，目标已细化为具体的绩效指标①行政执法案件查处数至少</w:t>
      </w:r>
      <w:r>
        <w:rPr>
          <w:rStyle w:val="ad"/>
          <w:rFonts w:eastAsia="楷体" w:hint="eastAsia"/>
          <w:b w:val="0"/>
          <w:bCs w:val="0"/>
          <w:spacing w:val="-4"/>
          <w:sz w:val="32"/>
          <w:szCs w:val="32"/>
        </w:rPr>
        <w:t>80</w:t>
      </w:r>
      <w:r>
        <w:rPr>
          <w:rStyle w:val="ad"/>
          <w:rFonts w:eastAsia="楷体" w:hint="eastAsia"/>
          <w:b w:val="0"/>
          <w:bCs w:val="0"/>
          <w:spacing w:val="-4"/>
          <w:sz w:val="32"/>
          <w:szCs w:val="32"/>
        </w:rPr>
        <w:t>件，②外出检查频次至少</w:t>
      </w:r>
      <w:r>
        <w:rPr>
          <w:rStyle w:val="ad"/>
          <w:rFonts w:eastAsia="楷体" w:hint="eastAsia"/>
          <w:b w:val="0"/>
          <w:bCs w:val="0"/>
          <w:spacing w:val="-4"/>
          <w:sz w:val="32"/>
          <w:szCs w:val="32"/>
        </w:rPr>
        <w:t>100</w:t>
      </w:r>
      <w:r>
        <w:rPr>
          <w:rStyle w:val="ad"/>
          <w:rFonts w:eastAsia="楷体" w:hint="eastAsia"/>
          <w:b w:val="0"/>
          <w:bCs w:val="0"/>
          <w:spacing w:val="-4"/>
          <w:sz w:val="32"/>
          <w:szCs w:val="32"/>
        </w:rPr>
        <w:t>人次，③查办案件合格率预计达到</w:t>
      </w:r>
      <w:r>
        <w:rPr>
          <w:rStyle w:val="ad"/>
          <w:rFonts w:eastAsia="楷体" w:hint="eastAsia"/>
          <w:b w:val="0"/>
          <w:bCs w:val="0"/>
          <w:spacing w:val="-4"/>
          <w:sz w:val="32"/>
          <w:szCs w:val="32"/>
        </w:rPr>
        <w:t>99%</w:t>
      </w:r>
      <w:r>
        <w:rPr>
          <w:rStyle w:val="ad"/>
          <w:rFonts w:eastAsia="楷体" w:hint="eastAsia"/>
          <w:b w:val="0"/>
          <w:bCs w:val="0"/>
          <w:spacing w:val="-4"/>
          <w:sz w:val="32"/>
          <w:szCs w:val="32"/>
        </w:rPr>
        <w:t>，④项目完成时间为</w:t>
      </w:r>
      <w:r>
        <w:rPr>
          <w:rStyle w:val="ad"/>
          <w:rFonts w:eastAsia="楷体" w:hint="eastAsia"/>
          <w:b w:val="0"/>
          <w:bCs w:val="0"/>
          <w:spacing w:val="-4"/>
          <w:sz w:val="32"/>
          <w:szCs w:val="32"/>
        </w:rPr>
        <w:t>12</w:t>
      </w:r>
      <w:r>
        <w:rPr>
          <w:rStyle w:val="ad"/>
          <w:rFonts w:eastAsia="楷体" w:hint="eastAsia"/>
          <w:b w:val="0"/>
          <w:bCs w:val="0"/>
          <w:spacing w:val="-4"/>
          <w:sz w:val="32"/>
          <w:szCs w:val="32"/>
        </w:rPr>
        <w:t>个月，⑤为辖区内企业增效提供保障，⑥保障辖区营商环境，⑦群众满意度≥</w:t>
      </w:r>
      <w:r>
        <w:rPr>
          <w:rStyle w:val="ad"/>
          <w:rFonts w:eastAsia="楷体" w:hint="eastAsia"/>
          <w:b w:val="0"/>
          <w:bCs w:val="0"/>
          <w:spacing w:val="-4"/>
          <w:sz w:val="32"/>
          <w:szCs w:val="32"/>
        </w:rPr>
        <w:t>95%</w:t>
      </w:r>
      <w:r>
        <w:rPr>
          <w:rStyle w:val="ad"/>
          <w:rFonts w:eastAsia="楷体" w:hint="eastAsia"/>
          <w:b w:val="0"/>
          <w:bCs w:val="0"/>
          <w:spacing w:val="-4"/>
          <w:sz w:val="32"/>
          <w:szCs w:val="32"/>
        </w:rPr>
        <w:t>，可通过数量指标、质量指标、时效指标和成本指标予以量化，并具有确切的评价标准，且指标设定均与目标相关。各项指标均能在现实条件下收集到相关数据进行佐证，市监局各业务股所对实施过程发生的工作资料、原始凭证及说明材料及时归档整理，指标完成情况均能通过财政</w:t>
      </w:r>
      <w:r>
        <w:rPr>
          <w:rStyle w:val="ad"/>
          <w:rFonts w:eastAsia="楷体" w:hint="eastAsia"/>
          <w:b w:val="0"/>
          <w:bCs w:val="0"/>
          <w:spacing w:val="-4"/>
          <w:sz w:val="32"/>
          <w:szCs w:val="32"/>
        </w:rPr>
        <w:t>2.0</w:t>
      </w:r>
      <w:r>
        <w:rPr>
          <w:rStyle w:val="ad"/>
          <w:rFonts w:eastAsia="楷体" w:hint="eastAsia"/>
          <w:b w:val="0"/>
          <w:bCs w:val="0"/>
          <w:spacing w:val="-4"/>
          <w:sz w:val="32"/>
          <w:szCs w:val="32"/>
        </w:rPr>
        <w:t>国库支付凭证、各办案单位案件台账等材料佐证，并与当年项目年度计划相对应。故绩效目标明确性指标得分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t>3.</w:t>
      </w:r>
      <w:r>
        <w:rPr>
          <w:rStyle w:val="ad"/>
          <w:rFonts w:eastAsia="楷体" w:hint="eastAsia"/>
          <w:b w:val="0"/>
          <w:bCs w:val="0"/>
          <w:spacing w:val="-4"/>
          <w:sz w:val="32"/>
          <w:szCs w:val="32"/>
        </w:rPr>
        <w:t>资金投入</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预算编制科学性：经党委会研究决定，购置执法办案业务经费（邮寄费、查扣物资搬迁费、相关办公用品经费）</w:t>
      </w:r>
      <w:r>
        <w:rPr>
          <w:rStyle w:val="ad"/>
          <w:rFonts w:eastAsia="楷体" w:hint="eastAsia"/>
          <w:b w:val="0"/>
          <w:bCs w:val="0"/>
          <w:spacing w:val="-4"/>
          <w:sz w:val="32"/>
          <w:szCs w:val="32"/>
        </w:rPr>
        <w:t>16.13</w:t>
      </w:r>
      <w:r>
        <w:rPr>
          <w:rStyle w:val="ad"/>
          <w:rFonts w:eastAsia="楷体" w:hint="eastAsia"/>
          <w:b w:val="0"/>
          <w:bCs w:val="0"/>
          <w:spacing w:val="-4"/>
          <w:sz w:val="32"/>
          <w:szCs w:val="32"/>
        </w:rPr>
        <w:t>万元、执法</w:t>
      </w:r>
      <w:r>
        <w:rPr>
          <w:rStyle w:val="ad"/>
          <w:rFonts w:eastAsia="楷体" w:hint="eastAsia"/>
          <w:b w:val="0"/>
          <w:bCs w:val="0"/>
          <w:spacing w:val="-4"/>
          <w:sz w:val="32"/>
          <w:szCs w:val="32"/>
        </w:rPr>
        <w:lastRenderedPageBreak/>
        <w:t>业务学习培训费</w:t>
      </w:r>
      <w:r>
        <w:rPr>
          <w:rStyle w:val="ad"/>
          <w:rFonts w:eastAsia="楷体" w:hint="eastAsia"/>
          <w:b w:val="0"/>
          <w:bCs w:val="0"/>
          <w:spacing w:val="-4"/>
          <w:sz w:val="32"/>
          <w:szCs w:val="32"/>
        </w:rPr>
        <w:t>5.54</w:t>
      </w:r>
      <w:r>
        <w:rPr>
          <w:rStyle w:val="ad"/>
          <w:rFonts w:eastAsia="楷体" w:hint="eastAsia"/>
          <w:b w:val="0"/>
          <w:bCs w:val="0"/>
          <w:spacing w:val="-4"/>
          <w:sz w:val="32"/>
          <w:szCs w:val="32"/>
        </w:rPr>
        <w:t>万元、执法办案网络平台维护费</w:t>
      </w:r>
      <w:r>
        <w:rPr>
          <w:rStyle w:val="ad"/>
          <w:rFonts w:eastAsia="楷体" w:hint="eastAsia"/>
          <w:b w:val="0"/>
          <w:bCs w:val="0"/>
          <w:spacing w:val="-4"/>
          <w:sz w:val="32"/>
          <w:szCs w:val="32"/>
        </w:rPr>
        <w:t>6.43</w:t>
      </w:r>
      <w:r>
        <w:rPr>
          <w:rStyle w:val="ad"/>
          <w:rFonts w:eastAsia="楷体" w:hint="eastAsia"/>
          <w:b w:val="0"/>
          <w:bCs w:val="0"/>
          <w:spacing w:val="-4"/>
          <w:sz w:val="32"/>
          <w:szCs w:val="32"/>
        </w:rPr>
        <w:t>万元、律师咨询服务费</w:t>
      </w:r>
      <w:r>
        <w:rPr>
          <w:rStyle w:val="ad"/>
          <w:rFonts w:eastAsia="楷体" w:hint="eastAsia"/>
          <w:b w:val="0"/>
          <w:bCs w:val="0"/>
          <w:spacing w:val="-4"/>
          <w:sz w:val="32"/>
          <w:szCs w:val="32"/>
        </w:rPr>
        <w:t>8</w:t>
      </w:r>
      <w:r>
        <w:rPr>
          <w:rStyle w:val="ad"/>
          <w:rFonts w:eastAsia="楷体" w:hint="eastAsia"/>
          <w:b w:val="0"/>
          <w:bCs w:val="0"/>
          <w:spacing w:val="-4"/>
          <w:sz w:val="32"/>
          <w:szCs w:val="32"/>
        </w:rPr>
        <w:t>万元、执法办案人员制服费</w:t>
      </w:r>
      <w:r>
        <w:rPr>
          <w:rStyle w:val="ad"/>
          <w:rFonts w:eastAsia="楷体" w:hint="eastAsia"/>
          <w:b w:val="0"/>
          <w:bCs w:val="0"/>
          <w:spacing w:val="-4"/>
          <w:sz w:val="32"/>
          <w:szCs w:val="32"/>
        </w:rPr>
        <w:t>2.82</w:t>
      </w:r>
      <w:r>
        <w:rPr>
          <w:rStyle w:val="ad"/>
          <w:rFonts w:eastAsia="楷体" w:hint="eastAsia"/>
          <w:b w:val="0"/>
          <w:bCs w:val="0"/>
          <w:spacing w:val="-4"/>
          <w:sz w:val="32"/>
          <w:szCs w:val="32"/>
        </w:rPr>
        <w:t>万元，预算资金数</w:t>
      </w:r>
      <w:r>
        <w:rPr>
          <w:rStyle w:val="ad"/>
          <w:rFonts w:eastAsia="楷体" w:hint="eastAsia"/>
          <w:b w:val="0"/>
          <w:bCs w:val="0"/>
          <w:spacing w:val="-4"/>
          <w:sz w:val="32"/>
          <w:szCs w:val="32"/>
        </w:rPr>
        <w:t>38.92</w:t>
      </w:r>
      <w:r>
        <w:rPr>
          <w:rStyle w:val="ad"/>
          <w:rFonts w:eastAsia="楷体" w:hint="eastAsia"/>
          <w:b w:val="0"/>
          <w:bCs w:val="0"/>
          <w:spacing w:val="-4"/>
          <w:sz w:val="32"/>
          <w:szCs w:val="32"/>
        </w:rPr>
        <w:t>万元，故预算编制科学性指标得分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资金分配合理性：根据市监局当年人数及装备配备标准、办公用房面积分配市监局</w:t>
      </w:r>
      <w:r>
        <w:rPr>
          <w:rStyle w:val="ad"/>
          <w:rFonts w:eastAsia="楷体" w:hint="eastAsia"/>
          <w:b w:val="0"/>
          <w:bCs w:val="0"/>
          <w:spacing w:val="-4"/>
          <w:sz w:val="32"/>
          <w:szCs w:val="32"/>
        </w:rPr>
        <w:t>2024</w:t>
      </w:r>
      <w:r>
        <w:rPr>
          <w:rStyle w:val="ad"/>
          <w:rFonts w:eastAsia="楷体" w:hint="eastAsia"/>
          <w:b w:val="0"/>
          <w:bCs w:val="0"/>
          <w:spacing w:val="-4"/>
          <w:sz w:val="32"/>
          <w:szCs w:val="32"/>
        </w:rPr>
        <w:t>年市场监管执法经费。故资金分配合理性指标得分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tab/>
      </w:r>
    </w:p>
    <w:p w14:paraId="71354892" w14:textId="77777777" w:rsidR="00140A16" w:rsidRDefault="00000000">
      <w:pPr>
        <w:spacing w:line="540" w:lineRule="exact"/>
        <w:ind w:firstLineChars="200" w:firstLine="627"/>
        <w:rPr>
          <w:rStyle w:val="ad"/>
          <w:rFonts w:ascii="楷体" w:eastAsia="楷体" w:hAnsi="楷体" w:hint="eastAsia"/>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75CC6545" w14:textId="77777777" w:rsidR="00140A1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（二）项目过程情况</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项目过程指标由</w:t>
      </w:r>
      <w:r>
        <w:rPr>
          <w:rStyle w:val="ad"/>
          <w:rFonts w:eastAsia="楷体" w:hint="eastAsia"/>
          <w:b w:val="0"/>
          <w:bCs w:val="0"/>
          <w:spacing w:val="-4"/>
          <w:sz w:val="32"/>
          <w:szCs w:val="32"/>
        </w:rPr>
        <w:t>2</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5</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20</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t>1.</w:t>
      </w:r>
      <w:r>
        <w:rPr>
          <w:rStyle w:val="ad"/>
          <w:rFonts w:eastAsia="楷体" w:hint="eastAsia"/>
          <w:b w:val="0"/>
          <w:bCs w:val="0"/>
          <w:spacing w:val="-4"/>
          <w:sz w:val="32"/>
          <w:szCs w:val="32"/>
        </w:rPr>
        <w:t>资金管理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资金到位率：</w:t>
      </w:r>
      <w:r>
        <w:rPr>
          <w:rStyle w:val="ad"/>
          <w:rFonts w:eastAsia="楷体" w:hint="eastAsia"/>
          <w:b w:val="0"/>
          <w:bCs w:val="0"/>
          <w:spacing w:val="-4"/>
          <w:sz w:val="32"/>
          <w:szCs w:val="32"/>
        </w:rPr>
        <w:t>2024</w:t>
      </w:r>
      <w:r>
        <w:rPr>
          <w:rStyle w:val="ad"/>
          <w:rFonts w:eastAsia="楷体" w:hint="eastAsia"/>
          <w:b w:val="0"/>
          <w:bCs w:val="0"/>
          <w:spacing w:val="-4"/>
          <w:sz w:val="32"/>
          <w:szCs w:val="32"/>
        </w:rPr>
        <w:t>年市场监管执法经费属</w:t>
      </w:r>
      <w:r>
        <w:rPr>
          <w:rStyle w:val="ad"/>
          <w:rFonts w:eastAsia="楷体" w:hint="eastAsia"/>
          <w:b w:val="0"/>
          <w:bCs w:val="0"/>
          <w:spacing w:val="-4"/>
          <w:sz w:val="32"/>
          <w:szCs w:val="32"/>
        </w:rPr>
        <w:t>2024</w:t>
      </w:r>
      <w:r>
        <w:rPr>
          <w:rStyle w:val="ad"/>
          <w:rFonts w:eastAsia="楷体" w:hint="eastAsia"/>
          <w:b w:val="0"/>
          <w:bCs w:val="0"/>
          <w:spacing w:val="-4"/>
          <w:sz w:val="32"/>
          <w:szCs w:val="32"/>
        </w:rPr>
        <w:t>年本级资金，共安排预算</w:t>
      </w:r>
      <w:r>
        <w:rPr>
          <w:rStyle w:val="ad"/>
          <w:rFonts w:eastAsia="楷体" w:hint="eastAsia"/>
          <w:b w:val="0"/>
          <w:bCs w:val="0"/>
          <w:spacing w:val="-4"/>
          <w:sz w:val="32"/>
          <w:szCs w:val="32"/>
        </w:rPr>
        <w:t>38.92</w:t>
      </w:r>
      <w:r>
        <w:rPr>
          <w:rStyle w:val="ad"/>
          <w:rFonts w:eastAsia="楷体" w:hint="eastAsia"/>
          <w:b w:val="0"/>
          <w:bCs w:val="0"/>
          <w:spacing w:val="-4"/>
          <w:sz w:val="32"/>
          <w:szCs w:val="32"/>
        </w:rPr>
        <w:t>万元，实际到位资金</w:t>
      </w:r>
      <w:r>
        <w:rPr>
          <w:rStyle w:val="ad"/>
          <w:rFonts w:eastAsia="楷体" w:hint="eastAsia"/>
          <w:b w:val="0"/>
          <w:bCs w:val="0"/>
          <w:spacing w:val="-4"/>
          <w:sz w:val="32"/>
          <w:szCs w:val="32"/>
        </w:rPr>
        <w:t>38.92</w:t>
      </w:r>
      <w:r>
        <w:rPr>
          <w:rStyle w:val="ad"/>
          <w:rFonts w:eastAsia="楷体" w:hint="eastAsia"/>
          <w:b w:val="0"/>
          <w:bCs w:val="0"/>
          <w:spacing w:val="-4"/>
          <w:sz w:val="32"/>
          <w:szCs w:val="32"/>
        </w:rPr>
        <w:t>万元，资金到位率</w:t>
      </w:r>
      <w:r>
        <w:rPr>
          <w:rStyle w:val="ad"/>
          <w:rFonts w:eastAsia="楷体" w:hint="eastAsia"/>
          <w:b w:val="0"/>
          <w:bCs w:val="0"/>
          <w:spacing w:val="-4"/>
          <w:sz w:val="32"/>
          <w:szCs w:val="32"/>
        </w:rPr>
        <w:t>100%</w:t>
      </w:r>
      <w:r>
        <w:rPr>
          <w:rStyle w:val="ad"/>
          <w:rFonts w:eastAsia="楷体" w:hint="eastAsia"/>
          <w:b w:val="0"/>
          <w:bCs w:val="0"/>
          <w:spacing w:val="-4"/>
          <w:sz w:val="32"/>
          <w:szCs w:val="32"/>
        </w:rPr>
        <w:t>。故资金到位率指标得分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预算执行率：</w:t>
      </w:r>
      <w:r>
        <w:rPr>
          <w:rStyle w:val="ad"/>
          <w:rFonts w:eastAsia="楷体" w:hint="eastAsia"/>
          <w:b w:val="0"/>
          <w:bCs w:val="0"/>
          <w:spacing w:val="-4"/>
          <w:sz w:val="32"/>
          <w:szCs w:val="32"/>
        </w:rPr>
        <w:t>2024</w:t>
      </w:r>
      <w:r>
        <w:rPr>
          <w:rStyle w:val="ad"/>
          <w:rFonts w:eastAsia="楷体" w:hint="eastAsia"/>
          <w:b w:val="0"/>
          <w:bCs w:val="0"/>
          <w:spacing w:val="-4"/>
          <w:sz w:val="32"/>
          <w:szCs w:val="32"/>
        </w:rPr>
        <w:t>年市场监管执法经费实际到位资金</w:t>
      </w:r>
      <w:r>
        <w:rPr>
          <w:rStyle w:val="ad"/>
          <w:rFonts w:eastAsia="楷体" w:hint="eastAsia"/>
          <w:b w:val="0"/>
          <w:bCs w:val="0"/>
          <w:spacing w:val="-4"/>
          <w:sz w:val="32"/>
          <w:szCs w:val="32"/>
        </w:rPr>
        <w:t>38.92</w:t>
      </w:r>
      <w:r>
        <w:rPr>
          <w:rStyle w:val="ad"/>
          <w:rFonts w:eastAsia="楷体" w:hint="eastAsia"/>
          <w:b w:val="0"/>
          <w:bCs w:val="0"/>
          <w:spacing w:val="-4"/>
          <w:sz w:val="32"/>
          <w:szCs w:val="32"/>
        </w:rPr>
        <w:t>万元，执行资金</w:t>
      </w:r>
      <w:r>
        <w:rPr>
          <w:rStyle w:val="ad"/>
          <w:rFonts w:eastAsia="楷体" w:hint="eastAsia"/>
          <w:b w:val="0"/>
          <w:bCs w:val="0"/>
          <w:spacing w:val="-4"/>
          <w:sz w:val="32"/>
          <w:szCs w:val="32"/>
        </w:rPr>
        <w:t>38.92</w:t>
      </w:r>
      <w:r>
        <w:rPr>
          <w:rStyle w:val="ad"/>
          <w:rFonts w:eastAsia="楷体" w:hint="eastAsia"/>
          <w:b w:val="0"/>
          <w:bCs w:val="0"/>
          <w:spacing w:val="-4"/>
          <w:sz w:val="32"/>
          <w:szCs w:val="32"/>
        </w:rPr>
        <w:t>万元，资金执行率</w:t>
      </w:r>
      <w:r>
        <w:rPr>
          <w:rStyle w:val="ad"/>
          <w:rFonts w:eastAsia="楷体" w:hint="eastAsia"/>
          <w:b w:val="0"/>
          <w:bCs w:val="0"/>
          <w:spacing w:val="-4"/>
          <w:sz w:val="32"/>
          <w:szCs w:val="32"/>
        </w:rPr>
        <w:t>100%</w:t>
      </w:r>
      <w:r>
        <w:rPr>
          <w:rStyle w:val="ad"/>
          <w:rFonts w:eastAsia="楷体" w:hint="eastAsia"/>
          <w:b w:val="0"/>
          <w:bCs w:val="0"/>
          <w:spacing w:val="-4"/>
          <w:sz w:val="32"/>
          <w:szCs w:val="32"/>
        </w:rPr>
        <w:t>。故预算执行率得分为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我单位管理制度包括决策制度及财务制度两部分。重大项目安排、大额资金使用等“三重一大”事项的决策时，按照《米东区市监局财务管理制度》的规定，由集体研究讨论决定，包括不存在截留、挤占、挪用、虚列支出等情况。故资金使用合规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13</w:t>
      </w:r>
      <w:r>
        <w:rPr>
          <w:rStyle w:val="ad"/>
          <w:rFonts w:eastAsia="楷体" w:hint="eastAsia"/>
          <w:b w:val="0"/>
          <w:bCs w:val="0"/>
          <w:spacing w:val="-4"/>
          <w:sz w:val="32"/>
          <w:szCs w:val="32"/>
        </w:rPr>
        <w:t>分，得分</w:t>
      </w:r>
      <w:r>
        <w:rPr>
          <w:rStyle w:val="ad"/>
          <w:rFonts w:eastAsia="楷体" w:hint="eastAsia"/>
          <w:b w:val="0"/>
          <w:bCs w:val="0"/>
          <w:spacing w:val="-4"/>
          <w:sz w:val="32"/>
          <w:szCs w:val="32"/>
        </w:rPr>
        <w:t>13</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t>2.</w:t>
      </w:r>
      <w:r>
        <w:rPr>
          <w:rStyle w:val="ad"/>
          <w:rFonts w:eastAsia="楷体" w:hint="eastAsia"/>
          <w:b w:val="0"/>
          <w:bCs w:val="0"/>
          <w:spacing w:val="-4"/>
          <w:sz w:val="32"/>
          <w:szCs w:val="32"/>
        </w:rPr>
        <w:t>组织实施</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管理制度健全性：米东区市监局制定了“三重一大”制度、库存现金管理、银行账户管理、印章管理、票据管理、会计档案管理、财务管理监督与检查等方面制度防止资金挪用、乱用情况发生，且制度合法、合规、完整，为项目顺利实施提供重要保障。故管理制度健全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制度执行有效性：根据评价小组核查情况，米东区市监局严格遵守相关法律法规和相关管理规定，项目调整及支出调整手续完备，整体管理合理有序，项目完成后，及时将会计凭证、固定资产入</w:t>
      </w:r>
      <w:r>
        <w:rPr>
          <w:rStyle w:val="ad"/>
          <w:rFonts w:eastAsia="楷体" w:hint="eastAsia"/>
          <w:b w:val="0"/>
          <w:bCs w:val="0"/>
          <w:spacing w:val="-4"/>
          <w:sz w:val="32"/>
          <w:szCs w:val="32"/>
        </w:rPr>
        <w:lastRenderedPageBreak/>
        <w:t>库单等相关资料分类归档，制度执行有效。故制度执行有效性指标得分</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7</w:t>
      </w:r>
      <w:r>
        <w:rPr>
          <w:rStyle w:val="ad"/>
          <w:rFonts w:eastAsia="楷体" w:hint="eastAsia"/>
          <w:b w:val="0"/>
          <w:bCs w:val="0"/>
          <w:spacing w:val="-4"/>
          <w:sz w:val="32"/>
          <w:szCs w:val="32"/>
        </w:rPr>
        <w:t>分，得分</w:t>
      </w:r>
      <w:r>
        <w:rPr>
          <w:rStyle w:val="ad"/>
          <w:rFonts w:eastAsia="楷体" w:hint="eastAsia"/>
          <w:b w:val="0"/>
          <w:bCs w:val="0"/>
          <w:spacing w:val="-4"/>
          <w:sz w:val="32"/>
          <w:szCs w:val="32"/>
        </w:rPr>
        <w:t>7</w:t>
      </w:r>
      <w:r>
        <w:rPr>
          <w:rStyle w:val="ad"/>
          <w:rFonts w:eastAsia="楷体" w:hint="eastAsia"/>
          <w:b w:val="0"/>
          <w:bCs w:val="0"/>
          <w:spacing w:val="-4"/>
          <w:sz w:val="32"/>
          <w:szCs w:val="32"/>
        </w:rPr>
        <w:t>分。</w:t>
      </w:r>
    </w:p>
    <w:p w14:paraId="5D6C46A2" w14:textId="77777777" w:rsidR="00140A16"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3BCEFDE5" w14:textId="77777777" w:rsidR="00140A1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（三）项目产出情况</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项目产出指标由</w:t>
      </w:r>
      <w:r>
        <w:rPr>
          <w:rStyle w:val="ad"/>
          <w:rFonts w:eastAsia="楷体" w:hint="eastAsia"/>
          <w:b w:val="0"/>
          <w:bCs w:val="0"/>
          <w:spacing w:val="-4"/>
          <w:sz w:val="32"/>
          <w:szCs w:val="32"/>
        </w:rPr>
        <w:t>4</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5</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40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40</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t>1.</w:t>
      </w:r>
      <w:r>
        <w:rPr>
          <w:rStyle w:val="ad"/>
          <w:rFonts w:eastAsia="楷体" w:hint="eastAsia"/>
          <w:b w:val="0"/>
          <w:bCs w:val="0"/>
          <w:spacing w:val="-4"/>
          <w:sz w:val="32"/>
          <w:szCs w:val="32"/>
        </w:rPr>
        <w:t>产出数量</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数量指标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“行政执法案件查处数”的目标值是不低于</w:t>
      </w:r>
      <w:r>
        <w:rPr>
          <w:rStyle w:val="ad"/>
          <w:rFonts w:eastAsia="楷体" w:hint="eastAsia"/>
          <w:b w:val="0"/>
          <w:bCs w:val="0"/>
          <w:spacing w:val="-4"/>
          <w:sz w:val="32"/>
          <w:szCs w:val="32"/>
        </w:rPr>
        <w:t>80</w:t>
      </w:r>
      <w:r>
        <w:rPr>
          <w:rStyle w:val="ad"/>
          <w:rFonts w:eastAsia="楷体" w:hint="eastAsia"/>
          <w:b w:val="0"/>
          <w:bCs w:val="0"/>
          <w:spacing w:val="-4"/>
          <w:sz w:val="32"/>
          <w:szCs w:val="32"/>
        </w:rPr>
        <w:t>件，</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年度我单位实际完成</w:t>
      </w:r>
      <w:r>
        <w:rPr>
          <w:rStyle w:val="ad"/>
          <w:rFonts w:eastAsia="楷体" w:hint="eastAsia"/>
          <w:b w:val="0"/>
          <w:bCs w:val="0"/>
          <w:spacing w:val="-4"/>
          <w:sz w:val="32"/>
          <w:szCs w:val="32"/>
        </w:rPr>
        <w:t>204</w:t>
      </w:r>
      <w:r>
        <w:rPr>
          <w:rStyle w:val="ad"/>
          <w:rFonts w:eastAsia="楷体" w:hint="eastAsia"/>
          <w:b w:val="0"/>
          <w:bCs w:val="0"/>
          <w:spacing w:val="-4"/>
          <w:sz w:val="32"/>
          <w:szCs w:val="32"/>
        </w:rPr>
        <w:t>个，原因是偏差原因为部分上年案件未办结，在</w:t>
      </w:r>
      <w:r>
        <w:rPr>
          <w:rStyle w:val="ad"/>
          <w:rFonts w:eastAsia="楷体" w:hint="eastAsia"/>
          <w:b w:val="0"/>
          <w:bCs w:val="0"/>
          <w:spacing w:val="-4"/>
          <w:sz w:val="32"/>
          <w:szCs w:val="32"/>
        </w:rPr>
        <w:t>2024</w:t>
      </w:r>
      <w:r>
        <w:rPr>
          <w:rStyle w:val="ad"/>
          <w:rFonts w:eastAsia="楷体" w:hint="eastAsia"/>
          <w:b w:val="0"/>
          <w:bCs w:val="0"/>
          <w:spacing w:val="-4"/>
          <w:sz w:val="32"/>
          <w:szCs w:val="32"/>
        </w:rPr>
        <w:t>年办结。实际完成率：</w:t>
      </w:r>
      <w:r>
        <w:rPr>
          <w:rStyle w:val="ad"/>
          <w:rFonts w:eastAsia="楷体" w:hint="eastAsia"/>
          <w:b w:val="0"/>
          <w:bCs w:val="0"/>
          <w:spacing w:val="-4"/>
          <w:sz w:val="32"/>
          <w:szCs w:val="32"/>
        </w:rPr>
        <w:t>255%</w:t>
      </w:r>
      <w:r>
        <w:rPr>
          <w:rStyle w:val="ad"/>
          <w:rFonts w:eastAsia="楷体" w:hint="eastAsia"/>
          <w:b w:val="0"/>
          <w:bCs w:val="0"/>
          <w:spacing w:val="-4"/>
          <w:sz w:val="32"/>
          <w:szCs w:val="32"/>
        </w:rPr>
        <w:t>，故实际完成率得分为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数量指标“检查频次”的目标值是不低于</w:t>
      </w:r>
      <w:r>
        <w:rPr>
          <w:rStyle w:val="ad"/>
          <w:rFonts w:eastAsia="楷体" w:hint="eastAsia"/>
          <w:b w:val="0"/>
          <w:bCs w:val="0"/>
          <w:spacing w:val="-4"/>
          <w:sz w:val="32"/>
          <w:szCs w:val="32"/>
        </w:rPr>
        <w:t>100</w:t>
      </w:r>
      <w:r>
        <w:rPr>
          <w:rStyle w:val="ad"/>
          <w:rFonts w:eastAsia="楷体" w:hint="eastAsia"/>
          <w:b w:val="0"/>
          <w:bCs w:val="0"/>
          <w:spacing w:val="-4"/>
          <w:sz w:val="32"/>
          <w:szCs w:val="32"/>
        </w:rPr>
        <w:t>次，</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w:t>
      </w:r>
      <w:r>
        <w:rPr>
          <w:rStyle w:val="ad"/>
          <w:rFonts w:eastAsia="楷体" w:hint="eastAsia"/>
          <w:b w:val="0"/>
          <w:bCs w:val="0"/>
          <w:spacing w:val="-4"/>
          <w:sz w:val="32"/>
          <w:szCs w:val="32"/>
        </w:rPr>
        <w:t>1020</w:t>
      </w:r>
      <w:r>
        <w:rPr>
          <w:rStyle w:val="ad"/>
          <w:rFonts w:eastAsia="楷体" w:hint="eastAsia"/>
          <w:b w:val="0"/>
          <w:bCs w:val="0"/>
          <w:spacing w:val="-4"/>
          <w:sz w:val="32"/>
          <w:szCs w:val="32"/>
        </w:rPr>
        <w:t>次，原因是因无往年数据作为参考，所以保守设定检查频次为</w:t>
      </w:r>
      <w:r>
        <w:rPr>
          <w:rStyle w:val="ad"/>
          <w:rFonts w:eastAsia="楷体" w:hint="eastAsia"/>
          <w:b w:val="0"/>
          <w:bCs w:val="0"/>
          <w:spacing w:val="-4"/>
          <w:sz w:val="32"/>
          <w:szCs w:val="32"/>
        </w:rPr>
        <w:t>100</w:t>
      </w:r>
      <w:r>
        <w:rPr>
          <w:rStyle w:val="ad"/>
          <w:rFonts w:eastAsia="楷体" w:hint="eastAsia"/>
          <w:b w:val="0"/>
          <w:bCs w:val="0"/>
          <w:spacing w:val="-4"/>
          <w:sz w:val="32"/>
          <w:szCs w:val="32"/>
        </w:rPr>
        <w:t>次，</w:t>
      </w:r>
      <w:r>
        <w:rPr>
          <w:rStyle w:val="ad"/>
          <w:rFonts w:eastAsia="楷体" w:hint="eastAsia"/>
          <w:b w:val="0"/>
          <w:bCs w:val="0"/>
          <w:spacing w:val="-4"/>
          <w:sz w:val="32"/>
          <w:szCs w:val="32"/>
        </w:rPr>
        <w:t>2024</w:t>
      </w:r>
      <w:r>
        <w:rPr>
          <w:rStyle w:val="ad"/>
          <w:rFonts w:eastAsia="楷体" w:hint="eastAsia"/>
          <w:b w:val="0"/>
          <w:bCs w:val="0"/>
          <w:spacing w:val="-4"/>
          <w:sz w:val="32"/>
          <w:szCs w:val="32"/>
        </w:rPr>
        <w:t>年全年度实际完成值为</w:t>
      </w:r>
      <w:r>
        <w:rPr>
          <w:rStyle w:val="ad"/>
          <w:rFonts w:eastAsia="楷体" w:hint="eastAsia"/>
          <w:b w:val="0"/>
          <w:bCs w:val="0"/>
          <w:spacing w:val="-4"/>
          <w:sz w:val="32"/>
          <w:szCs w:val="32"/>
        </w:rPr>
        <w:t>1020</w:t>
      </w:r>
      <w:r>
        <w:rPr>
          <w:rStyle w:val="ad"/>
          <w:rFonts w:eastAsia="楷体" w:hint="eastAsia"/>
          <w:b w:val="0"/>
          <w:bCs w:val="0"/>
          <w:spacing w:val="-4"/>
          <w:sz w:val="32"/>
          <w:szCs w:val="32"/>
        </w:rPr>
        <w:t>次，所以产生偏差。实际完成率：</w:t>
      </w:r>
      <w:r>
        <w:rPr>
          <w:rStyle w:val="ad"/>
          <w:rFonts w:eastAsia="楷体" w:hint="eastAsia"/>
          <w:b w:val="0"/>
          <w:bCs w:val="0"/>
          <w:spacing w:val="-4"/>
          <w:sz w:val="32"/>
          <w:szCs w:val="32"/>
        </w:rPr>
        <w:t>1020%</w:t>
      </w:r>
      <w:r>
        <w:rPr>
          <w:rStyle w:val="ad"/>
          <w:rFonts w:eastAsia="楷体" w:hint="eastAsia"/>
          <w:b w:val="0"/>
          <w:bCs w:val="0"/>
          <w:spacing w:val="-4"/>
          <w:sz w:val="32"/>
          <w:szCs w:val="32"/>
        </w:rPr>
        <w:t>，故实际完成率得分为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综上，数量指标得分为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t>2.</w:t>
      </w:r>
      <w:r>
        <w:rPr>
          <w:rStyle w:val="ad"/>
          <w:rFonts w:eastAsia="楷体" w:hint="eastAsia"/>
          <w:b w:val="0"/>
          <w:bCs w:val="0"/>
          <w:spacing w:val="-4"/>
          <w:sz w:val="32"/>
          <w:szCs w:val="32"/>
        </w:rPr>
        <w:t>产出质量</w:t>
      </w:r>
      <w:r>
        <w:rPr>
          <w:rStyle w:val="ad"/>
          <w:rFonts w:eastAsia="楷体" w:hint="eastAsia"/>
          <w:b w:val="0"/>
          <w:bCs w:val="0"/>
          <w:spacing w:val="-4"/>
          <w:sz w:val="32"/>
          <w:szCs w:val="32"/>
        </w:rPr>
        <w:c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t>查办案件合格率：查办案件合格率目标值≥</w:t>
      </w:r>
      <w:r>
        <w:rPr>
          <w:rStyle w:val="ad"/>
          <w:rFonts w:eastAsia="楷体" w:hint="eastAsia"/>
          <w:b w:val="0"/>
          <w:bCs w:val="0"/>
          <w:spacing w:val="-4"/>
          <w:sz w:val="32"/>
          <w:szCs w:val="32"/>
        </w:rPr>
        <w:t>99%</w:t>
      </w:r>
      <w:r>
        <w:rPr>
          <w:rStyle w:val="ad"/>
          <w:rFonts w:eastAsia="楷体" w:hint="eastAsia"/>
          <w:b w:val="0"/>
          <w:bCs w:val="0"/>
          <w:spacing w:val="-4"/>
          <w:sz w:val="32"/>
          <w:szCs w:val="32"/>
        </w:rPr>
        <w:t>，查办案件合格率</w:t>
      </w:r>
      <w:r>
        <w:rPr>
          <w:rStyle w:val="ad"/>
          <w:rFonts w:eastAsia="楷体" w:hint="eastAsia"/>
          <w:b w:val="0"/>
          <w:bCs w:val="0"/>
          <w:spacing w:val="-4"/>
          <w:sz w:val="32"/>
          <w:szCs w:val="32"/>
        </w:rPr>
        <w:t>=</w:t>
      </w:r>
      <w:r>
        <w:rPr>
          <w:rStyle w:val="ad"/>
          <w:rFonts w:eastAsia="楷体" w:hint="eastAsia"/>
          <w:b w:val="0"/>
          <w:bCs w:val="0"/>
          <w:spacing w:val="-4"/>
          <w:sz w:val="32"/>
          <w:szCs w:val="32"/>
        </w:rPr>
        <w:t>（合规案件数</w:t>
      </w:r>
      <w:r>
        <w:rPr>
          <w:rStyle w:val="ad"/>
          <w:rFonts w:eastAsia="楷体" w:hint="eastAsia"/>
          <w:b w:val="0"/>
          <w:bCs w:val="0"/>
          <w:spacing w:val="-4"/>
          <w:sz w:val="32"/>
          <w:szCs w:val="32"/>
        </w:rPr>
        <w:t>/</w:t>
      </w:r>
      <w:r>
        <w:rPr>
          <w:rStyle w:val="ad"/>
          <w:rFonts w:eastAsia="楷体" w:hint="eastAsia"/>
          <w:b w:val="0"/>
          <w:bCs w:val="0"/>
          <w:spacing w:val="-4"/>
          <w:sz w:val="32"/>
          <w:szCs w:val="32"/>
        </w:rPr>
        <w:t>全年案件数）×</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t>2024</w:t>
      </w:r>
      <w:r>
        <w:rPr>
          <w:rStyle w:val="ad"/>
          <w:rFonts w:eastAsia="楷体" w:hint="eastAsia"/>
          <w:b w:val="0"/>
          <w:bCs w:val="0"/>
          <w:spacing w:val="-4"/>
          <w:sz w:val="32"/>
          <w:szCs w:val="32"/>
        </w:rPr>
        <w:t>年我单位案件数</w:t>
      </w:r>
      <w:r>
        <w:rPr>
          <w:rStyle w:val="ad"/>
          <w:rFonts w:eastAsia="楷体" w:hint="eastAsia"/>
          <w:b w:val="0"/>
          <w:bCs w:val="0"/>
          <w:spacing w:val="-4"/>
          <w:sz w:val="32"/>
          <w:szCs w:val="32"/>
        </w:rPr>
        <w:t>204</w:t>
      </w:r>
      <w:r>
        <w:rPr>
          <w:rStyle w:val="ad"/>
          <w:rFonts w:eastAsia="楷体" w:hint="eastAsia"/>
          <w:b w:val="0"/>
          <w:bCs w:val="0"/>
          <w:spacing w:val="-4"/>
          <w:sz w:val="32"/>
          <w:szCs w:val="32"/>
        </w:rPr>
        <w:t>件，合规案件数</w:t>
      </w:r>
      <w:r>
        <w:rPr>
          <w:rStyle w:val="ad"/>
          <w:rFonts w:eastAsia="楷体" w:hint="eastAsia"/>
          <w:b w:val="0"/>
          <w:bCs w:val="0"/>
          <w:spacing w:val="-4"/>
          <w:sz w:val="32"/>
          <w:szCs w:val="32"/>
        </w:rPr>
        <w:t>204</w:t>
      </w:r>
      <w:r>
        <w:rPr>
          <w:rStyle w:val="ad"/>
          <w:rFonts w:eastAsia="楷体" w:hint="eastAsia"/>
          <w:b w:val="0"/>
          <w:bCs w:val="0"/>
          <w:spacing w:val="-4"/>
          <w:sz w:val="32"/>
          <w:szCs w:val="32"/>
        </w:rPr>
        <w:t>件，故查办案件合格率为</w:t>
      </w:r>
      <w:r>
        <w:rPr>
          <w:rStyle w:val="ad"/>
          <w:rFonts w:eastAsia="楷体" w:hint="eastAsia"/>
          <w:b w:val="0"/>
          <w:bCs w:val="0"/>
          <w:spacing w:val="-4"/>
          <w:sz w:val="32"/>
          <w:szCs w:val="32"/>
        </w:rPr>
        <w:t>100%</w:t>
      </w:r>
      <w:r>
        <w:rPr>
          <w:rStyle w:val="ad"/>
          <w:rFonts w:eastAsia="楷体" w:hint="eastAsia"/>
          <w:b w:val="0"/>
          <w:bCs w:val="0"/>
          <w:spacing w:val="-4"/>
          <w:sz w:val="32"/>
          <w:szCs w:val="32"/>
        </w:rPr>
        <w:t>，故查办案件合格率得分为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查办案件合格率得分为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t>3.</w:t>
      </w:r>
      <w:r>
        <w:rPr>
          <w:rStyle w:val="ad"/>
          <w:rFonts w:eastAsia="楷体" w:hint="eastAsia"/>
          <w:b w:val="0"/>
          <w:bCs w:val="0"/>
          <w:spacing w:val="-4"/>
          <w:sz w:val="32"/>
          <w:szCs w:val="32"/>
        </w:rPr>
        <w:t>产出时效</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项目完成时间目标值等于</w:t>
      </w:r>
      <w:r>
        <w:rPr>
          <w:rStyle w:val="ad"/>
          <w:rFonts w:eastAsia="楷体" w:hint="eastAsia"/>
          <w:b w:val="0"/>
          <w:bCs w:val="0"/>
          <w:spacing w:val="-4"/>
          <w:sz w:val="32"/>
          <w:szCs w:val="32"/>
        </w:rPr>
        <w:t>12</w:t>
      </w:r>
      <w:r>
        <w:rPr>
          <w:rStyle w:val="ad"/>
          <w:rFonts w:eastAsia="楷体" w:hint="eastAsia"/>
          <w:b w:val="0"/>
          <w:bCs w:val="0"/>
          <w:spacing w:val="-4"/>
          <w:sz w:val="32"/>
          <w:szCs w:val="32"/>
        </w:rPr>
        <w:t>个月，实际完成时间为</w:t>
      </w:r>
      <w:r>
        <w:rPr>
          <w:rStyle w:val="ad"/>
          <w:rFonts w:eastAsia="楷体" w:hint="eastAsia"/>
          <w:b w:val="0"/>
          <w:bCs w:val="0"/>
          <w:spacing w:val="-4"/>
          <w:sz w:val="32"/>
          <w:szCs w:val="32"/>
        </w:rPr>
        <w:t>12</w:t>
      </w:r>
      <w:r>
        <w:rPr>
          <w:rStyle w:val="ad"/>
          <w:rFonts w:eastAsia="楷体" w:hint="eastAsia"/>
          <w:b w:val="0"/>
          <w:bCs w:val="0"/>
          <w:spacing w:val="-4"/>
          <w:sz w:val="32"/>
          <w:szCs w:val="32"/>
        </w:rPr>
        <w:t>个月，指标值</w:t>
      </w:r>
      <w:r>
        <w:rPr>
          <w:rStyle w:val="ad"/>
          <w:rFonts w:eastAsia="楷体" w:hint="eastAsia"/>
          <w:b w:val="0"/>
          <w:bCs w:val="0"/>
          <w:spacing w:val="-4"/>
          <w:sz w:val="32"/>
          <w:szCs w:val="32"/>
        </w:rPr>
        <w:t>10</w:t>
      </w:r>
      <w:r>
        <w:rPr>
          <w:rStyle w:val="ad"/>
          <w:rFonts w:eastAsia="楷体" w:hint="eastAsia"/>
          <w:b w:val="0"/>
          <w:bCs w:val="0"/>
          <w:spacing w:val="-4"/>
          <w:sz w:val="32"/>
          <w:szCs w:val="32"/>
        </w:rPr>
        <w:t>分，项目按照计划时间完成，故得分为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t>4.</w:t>
      </w:r>
      <w:r>
        <w:rPr>
          <w:rStyle w:val="ad"/>
          <w:rFonts w:eastAsia="楷体" w:hint="eastAsia"/>
          <w:b w:val="0"/>
          <w:bCs w:val="0"/>
          <w:spacing w:val="-4"/>
          <w:sz w:val="32"/>
          <w:szCs w:val="32"/>
        </w:rPr>
        <w:t>产出成本</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经济成本：成本指标“预算控制率”目标值≤</w:t>
      </w:r>
      <w:r>
        <w:rPr>
          <w:rStyle w:val="ad"/>
          <w:rFonts w:eastAsia="楷体" w:hint="eastAsia"/>
          <w:b w:val="0"/>
          <w:bCs w:val="0"/>
          <w:spacing w:val="-4"/>
          <w:sz w:val="32"/>
          <w:szCs w:val="32"/>
        </w:rPr>
        <w:t>100%</w:t>
      </w:r>
      <w:r>
        <w:rPr>
          <w:rStyle w:val="ad"/>
          <w:rFonts w:eastAsia="楷体" w:hint="eastAsia"/>
          <w:b w:val="0"/>
          <w:bCs w:val="0"/>
          <w:spacing w:val="-4"/>
          <w:sz w:val="32"/>
          <w:szCs w:val="32"/>
        </w:rPr>
        <w:t>，本项目预算数为</w:t>
      </w:r>
      <w:r>
        <w:rPr>
          <w:rStyle w:val="ad"/>
          <w:rFonts w:eastAsia="楷体" w:hint="eastAsia"/>
          <w:b w:val="0"/>
          <w:bCs w:val="0"/>
          <w:spacing w:val="-4"/>
          <w:sz w:val="32"/>
          <w:szCs w:val="32"/>
        </w:rPr>
        <w:t>38.92</w:t>
      </w:r>
      <w:r>
        <w:rPr>
          <w:rStyle w:val="ad"/>
          <w:rFonts w:eastAsia="楷体" w:hint="eastAsia"/>
          <w:b w:val="0"/>
          <w:bCs w:val="0"/>
          <w:spacing w:val="-4"/>
          <w:sz w:val="32"/>
          <w:szCs w:val="32"/>
        </w:rPr>
        <w:t>万元，实际支出</w:t>
      </w:r>
      <w:r>
        <w:rPr>
          <w:rStyle w:val="ad"/>
          <w:rFonts w:eastAsia="楷体" w:hint="eastAsia"/>
          <w:b w:val="0"/>
          <w:bCs w:val="0"/>
          <w:spacing w:val="-4"/>
          <w:sz w:val="32"/>
          <w:szCs w:val="32"/>
        </w:rPr>
        <w:t>38.92</w:t>
      </w:r>
      <w:r>
        <w:rPr>
          <w:rStyle w:val="ad"/>
          <w:rFonts w:eastAsia="楷体" w:hint="eastAsia"/>
          <w:b w:val="0"/>
          <w:bCs w:val="0"/>
          <w:spacing w:val="-4"/>
          <w:sz w:val="32"/>
          <w:szCs w:val="32"/>
        </w:rPr>
        <w:t>万元。本项目无超支情况，未发现背离项目立项初衷的情况，完成率</w:t>
      </w:r>
      <w:r>
        <w:rPr>
          <w:rStyle w:val="ad"/>
          <w:rFonts w:eastAsia="楷体" w:hint="eastAsia"/>
          <w:b w:val="0"/>
          <w:bCs w:val="0"/>
          <w:spacing w:val="-4"/>
          <w:sz w:val="32"/>
          <w:szCs w:val="32"/>
        </w:rPr>
        <w:t>100%</w:t>
      </w:r>
      <w:r>
        <w:rPr>
          <w:rStyle w:val="ad"/>
          <w:rFonts w:eastAsia="楷体" w:hint="eastAsia"/>
          <w:b w:val="0"/>
          <w:bCs w:val="0"/>
          <w:spacing w:val="-4"/>
          <w:sz w:val="32"/>
          <w:szCs w:val="32"/>
        </w:rPr>
        <w:t>，指标值</w:t>
      </w:r>
      <w:r>
        <w:rPr>
          <w:rStyle w:val="ad"/>
          <w:rFonts w:eastAsia="楷体" w:hint="eastAsia"/>
          <w:b w:val="0"/>
          <w:bCs w:val="0"/>
          <w:spacing w:val="-4"/>
          <w:sz w:val="32"/>
          <w:szCs w:val="32"/>
        </w:rPr>
        <w:t>10</w:t>
      </w:r>
      <w:r>
        <w:rPr>
          <w:rStyle w:val="ad"/>
          <w:rFonts w:eastAsia="楷体" w:hint="eastAsia"/>
          <w:b w:val="0"/>
          <w:bCs w:val="0"/>
          <w:spacing w:val="-4"/>
          <w:sz w:val="32"/>
          <w:szCs w:val="32"/>
        </w:rPr>
        <w:t>分，得分为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p>
    <w:p w14:paraId="281581DA" w14:textId="77777777" w:rsidR="00140A16"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2CE69B90" w14:textId="77777777" w:rsidR="00140A1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（四）项目效益</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项目效益指标由</w:t>
      </w:r>
      <w:r>
        <w:rPr>
          <w:rStyle w:val="ad"/>
          <w:rFonts w:eastAsia="楷体" w:hint="eastAsia"/>
          <w:b w:val="0"/>
          <w:bCs w:val="0"/>
          <w:spacing w:val="-4"/>
          <w:sz w:val="32"/>
          <w:szCs w:val="32"/>
        </w:rPr>
        <w:t>1</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2</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15</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15</w:t>
      </w:r>
      <w:r>
        <w:rPr>
          <w:rStyle w:val="ad"/>
          <w:rFonts w:eastAsia="楷体" w:hint="eastAsia"/>
          <w:b w:val="0"/>
          <w:bCs w:val="0"/>
          <w:spacing w:val="-4"/>
          <w:sz w:val="32"/>
          <w:szCs w:val="32"/>
        </w:rPr>
        <w:t>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1.</w:t>
      </w:r>
      <w:r>
        <w:rPr>
          <w:rStyle w:val="ad"/>
          <w:rFonts w:eastAsia="楷体" w:hint="eastAsia"/>
          <w:b w:val="0"/>
          <w:bCs w:val="0"/>
          <w:spacing w:val="-4"/>
          <w:sz w:val="32"/>
          <w:szCs w:val="32"/>
        </w:rPr>
        <w:t>实施效益</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经济效益指标：不适用。</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社会效益指标：评价指标“为辖区内企业增效提供保障”，指标值：“有效保障”，实际完成值：“完全达到预期效果”。</w:t>
      </w:r>
      <w:r>
        <w:rPr>
          <w:rStyle w:val="ad"/>
          <w:rFonts w:eastAsia="楷体" w:hint="eastAsia"/>
          <w:b w:val="0"/>
          <w:bCs w:val="0"/>
          <w:spacing w:val="-4"/>
          <w:sz w:val="32"/>
          <w:szCs w:val="32"/>
        </w:rPr>
        <w:t>2024</w:t>
      </w:r>
      <w:r>
        <w:rPr>
          <w:rStyle w:val="ad"/>
          <w:rFonts w:eastAsia="楷体" w:hint="eastAsia"/>
          <w:b w:val="0"/>
          <w:bCs w:val="0"/>
          <w:spacing w:val="-4"/>
          <w:sz w:val="32"/>
          <w:szCs w:val="32"/>
        </w:rPr>
        <w:t>年米东区市监局受理案件完成数</w:t>
      </w:r>
      <w:r>
        <w:rPr>
          <w:rStyle w:val="ad"/>
          <w:rFonts w:eastAsia="楷体" w:hint="eastAsia"/>
          <w:b w:val="0"/>
          <w:bCs w:val="0"/>
          <w:spacing w:val="-4"/>
          <w:sz w:val="32"/>
          <w:szCs w:val="32"/>
        </w:rPr>
        <w:t>204</w:t>
      </w:r>
      <w:r>
        <w:rPr>
          <w:rStyle w:val="ad"/>
          <w:rFonts w:eastAsia="楷体" w:hint="eastAsia"/>
          <w:b w:val="0"/>
          <w:bCs w:val="0"/>
          <w:spacing w:val="-4"/>
          <w:sz w:val="32"/>
          <w:szCs w:val="32"/>
        </w:rPr>
        <w:t>件，本年我单位加大执法力度，市场秩序得到稳步提高，逐步提升人民群众安全感和满意度。得分</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评价指标“保障辖区营商环境”，指标值：“有效保障”，实际完成值：“完全达到预期效果”。</w:t>
      </w:r>
      <w:r>
        <w:rPr>
          <w:rStyle w:val="ad"/>
          <w:rFonts w:eastAsia="楷体" w:hint="eastAsia"/>
          <w:b w:val="0"/>
          <w:bCs w:val="0"/>
          <w:spacing w:val="-4"/>
          <w:sz w:val="32"/>
          <w:szCs w:val="32"/>
        </w:rPr>
        <w:t>2024</w:t>
      </w:r>
      <w:r>
        <w:rPr>
          <w:rStyle w:val="ad"/>
          <w:rFonts w:eastAsia="楷体" w:hint="eastAsia"/>
          <w:b w:val="0"/>
          <w:bCs w:val="0"/>
          <w:spacing w:val="-4"/>
          <w:sz w:val="32"/>
          <w:szCs w:val="32"/>
        </w:rPr>
        <w:t>年米东区市监局检查频次</w:t>
      </w:r>
      <w:r>
        <w:rPr>
          <w:rStyle w:val="ad"/>
          <w:rFonts w:eastAsia="楷体" w:hint="eastAsia"/>
          <w:b w:val="0"/>
          <w:bCs w:val="0"/>
          <w:spacing w:val="-4"/>
          <w:sz w:val="32"/>
          <w:szCs w:val="32"/>
        </w:rPr>
        <w:t>1020</w:t>
      </w:r>
      <w:r>
        <w:rPr>
          <w:rStyle w:val="ad"/>
          <w:rFonts w:eastAsia="楷体" w:hint="eastAsia"/>
          <w:b w:val="0"/>
          <w:bCs w:val="0"/>
          <w:spacing w:val="-4"/>
          <w:sz w:val="32"/>
          <w:szCs w:val="32"/>
        </w:rPr>
        <w:t>次，本年我单位加大检查力度，市场秩序得到稳步提高，优化了米东区营商环境。得分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生态效益指标：不适用。</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15</w:t>
      </w:r>
      <w:r>
        <w:rPr>
          <w:rStyle w:val="ad"/>
          <w:rFonts w:eastAsia="楷体" w:hint="eastAsia"/>
          <w:b w:val="0"/>
          <w:bCs w:val="0"/>
          <w:spacing w:val="-4"/>
          <w:sz w:val="32"/>
          <w:szCs w:val="32"/>
        </w:rPr>
        <w:t>分，得分</w:t>
      </w:r>
      <w:r>
        <w:rPr>
          <w:rStyle w:val="ad"/>
          <w:rFonts w:eastAsia="楷体" w:hint="eastAsia"/>
          <w:b w:val="0"/>
          <w:bCs w:val="0"/>
          <w:spacing w:val="-4"/>
          <w:sz w:val="32"/>
          <w:szCs w:val="32"/>
        </w:rPr>
        <w:t>15</w:t>
      </w:r>
      <w:r>
        <w:rPr>
          <w:rStyle w:val="ad"/>
          <w:rFonts w:eastAsia="楷体" w:hint="eastAsia"/>
          <w:b w:val="0"/>
          <w:bCs w:val="0"/>
          <w:spacing w:val="-4"/>
          <w:sz w:val="32"/>
          <w:szCs w:val="32"/>
        </w:rPr>
        <w:t>分。</w:t>
      </w:r>
    </w:p>
    <w:p w14:paraId="1ABD4A7F" w14:textId="77777777" w:rsidR="00140A1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（五）满意度指标完成情况分析</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满意度指标由</w:t>
      </w:r>
      <w:r>
        <w:rPr>
          <w:rStyle w:val="ad"/>
          <w:rFonts w:eastAsia="楷体" w:hint="eastAsia"/>
          <w:b w:val="0"/>
          <w:bCs w:val="0"/>
          <w:spacing w:val="-4"/>
          <w:sz w:val="32"/>
          <w:szCs w:val="32"/>
        </w:rPr>
        <w:t>1</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1</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5</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t>1.</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群众满意度：评价指标“群众满意度”，指标值：≥</w:t>
      </w:r>
      <w:r>
        <w:rPr>
          <w:rStyle w:val="ad"/>
          <w:rFonts w:eastAsia="楷体" w:hint="eastAsia"/>
          <w:b w:val="0"/>
          <w:bCs w:val="0"/>
          <w:spacing w:val="-4"/>
          <w:sz w:val="32"/>
          <w:szCs w:val="32"/>
        </w:rPr>
        <w:t>95%</w:t>
      </w:r>
      <w:r>
        <w:rPr>
          <w:rStyle w:val="ad"/>
          <w:rFonts w:eastAsia="楷体" w:hint="eastAsia"/>
          <w:b w:val="0"/>
          <w:bCs w:val="0"/>
          <w:spacing w:val="-4"/>
          <w:sz w:val="32"/>
          <w:szCs w:val="32"/>
        </w:rPr>
        <w:t>，实际完成值</w:t>
      </w:r>
      <w:r>
        <w:rPr>
          <w:rStyle w:val="ad"/>
          <w:rFonts w:eastAsia="楷体" w:hint="eastAsia"/>
          <w:b w:val="0"/>
          <w:bCs w:val="0"/>
          <w:spacing w:val="-4"/>
          <w:sz w:val="32"/>
          <w:szCs w:val="32"/>
        </w:rPr>
        <w:t>100%</w:t>
      </w:r>
      <w:r>
        <w:rPr>
          <w:rStyle w:val="ad"/>
          <w:rFonts w:eastAsia="楷体" w:hint="eastAsia"/>
          <w:b w:val="0"/>
          <w:bCs w:val="0"/>
          <w:spacing w:val="-4"/>
          <w:sz w:val="32"/>
          <w:szCs w:val="32"/>
        </w:rPr>
        <w:t>。通过设置问卷调查的方式进行考评评价，共计调查样本总量为</w:t>
      </w:r>
      <w:r>
        <w:rPr>
          <w:rStyle w:val="ad"/>
          <w:rFonts w:eastAsia="楷体" w:hint="eastAsia"/>
          <w:b w:val="0"/>
          <w:bCs w:val="0"/>
          <w:spacing w:val="-4"/>
          <w:sz w:val="32"/>
          <w:szCs w:val="32"/>
        </w:rPr>
        <w:t>20</w:t>
      </w:r>
      <w:r>
        <w:rPr>
          <w:rStyle w:val="ad"/>
          <w:rFonts w:eastAsia="楷体" w:hint="eastAsia"/>
          <w:b w:val="0"/>
          <w:bCs w:val="0"/>
          <w:spacing w:val="-4"/>
          <w:sz w:val="32"/>
          <w:szCs w:val="32"/>
        </w:rPr>
        <w:t>个样本，有效调查问卷</w:t>
      </w:r>
      <w:r>
        <w:rPr>
          <w:rStyle w:val="ad"/>
          <w:rFonts w:eastAsia="楷体" w:hint="eastAsia"/>
          <w:b w:val="0"/>
          <w:bCs w:val="0"/>
          <w:spacing w:val="-4"/>
          <w:sz w:val="32"/>
          <w:szCs w:val="32"/>
        </w:rPr>
        <w:t>20</w:t>
      </w:r>
      <w:r>
        <w:rPr>
          <w:rStyle w:val="ad"/>
          <w:rFonts w:eastAsia="楷体" w:hint="eastAsia"/>
          <w:b w:val="0"/>
          <w:bCs w:val="0"/>
          <w:spacing w:val="-4"/>
          <w:sz w:val="32"/>
          <w:szCs w:val="32"/>
        </w:rPr>
        <w:t>份。其中，统计“群众满意度”的平均值为</w:t>
      </w:r>
      <w:r>
        <w:rPr>
          <w:rStyle w:val="ad"/>
          <w:rFonts w:eastAsia="楷体" w:hint="eastAsia"/>
          <w:b w:val="0"/>
          <w:bCs w:val="0"/>
          <w:spacing w:val="-4"/>
          <w:sz w:val="32"/>
          <w:szCs w:val="32"/>
        </w:rPr>
        <w:t>100%</w:t>
      </w:r>
      <w:r>
        <w:rPr>
          <w:rStyle w:val="ad"/>
          <w:rFonts w:eastAsia="楷体" w:hint="eastAsia"/>
          <w:b w:val="0"/>
          <w:bCs w:val="0"/>
          <w:spacing w:val="-4"/>
          <w:sz w:val="32"/>
          <w:szCs w:val="32"/>
        </w:rPr>
        <w:t>。故满意度指标得分为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5</w:t>
      </w:r>
      <w:r>
        <w:rPr>
          <w:rStyle w:val="ad"/>
          <w:rFonts w:eastAsia="楷体" w:hint="eastAsia"/>
          <w:b w:val="0"/>
          <w:bCs w:val="0"/>
          <w:spacing w:val="-4"/>
          <w:sz w:val="32"/>
          <w:szCs w:val="32"/>
        </w:rPr>
        <w:t>分，得分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p>
    <w:p w14:paraId="6A78437D" w14:textId="77777777" w:rsidR="00140A16"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五、主要经验及做法、存在的问题及原因分析</w:t>
      </w:r>
    </w:p>
    <w:p w14:paraId="13857F4A" w14:textId="77777777" w:rsidR="00140A16" w:rsidRDefault="00000000">
      <w:pPr>
        <w:spacing w:line="540" w:lineRule="exact"/>
        <w:ind w:firstLineChars="200" w:firstLine="624"/>
        <w:rPr>
          <w:rStyle w:val="ad"/>
          <w:rFonts w:eastAsia="楷体"/>
        </w:rPr>
      </w:pPr>
      <w:r>
        <w:rPr>
          <w:rStyle w:val="ad"/>
          <w:rFonts w:eastAsia="楷体" w:hint="eastAsia"/>
          <w:b w:val="0"/>
          <w:bCs w:val="0"/>
          <w:spacing w:val="-4"/>
          <w:sz w:val="32"/>
          <w:szCs w:val="32"/>
        </w:rPr>
        <w:t>（一）主要经验及做法</w:t>
      </w:r>
      <w:r>
        <w:rPr>
          <w:rStyle w:val="ad"/>
          <w:rFonts w:eastAsia="楷体" w:hint="eastAsia"/>
          <w:b w:val="0"/>
          <w:bCs w:val="0"/>
          <w:spacing w:val="-4"/>
          <w:sz w:val="32"/>
          <w:szCs w:val="32"/>
        </w:rPr>
        <w:cr/>
      </w:r>
      <w:r>
        <w:rPr>
          <w:rStyle w:val="ad"/>
          <w:rFonts w:eastAsia="楷体" w:hint="eastAsia"/>
          <w:b w:val="0"/>
          <w:bCs w:val="0"/>
          <w:spacing w:val="-4"/>
          <w:sz w:val="32"/>
          <w:szCs w:val="32"/>
        </w:rPr>
        <w:br/>
        <w:t>1.</w:t>
      </w:r>
      <w:r>
        <w:rPr>
          <w:rStyle w:val="ad"/>
          <w:rFonts w:eastAsia="楷体" w:hint="eastAsia"/>
          <w:b w:val="0"/>
          <w:bCs w:val="0"/>
          <w:spacing w:val="-4"/>
          <w:sz w:val="32"/>
          <w:szCs w:val="32"/>
        </w:rPr>
        <w:t>确保工作经费的使用能够最大限度地发挥作用，保障公安业务工作的正常进行。财务人员积极与各部门沟通，积极核对付款信息查看票据齐全完整，尽最快速度转账对方公司。通过本绩效评价总结出来的可能有助于开展其他类似项目或提高被评价项目成效的信息</w:t>
      </w:r>
      <w:r>
        <w:rPr>
          <w:rStyle w:val="ad"/>
          <w:rFonts w:eastAsia="楷体" w:hint="eastAsia"/>
          <w:b w:val="0"/>
          <w:bCs w:val="0"/>
          <w:spacing w:val="-4"/>
          <w:sz w:val="32"/>
          <w:szCs w:val="32"/>
        </w:rPr>
        <w:t>,</w:t>
      </w:r>
      <w:r>
        <w:rPr>
          <w:rStyle w:val="ad"/>
          <w:rFonts w:eastAsia="楷体" w:hint="eastAsia"/>
          <w:b w:val="0"/>
          <w:bCs w:val="0"/>
          <w:spacing w:val="-4"/>
          <w:sz w:val="32"/>
          <w:szCs w:val="32"/>
        </w:rPr>
        <w:t>具体包括项目在实施过程的最佳实践如比较法和突出问题如项目实施过程中车辆维修经费未按时予以支付</w:t>
      </w:r>
      <w:r>
        <w:rPr>
          <w:rStyle w:val="ad"/>
          <w:rFonts w:eastAsia="楷体" w:hint="eastAsia"/>
          <w:b w:val="0"/>
          <w:bCs w:val="0"/>
          <w:spacing w:val="-4"/>
          <w:sz w:val="32"/>
          <w:szCs w:val="32"/>
        </w:rPr>
        <w:t>,</w:t>
      </w:r>
      <w:r>
        <w:rPr>
          <w:rStyle w:val="ad"/>
          <w:rFonts w:eastAsia="楷体" w:hint="eastAsia"/>
          <w:b w:val="0"/>
          <w:bCs w:val="0"/>
          <w:spacing w:val="-4"/>
          <w:sz w:val="32"/>
          <w:szCs w:val="32"/>
        </w:rPr>
        <w:t>这会影响到绩效评价中项目资金执行率。</w:t>
      </w:r>
      <w:r>
        <w:rPr>
          <w:rStyle w:val="ad"/>
          <w:rFonts w:eastAsia="楷体" w:hint="eastAsia"/>
          <w:b w:val="0"/>
          <w:bCs w:val="0"/>
          <w:spacing w:val="-4"/>
          <w:sz w:val="32"/>
          <w:szCs w:val="32"/>
        </w:rPr>
        <w:cr/>
      </w:r>
      <w:r>
        <w:rPr>
          <w:rStyle w:val="ad"/>
          <w:rFonts w:eastAsia="楷体" w:hint="eastAsia"/>
          <w:b w:val="0"/>
          <w:bCs w:val="0"/>
          <w:spacing w:val="-4"/>
          <w:sz w:val="32"/>
          <w:szCs w:val="32"/>
        </w:rPr>
        <w:br/>
        <w:t>2.</w:t>
      </w:r>
      <w:r>
        <w:rPr>
          <w:rStyle w:val="ad"/>
          <w:rFonts w:eastAsia="楷体" w:hint="eastAsia"/>
          <w:b w:val="0"/>
          <w:bCs w:val="0"/>
          <w:spacing w:val="-4"/>
          <w:sz w:val="32"/>
          <w:szCs w:val="32"/>
        </w:rPr>
        <w:t>对绩效评价工作及时总结及时改进。</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（二）存在的问题及原因分析</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根据部门整体绩效自评，发现米东区市监局存在以下问题：</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一是绩效指标设置不科学：部分指标过于保守（如“产出指标”），缺乏量化标准，因无往年数据作为参考，例如数量指标的“检查</w:t>
      </w:r>
      <w:r>
        <w:rPr>
          <w:rStyle w:val="ad"/>
          <w:rFonts w:eastAsia="楷体" w:hint="eastAsia"/>
          <w:b w:val="0"/>
          <w:bCs w:val="0"/>
          <w:spacing w:val="-4"/>
          <w:sz w:val="32"/>
          <w:szCs w:val="32"/>
        </w:rPr>
        <w:lastRenderedPageBreak/>
        <w:t>频次”保守设定检查频次为</w:t>
      </w:r>
      <w:r>
        <w:rPr>
          <w:rStyle w:val="ad"/>
          <w:rFonts w:eastAsia="楷体" w:hint="eastAsia"/>
          <w:b w:val="0"/>
          <w:bCs w:val="0"/>
          <w:spacing w:val="-4"/>
          <w:sz w:val="32"/>
          <w:szCs w:val="32"/>
        </w:rPr>
        <w:t>100</w:t>
      </w:r>
      <w:r>
        <w:rPr>
          <w:rStyle w:val="ad"/>
          <w:rFonts w:eastAsia="楷体" w:hint="eastAsia"/>
          <w:b w:val="0"/>
          <w:bCs w:val="0"/>
          <w:spacing w:val="-4"/>
          <w:sz w:val="32"/>
          <w:szCs w:val="32"/>
        </w:rPr>
        <w:t>次，</w:t>
      </w:r>
      <w:r>
        <w:rPr>
          <w:rStyle w:val="ad"/>
          <w:rFonts w:eastAsia="楷体" w:hint="eastAsia"/>
          <w:b w:val="0"/>
          <w:bCs w:val="0"/>
          <w:spacing w:val="-4"/>
          <w:sz w:val="32"/>
          <w:szCs w:val="32"/>
        </w:rPr>
        <w:t>2024</w:t>
      </w:r>
      <w:r>
        <w:rPr>
          <w:rStyle w:val="ad"/>
          <w:rFonts w:eastAsia="楷体" w:hint="eastAsia"/>
          <w:b w:val="0"/>
          <w:bCs w:val="0"/>
          <w:spacing w:val="-4"/>
          <w:sz w:val="32"/>
          <w:szCs w:val="32"/>
        </w:rPr>
        <w:t>年全年度实际完成值为</w:t>
      </w:r>
      <w:r>
        <w:rPr>
          <w:rStyle w:val="ad"/>
          <w:rFonts w:eastAsia="楷体" w:hint="eastAsia"/>
          <w:b w:val="0"/>
          <w:bCs w:val="0"/>
          <w:spacing w:val="-4"/>
          <w:sz w:val="32"/>
          <w:szCs w:val="32"/>
        </w:rPr>
        <w:t>1020</w:t>
      </w:r>
      <w:r>
        <w:rPr>
          <w:rStyle w:val="ad"/>
          <w:rFonts w:eastAsia="楷体" w:hint="eastAsia"/>
          <w:b w:val="0"/>
          <w:bCs w:val="0"/>
          <w:spacing w:val="-4"/>
          <w:sz w:val="32"/>
          <w:szCs w:val="32"/>
        </w:rPr>
        <w:t>次，导致评价偏差率较大。</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二是专款专用监管不到位：部分资金使用范围模糊，如业务装备采购与办案经费混用，导致审计整改压力较大。</w:t>
      </w:r>
    </w:p>
    <w:p w14:paraId="0E3BBC1C" w14:textId="77777777" w:rsidR="00140A16"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六、有关建议</w:t>
      </w:r>
    </w:p>
    <w:p w14:paraId="7A9491FC" w14:textId="77777777" w:rsidR="00140A1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一是建立可行性论证引入专家评审机制，对重大项目开展需求调研和成本效益分析，最后，要加强部门内部绩效评价人员的培训，提高其指标设立和绩效评价的专业技能。</w:t>
      </w:r>
      <w:r>
        <w:rPr>
          <w:rStyle w:val="ad"/>
          <w:rFonts w:eastAsia="楷体" w:hint="eastAsia"/>
          <w:b w:val="0"/>
          <w:bCs w:val="0"/>
          <w:spacing w:val="-4"/>
          <w:sz w:val="32"/>
          <w:szCs w:val="32"/>
        </w:rPr>
        <w:cr/>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二是强化预算科学编制：结合上年度执行情况和本年度重点工作，细化预算科目分类，引入第三方评估机制，并且在预算编制时发挥各业务部门联动，确保预算编制贴合实际需求。</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三是加强资金用途监管：明确专项资金使用边界，定期开展内部审计和交叉检查，对违规使用资金行为实行“一票否决”制。</w:t>
      </w:r>
    </w:p>
    <w:p w14:paraId="3E8D27C9" w14:textId="77777777" w:rsidR="00140A16"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1E974996" w14:textId="77777777" w:rsidR="00140A1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项目支出政策和路径设计科学，符合实际需要；</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项目支出政策在制定过程中，充分调研市场需求、行业发展趋势以及单位实际业务情况。通过专业的数据分析与多轮专家论证，确保每一项支出政策都精准适配。路径设计上，遵循高效、规范原则，优化资金流向与使用步骤，合理分配资源，保障资金切实投入到关键环节，为项目顺利推进提供坚实财务支撑，满足实际工作开展需求。</w:t>
      </w:r>
      <w:r>
        <w:rPr>
          <w:rStyle w:val="ad"/>
          <w:rFonts w:eastAsia="楷体" w:hint="eastAsia"/>
          <w:b w:val="0"/>
          <w:bCs w:val="0"/>
          <w:spacing w:val="-4"/>
          <w:sz w:val="32"/>
          <w:szCs w:val="32"/>
        </w:rPr>
        <w:cr/>
      </w:r>
      <w:r>
        <w:rPr>
          <w:rStyle w:val="ad"/>
          <w:rFonts w:eastAsia="楷体" w:hint="eastAsia"/>
          <w:b w:val="0"/>
          <w:bCs w:val="0"/>
          <w:spacing w:val="-4"/>
          <w:sz w:val="32"/>
          <w:szCs w:val="32"/>
        </w:rPr>
        <w:lastRenderedPageBreak/>
        <w:br/>
        <w:t>2.</w:t>
      </w:r>
      <w:r>
        <w:rPr>
          <w:rStyle w:val="ad"/>
          <w:rFonts w:eastAsia="楷体" w:hint="eastAsia"/>
          <w:b w:val="0"/>
          <w:bCs w:val="0"/>
          <w:spacing w:val="-4"/>
          <w:sz w:val="32"/>
          <w:szCs w:val="32"/>
        </w:rPr>
        <w:t>项目安排准确，未发现背离项目立项初衷的情况；</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项目从立项开始，就对目标、任务和预期成果进行了明确界定。在实施过程中，严格依据规划推进，通过定期检查与阶段性评估，紧密把控项目方向。各环节工作均围绕立项初衷展开，人员分工明确、任务落实到位，有效避免执行偏差，确保项目始终朝着既定目标稳步前行。</w:t>
      </w:r>
      <w:r>
        <w:rPr>
          <w:rStyle w:val="ad"/>
          <w:rFonts w:eastAsia="楷体" w:hint="eastAsia"/>
          <w:b w:val="0"/>
          <w:bCs w:val="0"/>
          <w:spacing w:val="-4"/>
          <w:sz w:val="32"/>
          <w:szCs w:val="32"/>
        </w:rPr>
        <w:cr/>
      </w:r>
      <w:r>
        <w:rPr>
          <w:rStyle w:val="ad"/>
          <w:rFonts w:eastAsia="楷体" w:hint="eastAsia"/>
          <w:b w:val="0"/>
          <w:bCs w:val="0"/>
          <w:spacing w:val="-4"/>
          <w:sz w:val="32"/>
          <w:szCs w:val="32"/>
        </w:rPr>
        <w:br/>
        <w:t>3.</w:t>
      </w:r>
      <w:r>
        <w:rPr>
          <w:rStyle w:val="ad"/>
          <w:rFonts w:eastAsia="楷体" w:hint="eastAsia"/>
          <w:b w:val="0"/>
          <w:bCs w:val="0"/>
          <w:spacing w:val="-4"/>
          <w:sz w:val="32"/>
          <w:szCs w:val="32"/>
        </w:rPr>
        <w:t>项目的申报、审核机制完善；</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项目申报环节，制定了详尽且规范的申报指南，对申报条件、材料要求、格式规范等作出细致说明，方便申报者准确准备。审核阶段，组建专业审核团队，运用多维度审核标准，涵盖项目可行性、预算合理性、预期效益等方面。通过初审、复审、终审多轮次严格把关，确保申报项目质量，让优质项目脱颖而出。</w:t>
      </w:r>
      <w:r>
        <w:rPr>
          <w:rStyle w:val="ad"/>
          <w:rFonts w:eastAsia="楷体" w:hint="eastAsia"/>
          <w:b w:val="0"/>
          <w:bCs w:val="0"/>
          <w:spacing w:val="-4"/>
          <w:sz w:val="32"/>
          <w:szCs w:val="32"/>
        </w:rPr>
        <w:cr/>
      </w:r>
      <w:r>
        <w:rPr>
          <w:rStyle w:val="ad"/>
          <w:rFonts w:eastAsia="楷体" w:hint="eastAsia"/>
          <w:b w:val="0"/>
          <w:bCs w:val="0"/>
          <w:spacing w:val="-4"/>
          <w:sz w:val="32"/>
          <w:szCs w:val="32"/>
        </w:rPr>
        <w:br/>
        <w:t>4.</w:t>
      </w:r>
      <w:r>
        <w:rPr>
          <w:rStyle w:val="ad"/>
          <w:rFonts w:eastAsia="楷体" w:hint="eastAsia"/>
          <w:b w:val="0"/>
          <w:bCs w:val="0"/>
          <w:spacing w:val="-4"/>
          <w:sz w:val="32"/>
          <w:szCs w:val="32"/>
        </w:rPr>
        <w:t>未发现虚假行为和骗取财政资金的问题。</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在项目实施全程，构建了严密的监督体系。从资金申请源头开始，对申报材料真实性进行核查，运用大数据比对、实地调研等手段。项目执行中，实时监控资金流向与使用情况，定期审计。一旦发现异常，迅速启动调查程序。经全面监督检查，未出现虚假申报、骗取财政资金等违规违法行为。</w:t>
      </w:r>
    </w:p>
    <w:p w14:paraId="2348E83E" w14:textId="77777777" w:rsidR="00140A16" w:rsidRDefault="00140A16">
      <w:pPr>
        <w:spacing w:line="540" w:lineRule="exact"/>
        <w:ind w:firstLineChars="200" w:firstLine="624"/>
        <w:rPr>
          <w:rStyle w:val="ad"/>
          <w:rFonts w:ascii="仿宋" w:eastAsia="仿宋" w:hAnsi="仿宋" w:hint="eastAsia"/>
          <w:b w:val="0"/>
          <w:spacing w:val="-4"/>
          <w:sz w:val="32"/>
          <w:szCs w:val="32"/>
        </w:rPr>
      </w:pPr>
    </w:p>
    <w:p w14:paraId="7BA64233" w14:textId="77777777" w:rsidR="00140A16" w:rsidRDefault="00140A16">
      <w:pPr>
        <w:spacing w:line="540" w:lineRule="exact"/>
        <w:ind w:firstLineChars="200" w:firstLine="624"/>
        <w:rPr>
          <w:rStyle w:val="ad"/>
          <w:rFonts w:ascii="仿宋" w:eastAsia="仿宋" w:hAnsi="仿宋" w:hint="eastAsia"/>
          <w:b w:val="0"/>
          <w:spacing w:val="-4"/>
          <w:sz w:val="32"/>
          <w:szCs w:val="32"/>
        </w:rPr>
      </w:pPr>
    </w:p>
    <w:p w14:paraId="09BC613D" w14:textId="77777777" w:rsidR="00140A16" w:rsidRDefault="00140A16">
      <w:pPr>
        <w:spacing w:line="540" w:lineRule="exact"/>
        <w:ind w:firstLineChars="200" w:firstLine="624"/>
        <w:rPr>
          <w:rStyle w:val="ad"/>
          <w:rFonts w:ascii="仿宋" w:eastAsia="仿宋" w:hAnsi="仿宋" w:hint="eastAsia"/>
          <w:b w:val="0"/>
          <w:spacing w:val="-4"/>
          <w:sz w:val="32"/>
          <w:szCs w:val="32"/>
        </w:rPr>
      </w:pPr>
    </w:p>
    <w:p w14:paraId="0FBA9C8B" w14:textId="77777777" w:rsidR="00140A16" w:rsidRDefault="00140A16">
      <w:pPr>
        <w:spacing w:line="540" w:lineRule="exact"/>
        <w:ind w:firstLineChars="200" w:firstLine="624"/>
        <w:rPr>
          <w:rStyle w:val="ad"/>
          <w:rFonts w:ascii="仿宋" w:eastAsia="仿宋" w:hAnsi="仿宋" w:hint="eastAsia"/>
          <w:b w:val="0"/>
          <w:spacing w:val="-4"/>
          <w:sz w:val="32"/>
          <w:szCs w:val="32"/>
        </w:rPr>
      </w:pPr>
    </w:p>
    <w:p w14:paraId="4FAC9EC8" w14:textId="77777777" w:rsidR="00140A16" w:rsidRDefault="00140A16">
      <w:pPr>
        <w:spacing w:line="540" w:lineRule="exact"/>
        <w:ind w:firstLineChars="200" w:firstLine="624"/>
        <w:rPr>
          <w:rStyle w:val="ad"/>
          <w:rFonts w:ascii="仿宋" w:eastAsia="仿宋" w:hAnsi="仿宋" w:hint="eastAsia"/>
          <w:b w:val="0"/>
          <w:spacing w:val="-4"/>
          <w:sz w:val="32"/>
          <w:szCs w:val="32"/>
        </w:rPr>
      </w:pPr>
    </w:p>
    <w:sectPr w:rsidR="00140A16">
      <w:footerReference w:type="default" r:id="rId6"/>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6D5CC" w14:textId="77777777" w:rsidR="00D6321D" w:rsidRDefault="00D6321D">
      <w:r>
        <w:separator/>
      </w:r>
    </w:p>
  </w:endnote>
  <w:endnote w:type="continuationSeparator" w:id="0">
    <w:p w14:paraId="09A2D149" w14:textId="77777777" w:rsidR="00D6321D" w:rsidRDefault="00D63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6B67442D" w14:textId="77777777" w:rsidR="00140A16" w:rsidRDefault="00000000">
        <w:pPr>
          <w:pStyle w:val="a5"/>
          <w:jc w:val="center"/>
        </w:pPr>
        <w:r>
          <w:fldChar w:fldCharType="begin"/>
        </w:r>
        <w:r>
          <w:instrText>PAGE   \* MERGEFORMAT</w:instrText>
        </w:r>
        <w:r>
          <w:fldChar w:fldCharType="separate"/>
        </w:r>
        <w:r>
          <w:rPr>
            <w:lang w:val="zh-CN"/>
          </w:rPr>
          <w:t>2</w:t>
        </w:r>
        <w:r>
          <w:fldChar w:fldCharType="end"/>
        </w:r>
      </w:p>
    </w:sdtContent>
  </w:sdt>
  <w:p w14:paraId="7D8253DC" w14:textId="77777777" w:rsidR="00140A16" w:rsidRDefault="00140A1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7CE2F" w14:textId="77777777" w:rsidR="00D6321D" w:rsidRDefault="00D6321D">
      <w:r>
        <w:separator/>
      </w:r>
    </w:p>
  </w:footnote>
  <w:footnote w:type="continuationSeparator" w:id="0">
    <w:p w14:paraId="7C28F64B" w14:textId="77777777" w:rsidR="00D6321D" w:rsidRDefault="00D632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0B0B98"/>
    <w:rsid w:val="00102DFF"/>
    <w:rsid w:val="001071A7"/>
    <w:rsid w:val="00121AE4"/>
    <w:rsid w:val="00140A16"/>
    <w:rsid w:val="00146AAD"/>
    <w:rsid w:val="001B3A40"/>
    <w:rsid w:val="00291BC0"/>
    <w:rsid w:val="00311DBE"/>
    <w:rsid w:val="003A1721"/>
    <w:rsid w:val="004366A8"/>
    <w:rsid w:val="00491B24"/>
    <w:rsid w:val="00502BA7"/>
    <w:rsid w:val="005162F1"/>
    <w:rsid w:val="00535153"/>
    <w:rsid w:val="00554F82"/>
    <w:rsid w:val="0056390D"/>
    <w:rsid w:val="005719B0"/>
    <w:rsid w:val="005D10D6"/>
    <w:rsid w:val="00603483"/>
    <w:rsid w:val="00687BD3"/>
    <w:rsid w:val="007E3CE9"/>
    <w:rsid w:val="0083370B"/>
    <w:rsid w:val="00855E3A"/>
    <w:rsid w:val="0091457F"/>
    <w:rsid w:val="00922CB9"/>
    <w:rsid w:val="009C229E"/>
    <w:rsid w:val="009E5CD9"/>
    <w:rsid w:val="00A26421"/>
    <w:rsid w:val="00A34588"/>
    <w:rsid w:val="00A4293B"/>
    <w:rsid w:val="00A67D50"/>
    <w:rsid w:val="00A75897"/>
    <w:rsid w:val="00A8691A"/>
    <w:rsid w:val="00AC1946"/>
    <w:rsid w:val="00B40063"/>
    <w:rsid w:val="00B41F61"/>
    <w:rsid w:val="00BA46E6"/>
    <w:rsid w:val="00BF1ECA"/>
    <w:rsid w:val="00C56C72"/>
    <w:rsid w:val="00CA6457"/>
    <w:rsid w:val="00CE2FD9"/>
    <w:rsid w:val="00D17F2E"/>
    <w:rsid w:val="00D30354"/>
    <w:rsid w:val="00D6321D"/>
    <w:rsid w:val="00DF42A0"/>
    <w:rsid w:val="00E30E91"/>
    <w:rsid w:val="00E769FE"/>
    <w:rsid w:val="00EA2CBE"/>
    <w:rsid w:val="00F32FEE"/>
    <w:rsid w:val="00FB10BB"/>
    <w:rsid w:val="07261865"/>
    <w:rsid w:val="0856517C"/>
    <w:rsid w:val="0BFB189F"/>
    <w:rsid w:val="11BD75F7"/>
    <w:rsid w:val="13BE561A"/>
    <w:rsid w:val="14AC5202"/>
    <w:rsid w:val="15392994"/>
    <w:rsid w:val="18FE139B"/>
    <w:rsid w:val="1F7444FA"/>
    <w:rsid w:val="297F67E6"/>
    <w:rsid w:val="2A891760"/>
    <w:rsid w:val="3029612C"/>
    <w:rsid w:val="32A221C5"/>
    <w:rsid w:val="33F20F2A"/>
    <w:rsid w:val="34C44675"/>
    <w:rsid w:val="38C22245"/>
    <w:rsid w:val="3B5B5607"/>
    <w:rsid w:val="3CE21B3C"/>
    <w:rsid w:val="4D2606A1"/>
    <w:rsid w:val="51830480"/>
    <w:rsid w:val="53A616BE"/>
    <w:rsid w:val="54662BFB"/>
    <w:rsid w:val="62051CA5"/>
    <w:rsid w:val="6C3A69EF"/>
    <w:rsid w:val="7B8457B5"/>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5A5600D-2242-4A1F-AA3A-862B83DA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36</Pages>
  <Words>7023</Words>
  <Characters>7305</Characters>
  <Application>Microsoft Office Word</Application>
  <DocSecurity>0</DocSecurity>
  <Lines>487</Lines>
  <Paragraphs>40</Paragraphs>
  <ScaleCrop>false</ScaleCrop>
  <Company>市财政资金综合评价中心</Company>
  <LinksUpToDate>false</LinksUpToDate>
  <CharactersWithSpaces>14288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3</cp:revision>
  <cp:lastPrinted>2018-12-31T10:56:00Z</cp:lastPrinted>
  <dcterms:created xsi:type="dcterms:W3CDTF">2025-04-28T05:31:00Z</dcterms:created>
  <dcterms:modified xsi:type="dcterms:W3CDTF">2026-08-10T10:34:00Z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AC8D1C95289B424182C977C1902B2A2F</vt:lpwstr>
  </property>
  <property fmtid="{D5CDD505-2E9C-101B-9397-08002B2CF9AE}" pid="4" name="KSOTemplateDocerSaveRecord">
    <vt:lpwstr>eyJoZGlkIjoiMWExYjI5YmI4NTg2YzA1MWY0Y2ZkOGYyMDM2NmExMGEiLCJ1c2VySWQiOiIxMTk3MDAxNzMxIn0=</vt:lpwstr>
  </property>
</Properties>
</file>