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6EF97" w14:textId="77777777" w:rsidR="00D96EB0"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1D1266B9" w14:textId="77777777" w:rsidR="00D96EB0" w:rsidRDefault="00D96EB0">
      <w:pPr>
        <w:spacing w:line="540" w:lineRule="exact"/>
        <w:jc w:val="center"/>
        <w:rPr>
          <w:rFonts w:ascii="华文中宋" w:eastAsia="华文中宋" w:hAnsi="华文中宋" w:cs="宋体" w:hint="eastAsia"/>
          <w:b/>
          <w:kern w:val="0"/>
          <w:sz w:val="52"/>
          <w:szCs w:val="52"/>
        </w:rPr>
      </w:pPr>
    </w:p>
    <w:p w14:paraId="65FB8C37" w14:textId="77777777" w:rsidR="00D96EB0" w:rsidRDefault="00D96EB0">
      <w:pPr>
        <w:spacing w:line="540" w:lineRule="exact"/>
        <w:jc w:val="center"/>
        <w:rPr>
          <w:rFonts w:ascii="华文中宋" w:eastAsia="华文中宋" w:hAnsi="华文中宋" w:cs="宋体" w:hint="eastAsia"/>
          <w:b/>
          <w:kern w:val="0"/>
          <w:sz w:val="52"/>
          <w:szCs w:val="52"/>
        </w:rPr>
      </w:pPr>
    </w:p>
    <w:p w14:paraId="7E3EFEFB" w14:textId="77777777" w:rsidR="00D96EB0" w:rsidRDefault="00D96EB0">
      <w:pPr>
        <w:spacing w:line="540" w:lineRule="exact"/>
        <w:jc w:val="center"/>
        <w:rPr>
          <w:rFonts w:ascii="华文中宋" w:eastAsia="华文中宋" w:hAnsi="华文中宋" w:cs="宋体" w:hint="eastAsia"/>
          <w:b/>
          <w:kern w:val="0"/>
          <w:sz w:val="52"/>
          <w:szCs w:val="52"/>
        </w:rPr>
      </w:pPr>
    </w:p>
    <w:p w14:paraId="51C8DDB1" w14:textId="77777777" w:rsidR="00D96EB0" w:rsidRPr="009865B7" w:rsidRDefault="00D96EB0">
      <w:pPr>
        <w:spacing w:line="540" w:lineRule="exact"/>
        <w:jc w:val="center"/>
        <w:rPr>
          <w:rFonts w:ascii="华文中宋" w:eastAsia="华文中宋" w:hAnsi="华文中宋" w:cs="宋体" w:hint="eastAsia"/>
          <w:b/>
          <w:kern w:val="0"/>
          <w:sz w:val="52"/>
          <w:szCs w:val="52"/>
        </w:rPr>
      </w:pPr>
    </w:p>
    <w:p w14:paraId="21EDA88B" w14:textId="77777777" w:rsidR="00D96EB0" w:rsidRDefault="00D96EB0">
      <w:pPr>
        <w:spacing w:line="540" w:lineRule="exact"/>
        <w:jc w:val="center"/>
        <w:rPr>
          <w:rFonts w:ascii="华文中宋" w:eastAsia="华文中宋" w:hAnsi="华文中宋" w:cs="宋体" w:hint="eastAsia"/>
          <w:b/>
          <w:kern w:val="0"/>
          <w:sz w:val="52"/>
          <w:szCs w:val="52"/>
        </w:rPr>
      </w:pPr>
    </w:p>
    <w:p w14:paraId="35679CC9" w14:textId="77777777" w:rsidR="00D96EB0" w:rsidRDefault="00D96EB0">
      <w:pPr>
        <w:spacing w:line="540" w:lineRule="exact"/>
        <w:jc w:val="center"/>
        <w:rPr>
          <w:rFonts w:ascii="华文中宋" w:eastAsia="华文中宋" w:hAnsi="华文中宋" w:cs="宋体" w:hint="eastAsia"/>
          <w:b/>
          <w:kern w:val="0"/>
          <w:sz w:val="52"/>
          <w:szCs w:val="52"/>
        </w:rPr>
      </w:pPr>
    </w:p>
    <w:p w14:paraId="62F69F03" w14:textId="77777777" w:rsidR="00D96EB0"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2A3F27AF" w14:textId="77777777" w:rsidR="00D96EB0" w:rsidRDefault="00D96EB0">
      <w:pPr>
        <w:spacing w:line="540" w:lineRule="exact"/>
        <w:jc w:val="center"/>
        <w:rPr>
          <w:rFonts w:ascii="华文中宋" w:eastAsia="华文中宋" w:hAnsi="华文中宋" w:cs="宋体" w:hint="eastAsia"/>
          <w:b/>
          <w:kern w:val="0"/>
          <w:sz w:val="52"/>
          <w:szCs w:val="52"/>
        </w:rPr>
      </w:pPr>
    </w:p>
    <w:p w14:paraId="53E22623" w14:textId="77777777" w:rsidR="00D96EB0"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25DDE415" w14:textId="77777777" w:rsidR="00D96EB0" w:rsidRDefault="00D96EB0">
      <w:pPr>
        <w:spacing w:line="540" w:lineRule="exact"/>
        <w:jc w:val="center"/>
        <w:rPr>
          <w:rFonts w:eastAsia="仿宋_GB2312" w:hAnsi="宋体" w:cs="宋体" w:hint="eastAsia"/>
          <w:kern w:val="0"/>
          <w:sz w:val="30"/>
          <w:szCs w:val="30"/>
        </w:rPr>
      </w:pPr>
    </w:p>
    <w:p w14:paraId="4C83CB86" w14:textId="77777777" w:rsidR="00D96EB0" w:rsidRDefault="00D96EB0">
      <w:pPr>
        <w:spacing w:line="540" w:lineRule="exact"/>
        <w:jc w:val="center"/>
        <w:rPr>
          <w:rFonts w:eastAsia="仿宋_GB2312" w:hAnsi="宋体" w:cs="宋体" w:hint="eastAsia"/>
          <w:kern w:val="0"/>
          <w:sz w:val="30"/>
          <w:szCs w:val="30"/>
        </w:rPr>
      </w:pPr>
    </w:p>
    <w:p w14:paraId="7723C1F9" w14:textId="77777777" w:rsidR="00D96EB0" w:rsidRDefault="00D96EB0">
      <w:pPr>
        <w:spacing w:line="540" w:lineRule="exact"/>
        <w:jc w:val="center"/>
        <w:rPr>
          <w:rFonts w:eastAsia="仿宋_GB2312" w:hAnsi="宋体" w:cs="宋体" w:hint="eastAsia"/>
          <w:kern w:val="0"/>
          <w:sz w:val="30"/>
          <w:szCs w:val="30"/>
        </w:rPr>
      </w:pPr>
    </w:p>
    <w:p w14:paraId="31D555AF" w14:textId="77777777" w:rsidR="00D96EB0" w:rsidRDefault="00D96EB0">
      <w:pPr>
        <w:spacing w:line="540" w:lineRule="exact"/>
        <w:jc w:val="center"/>
        <w:rPr>
          <w:rFonts w:eastAsia="仿宋_GB2312" w:hAnsi="宋体" w:cs="宋体" w:hint="eastAsia"/>
          <w:kern w:val="0"/>
          <w:sz w:val="30"/>
          <w:szCs w:val="30"/>
        </w:rPr>
      </w:pPr>
    </w:p>
    <w:p w14:paraId="6044E786" w14:textId="77777777" w:rsidR="00D96EB0" w:rsidRDefault="00D96EB0">
      <w:pPr>
        <w:spacing w:line="540" w:lineRule="exact"/>
        <w:jc w:val="center"/>
        <w:rPr>
          <w:rFonts w:eastAsia="仿宋_GB2312" w:hAnsi="宋体" w:cs="宋体" w:hint="eastAsia"/>
          <w:kern w:val="0"/>
          <w:sz w:val="30"/>
          <w:szCs w:val="30"/>
        </w:rPr>
      </w:pPr>
    </w:p>
    <w:p w14:paraId="4E72EE6C" w14:textId="77777777" w:rsidR="00D96EB0" w:rsidRDefault="00D96EB0">
      <w:pPr>
        <w:spacing w:line="540" w:lineRule="exact"/>
        <w:jc w:val="center"/>
        <w:rPr>
          <w:rFonts w:eastAsia="仿宋_GB2312" w:hAnsi="宋体" w:cs="宋体" w:hint="eastAsia"/>
          <w:kern w:val="0"/>
          <w:sz w:val="30"/>
          <w:szCs w:val="30"/>
        </w:rPr>
      </w:pPr>
    </w:p>
    <w:p w14:paraId="2A3190E8" w14:textId="77777777" w:rsidR="00D96EB0" w:rsidRDefault="00D96EB0">
      <w:pPr>
        <w:spacing w:line="540" w:lineRule="exact"/>
        <w:rPr>
          <w:rFonts w:eastAsia="仿宋_GB2312" w:hAnsi="宋体" w:cs="宋体" w:hint="eastAsia"/>
          <w:kern w:val="0"/>
          <w:sz w:val="30"/>
          <w:szCs w:val="30"/>
        </w:rPr>
      </w:pPr>
    </w:p>
    <w:p w14:paraId="4A90EECB" w14:textId="77777777" w:rsidR="00D96EB0"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525CBC5" w14:textId="77777777" w:rsidR="00D96EB0"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乌财科教【2023】151号-提前下达2024年国家非物质文化遗产保护专项资金</w:t>
      </w:r>
    </w:p>
    <w:p w14:paraId="06071F3C" w14:textId="77777777" w:rsidR="00D96EB0"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乌鲁木齐市米东区文化馆</w:t>
      </w:r>
    </w:p>
    <w:p w14:paraId="5A45EC07" w14:textId="77777777" w:rsidR="00D96EB0"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乌鲁木齐市米东区文化馆</w:t>
      </w:r>
    </w:p>
    <w:p w14:paraId="477CC154" w14:textId="77777777" w:rsidR="00D96EB0"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左彦君</w:t>
      </w:r>
    </w:p>
    <w:p w14:paraId="181185DD" w14:textId="77777777" w:rsidR="00D96EB0"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20</w:t>
      </w:r>
      <w:r>
        <w:rPr>
          <w:rStyle w:val="ad"/>
          <w:rFonts w:eastAsia="楷体"/>
          <w:spacing w:val="-4"/>
          <w:sz w:val="32"/>
          <w:szCs w:val="32"/>
        </w:rPr>
        <w:t>日</w:t>
      </w:r>
    </w:p>
    <w:p w14:paraId="73493AA9" w14:textId="77777777" w:rsidR="00D96EB0" w:rsidRDefault="00D96EB0">
      <w:pPr>
        <w:spacing w:line="700" w:lineRule="exact"/>
        <w:ind w:firstLineChars="236" w:firstLine="708"/>
        <w:jc w:val="left"/>
        <w:rPr>
          <w:rFonts w:eastAsia="仿宋_GB2312" w:hAnsi="宋体" w:cs="宋体" w:hint="eastAsia"/>
          <w:kern w:val="0"/>
          <w:sz w:val="30"/>
          <w:szCs w:val="30"/>
        </w:rPr>
      </w:pPr>
    </w:p>
    <w:p w14:paraId="5B5C5B41" w14:textId="77777777" w:rsidR="00D96EB0" w:rsidRDefault="00D96EB0">
      <w:pPr>
        <w:spacing w:line="540" w:lineRule="exact"/>
        <w:rPr>
          <w:rStyle w:val="ad"/>
          <w:rFonts w:ascii="黑体" w:eastAsia="黑体" w:hAnsi="黑体" w:hint="eastAsia"/>
          <w:b w:val="0"/>
          <w:spacing w:val="-4"/>
          <w:sz w:val="32"/>
          <w:szCs w:val="32"/>
        </w:rPr>
      </w:pPr>
    </w:p>
    <w:p w14:paraId="0125C22E" w14:textId="77777777" w:rsidR="00D96EB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209711F7" w14:textId="77777777" w:rsidR="00D96EB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5E98ED7F"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该项目实施背景：为深入贯彻落实《中华人民共和国非物质文化遗产法》及财政部、文化和旅游部联合印发的《国家非物质文化遗产保护资金管理办法》，乌财科教【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151</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提前下达</w:t>
      </w:r>
      <w:r>
        <w:rPr>
          <w:rStyle w:val="ad"/>
          <w:rFonts w:eastAsia="楷体"/>
          <w:b w:val="0"/>
          <w:bCs w:val="0"/>
          <w:spacing w:val="-4"/>
          <w:sz w:val="32"/>
          <w:szCs w:val="32"/>
        </w:rPr>
        <w:t>2024</w:t>
      </w:r>
      <w:r>
        <w:rPr>
          <w:rStyle w:val="ad"/>
          <w:rFonts w:eastAsia="楷体"/>
          <w:b w:val="0"/>
          <w:bCs w:val="0"/>
          <w:spacing w:val="-4"/>
          <w:sz w:val="32"/>
          <w:szCs w:val="32"/>
        </w:rPr>
        <w:t>年国家非物质文化遗产保护专项资金项目立足于我国非遗保护工作的紧迫需求。本项目旨在通过专项资金的科学配置，强化传承人队伍培养、数字化保护及成果转化，助力非遗在新时代的可持续传承与创新发展。</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举办非遗培训班至少</w:t>
      </w:r>
      <w:proofErr w:type="gramStart"/>
      <w:r>
        <w:rPr>
          <w:rStyle w:val="ad"/>
          <w:rFonts w:eastAsia="楷体"/>
          <w:b w:val="0"/>
          <w:bCs w:val="0"/>
          <w:spacing w:val="-4"/>
          <w:sz w:val="32"/>
          <w:szCs w:val="32"/>
        </w:rPr>
        <w:t>一次</w:t>
      </w:r>
      <w:r>
        <w:rPr>
          <w:rStyle w:val="ad"/>
          <w:rFonts w:eastAsia="楷体"/>
          <w:b w:val="0"/>
          <w:bCs w:val="0"/>
          <w:spacing w:val="-4"/>
          <w:sz w:val="32"/>
          <w:szCs w:val="32"/>
        </w:rPr>
        <w:t>;</w:t>
      </w:r>
      <w:proofErr w:type="gramEnd"/>
      <w:r>
        <w:rPr>
          <w:rStyle w:val="ad"/>
          <w:rFonts w:eastAsia="楷体"/>
          <w:b w:val="0"/>
          <w:bCs w:val="0"/>
          <w:spacing w:val="-4"/>
          <w:sz w:val="32"/>
          <w:szCs w:val="32"/>
        </w:rPr>
        <w:t>②</w:t>
      </w:r>
      <w:r>
        <w:rPr>
          <w:rStyle w:val="ad"/>
          <w:rFonts w:eastAsia="楷体"/>
          <w:b w:val="0"/>
          <w:bCs w:val="0"/>
          <w:spacing w:val="-4"/>
          <w:sz w:val="32"/>
          <w:szCs w:val="32"/>
        </w:rPr>
        <w:t>开展非遗文化活动不少于两</w:t>
      </w:r>
      <w:proofErr w:type="gramStart"/>
      <w:r>
        <w:rPr>
          <w:rStyle w:val="ad"/>
          <w:rFonts w:eastAsia="楷体"/>
          <w:b w:val="0"/>
          <w:bCs w:val="0"/>
          <w:spacing w:val="-4"/>
          <w:sz w:val="32"/>
          <w:szCs w:val="32"/>
        </w:rPr>
        <w:t>次</w:t>
      </w:r>
      <w:r>
        <w:rPr>
          <w:rStyle w:val="ad"/>
          <w:rFonts w:eastAsia="楷体"/>
          <w:b w:val="0"/>
          <w:bCs w:val="0"/>
          <w:spacing w:val="-4"/>
          <w:sz w:val="32"/>
          <w:szCs w:val="32"/>
        </w:rPr>
        <w:t>;</w:t>
      </w:r>
      <w:proofErr w:type="gramEnd"/>
      <w:r>
        <w:rPr>
          <w:rStyle w:val="ad"/>
          <w:rFonts w:eastAsia="楷体"/>
          <w:b w:val="0"/>
          <w:bCs w:val="0"/>
          <w:spacing w:val="-4"/>
          <w:sz w:val="32"/>
          <w:szCs w:val="32"/>
        </w:rPr>
        <w:t>③</w:t>
      </w:r>
      <w:r>
        <w:rPr>
          <w:rStyle w:val="ad"/>
          <w:rFonts w:eastAsia="楷体"/>
          <w:b w:val="0"/>
          <w:bCs w:val="0"/>
          <w:spacing w:val="-4"/>
          <w:sz w:val="32"/>
          <w:szCs w:val="32"/>
        </w:rPr>
        <w:t>发放传承人补助</w:t>
      </w:r>
      <w:r>
        <w:rPr>
          <w:rStyle w:val="ad"/>
          <w:rFonts w:eastAsia="楷体"/>
          <w:b w:val="0"/>
          <w:bCs w:val="0"/>
          <w:spacing w:val="-4"/>
          <w:sz w:val="32"/>
          <w:szCs w:val="32"/>
        </w:rPr>
        <w:t>2.5</w:t>
      </w:r>
      <w:r>
        <w:rPr>
          <w:rStyle w:val="ad"/>
          <w:rFonts w:eastAsia="楷体"/>
          <w:b w:val="0"/>
          <w:bCs w:val="0"/>
          <w:spacing w:val="-4"/>
          <w:sz w:val="32"/>
          <w:szCs w:val="32"/>
        </w:rPr>
        <w:t>万元；</w:t>
      </w:r>
      <w:r>
        <w:rPr>
          <w:rStyle w:val="ad"/>
          <w:rFonts w:eastAsia="楷体"/>
          <w:b w:val="0"/>
          <w:bCs w:val="0"/>
          <w:spacing w:val="-4"/>
          <w:sz w:val="32"/>
          <w:szCs w:val="32"/>
        </w:rPr>
        <w:t>④</w:t>
      </w:r>
      <w:r>
        <w:rPr>
          <w:rStyle w:val="ad"/>
          <w:rFonts w:eastAsia="楷体"/>
          <w:b w:val="0"/>
          <w:bCs w:val="0"/>
          <w:spacing w:val="-4"/>
          <w:sz w:val="32"/>
          <w:szCs w:val="32"/>
        </w:rPr>
        <w:t>继续完成</w:t>
      </w:r>
      <w:r>
        <w:rPr>
          <w:rStyle w:val="ad"/>
          <w:rFonts w:eastAsia="楷体"/>
          <w:b w:val="0"/>
          <w:bCs w:val="0"/>
          <w:spacing w:val="-4"/>
          <w:sz w:val="32"/>
          <w:szCs w:val="32"/>
        </w:rPr>
        <w:t>“</w:t>
      </w:r>
      <w:r>
        <w:rPr>
          <w:rStyle w:val="ad"/>
          <w:rFonts w:eastAsia="楷体"/>
          <w:b w:val="0"/>
          <w:bCs w:val="0"/>
          <w:spacing w:val="-4"/>
          <w:sz w:val="32"/>
          <w:szCs w:val="32"/>
        </w:rPr>
        <w:t>花儿</w:t>
      </w:r>
      <w:r>
        <w:rPr>
          <w:rStyle w:val="ad"/>
          <w:rFonts w:eastAsia="楷体"/>
          <w:b w:val="0"/>
          <w:bCs w:val="0"/>
          <w:spacing w:val="-4"/>
          <w:sz w:val="32"/>
          <w:szCs w:val="32"/>
        </w:rPr>
        <w:t>”</w:t>
      </w:r>
      <w:r>
        <w:rPr>
          <w:rStyle w:val="ad"/>
          <w:rFonts w:eastAsia="楷体"/>
          <w:b w:val="0"/>
          <w:bCs w:val="0"/>
          <w:spacing w:val="-4"/>
          <w:sz w:val="32"/>
          <w:szCs w:val="32"/>
        </w:rPr>
        <w:t>文化创作。</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t>①</w:t>
      </w:r>
      <w:r>
        <w:rPr>
          <w:rStyle w:val="ad"/>
          <w:rFonts w:eastAsia="楷体"/>
          <w:b w:val="0"/>
          <w:bCs w:val="0"/>
          <w:spacing w:val="-4"/>
          <w:sz w:val="32"/>
          <w:szCs w:val="32"/>
        </w:rPr>
        <w:t>举办了非遗培训班一次，一次培训共包括</w:t>
      </w:r>
      <w:r>
        <w:rPr>
          <w:rStyle w:val="ad"/>
          <w:rFonts w:eastAsia="楷体"/>
          <w:b w:val="0"/>
          <w:bCs w:val="0"/>
          <w:spacing w:val="-4"/>
          <w:sz w:val="32"/>
          <w:szCs w:val="32"/>
        </w:rPr>
        <w:t>3</w:t>
      </w:r>
      <w:r>
        <w:rPr>
          <w:rStyle w:val="ad"/>
          <w:rFonts w:eastAsia="楷体"/>
          <w:b w:val="0"/>
          <w:bCs w:val="0"/>
          <w:spacing w:val="-4"/>
          <w:sz w:val="32"/>
          <w:szCs w:val="32"/>
        </w:rPr>
        <w:t>期，培训更好地加强了非遗传承人队伍的培养，助力非遗的可持续性</w:t>
      </w:r>
      <w:proofErr w:type="gramStart"/>
      <w:r>
        <w:rPr>
          <w:rStyle w:val="ad"/>
          <w:rFonts w:eastAsia="楷体"/>
          <w:b w:val="0"/>
          <w:bCs w:val="0"/>
          <w:spacing w:val="-4"/>
          <w:sz w:val="32"/>
          <w:szCs w:val="32"/>
        </w:rPr>
        <w:t>传承</w:t>
      </w:r>
      <w:r>
        <w:rPr>
          <w:rStyle w:val="ad"/>
          <w:rFonts w:eastAsia="楷体"/>
          <w:b w:val="0"/>
          <w:bCs w:val="0"/>
          <w:spacing w:val="-4"/>
          <w:sz w:val="32"/>
          <w:szCs w:val="32"/>
        </w:rPr>
        <w:t>;</w:t>
      </w:r>
      <w:proofErr w:type="gramEnd"/>
      <w:r>
        <w:rPr>
          <w:rStyle w:val="ad"/>
          <w:rFonts w:eastAsia="楷体"/>
          <w:b w:val="0"/>
          <w:bCs w:val="0"/>
          <w:spacing w:val="-4"/>
          <w:sz w:val="32"/>
          <w:szCs w:val="32"/>
        </w:rPr>
        <w:t>②</w:t>
      </w:r>
      <w:r>
        <w:rPr>
          <w:rStyle w:val="ad"/>
          <w:rFonts w:eastAsia="楷体"/>
          <w:b w:val="0"/>
          <w:bCs w:val="0"/>
          <w:spacing w:val="-4"/>
          <w:sz w:val="32"/>
          <w:szCs w:val="32"/>
        </w:rPr>
        <w:t>开展了非遗文化活动两次，分别为新疆花儿巡演活动、新疆花儿传承与发展交流会，起到了很好的宣传和发扬作用，激发了群众对非遗文化的热爱与创作热情；</w:t>
      </w:r>
      <w:r>
        <w:rPr>
          <w:rStyle w:val="ad"/>
          <w:rFonts w:eastAsia="楷体"/>
          <w:b w:val="0"/>
          <w:bCs w:val="0"/>
          <w:spacing w:val="-4"/>
          <w:sz w:val="32"/>
          <w:szCs w:val="32"/>
        </w:rPr>
        <w:t>③</w:t>
      </w:r>
      <w:r>
        <w:rPr>
          <w:rStyle w:val="ad"/>
          <w:rFonts w:eastAsia="楷体"/>
          <w:b w:val="0"/>
          <w:bCs w:val="0"/>
          <w:spacing w:val="-4"/>
          <w:sz w:val="32"/>
          <w:szCs w:val="32"/>
        </w:rPr>
        <w:t>发放传承人补助</w:t>
      </w:r>
      <w:r>
        <w:rPr>
          <w:rStyle w:val="ad"/>
          <w:rFonts w:eastAsia="楷体"/>
          <w:b w:val="0"/>
          <w:bCs w:val="0"/>
          <w:spacing w:val="-4"/>
          <w:sz w:val="32"/>
          <w:szCs w:val="32"/>
        </w:rPr>
        <w:t>2.5</w:t>
      </w:r>
      <w:r>
        <w:rPr>
          <w:rStyle w:val="ad"/>
          <w:rFonts w:eastAsia="楷体"/>
          <w:b w:val="0"/>
          <w:bCs w:val="0"/>
          <w:spacing w:val="-4"/>
          <w:sz w:val="32"/>
          <w:szCs w:val="32"/>
        </w:rPr>
        <w:t>万元，并继续开展推进</w:t>
      </w:r>
      <w:r>
        <w:rPr>
          <w:rStyle w:val="ad"/>
          <w:rFonts w:eastAsia="楷体"/>
          <w:b w:val="0"/>
          <w:bCs w:val="0"/>
          <w:spacing w:val="-4"/>
          <w:sz w:val="32"/>
          <w:szCs w:val="32"/>
        </w:rPr>
        <w:t>“</w:t>
      </w:r>
      <w:r>
        <w:rPr>
          <w:rStyle w:val="ad"/>
          <w:rFonts w:eastAsia="楷体"/>
          <w:b w:val="0"/>
          <w:bCs w:val="0"/>
          <w:spacing w:val="-4"/>
          <w:sz w:val="32"/>
          <w:szCs w:val="32"/>
        </w:rPr>
        <w:t>花儿</w:t>
      </w:r>
      <w:r>
        <w:rPr>
          <w:rStyle w:val="ad"/>
          <w:rFonts w:eastAsia="楷体"/>
          <w:b w:val="0"/>
          <w:bCs w:val="0"/>
          <w:spacing w:val="-4"/>
          <w:sz w:val="32"/>
          <w:szCs w:val="32"/>
        </w:rPr>
        <w:t>”</w:t>
      </w:r>
      <w:r>
        <w:rPr>
          <w:rStyle w:val="ad"/>
          <w:rFonts w:eastAsia="楷体"/>
          <w:b w:val="0"/>
          <w:bCs w:val="0"/>
          <w:spacing w:val="-4"/>
          <w:sz w:val="32"/>
          <w:szCs w:val="32"/>
        </w:rPr>
        <w:t>文化创作。通过上述活动，更好地激发了群众对非遗文化的创作热情，加强非遗保护力度。</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w:t>
      </w:r>
      <w:r>
        <w:rPr>
          <w:rStyle w:val="ad"/>
          <w:rFonts w:eastAsia="楷体"/>
          <w:b w:val="0"/>
          <w:bCs w:val="0"/>
          <w:spacing w:val="-4"/>
          <w:sz w:val="32"/>
          <w:szCs w:val="32"/>
        </w:rPr>
        <w:t>151</w:t>
      </w:r>
      <w:r>
        <w:rPr>
          <w:rStyle w:val="ad"/>
          <w:rFonts w:eastAsia="楷体"/>
          <w:b w:val="0"/>
          <w:bCs w:val="0"/>
          <w:spacing w:val="-4"/>
          <w:sz w:val="32"/>
          <w:szCs w:val="32"/>
        </w:rPr>
        <w:t>号文件提前下达</w:t>
      </w:r>
      <w:r>
        <w:rPr>
          <w:rStyle w:val="ad"/>
          <w:rFonts w:eastAsia="楷体"/>
          <w:b w:val="0"/>
          <w:bCs w:val="0"/>
          <w:spacing w:val="-4"/>
          <w:sz w:val="32"/>
          <w:szCs w:val="32"/>
        </w:rPr>
        <w:t>2024</w:t>
      </w:r>
      <w:r>
        <w:rPr>
          <w:rStyle w:val="ad"/>
          <w:rFonts w:eastAsia="楷体"/>
          <w:b w:val="0"/>
          <w:bCs w:val="0"/>
          <w:spacing w:val="-4"/>
          <w:sz w:val="32"/>
          <w:szCs w:val="32"/>
        </w:rPr>
        <w:t>年国家非物质文化遗产保护专项资金批准，项目系</w:t>
      </w:r>
      <w:r>
        <w:rPr>
          <w:rStyle w:val="ad"/>
          <w:rFonts w:eastAsia="楷体"/>
          <w:b w:val="0"/>
          <w:bCs w:val="0"/>
          <w:spacing w:val="-4"/>
          <w:sz w:val="32"/>
          <w:szCs w:val="32"/>
        </w:rPr>
        <w:t>2024</w:t>
      </w:r>
      <w:r>
        <w:rPr>
          <w:rStyle w:val="ad"/>
          <w:rFonts w:eastAsia="楷体"/>
          <w:b w:val="0"/>
          <w:bCs w:val="0"/>
          <w:spacing w:val="-4"/>
          <w:sz w:val="32"/>
          <w:szCs w:val="32"/>
        </w:rPr>
        <w:t>年中央、自治区资</w:t>
      </w:r>
      <w:r>
        <w:rPr>
          <w:rStyle w:val="ad"/>
          <w:rFonts w:eastAsia="楷体"/>
          <w:b w:val="0"/>
          <w:bCs w:val="0"/>
          <w:spacing w:val="-4"/>
          <w:sz w:val="32"/>
          <w:szCs w:val="32"/>
        </w:rPr>
        <w:lastRenderedPageBreak/>
        <w:t>金，共安排预算</w:t>
      </w:r>
      <w:r>
        <w:rPr>
          <w:rStyle w:val="ad"/>
          <w:rFonts w:eastAsia="楷体"/>
          <w:b w:val="0"/>
          <w:bCs w:val="0"/>
          <w:spacing w:val="-4"/>
          <w:sz w:val="32"/>
          <w:szCs w:val="32"/>
        </w:rPr>
        <w:t>38.33</w:t>
      </w:r>
      <w:r>
        <w:rPr>
          <w:rStyle w:val="ad"/>
          <w:rFonts w:eastAsia="楷体"/>
          <w:b w:val="0"/>
          <w:bCs w:val="0"/>
          <w:spacing w:val="-4"/>
          <w:sz w:val="32"/>
          <w:szCs w:val="32"/>
        </w:rPr>
        <w:t>万元，其中</w:t>
      </w:r>
      <w:r>
        <w:rPr>
          <w:rStyle w:val="ad"/>
          <w:rFonts w:eastAsia="楷体"/>
          <w:b w:val="0"/>
          <w:bCs w:val="0"/>
          <w:spacing w:val="-4"/>
          <w:sz w:val="32"/>
          <w:szCs w:val="32"/>
        </w:rPr>
        <w:t>18</w:t>
      </w:r>
      <w:r>
        <w:rPr>
          <w:rStyle w:val="ad"/>
          <w:rFonts w:eastAsia="楷体"/>
          <w:b w:val="0"/>
          <w:bCs w:val="0"/>
          <w:spacing w:val="-4"/>
          <w:sz w:val="32"/>
          <w:szCs w:val="32"/>
        </w:rPr>
        <w:t>万元来自上年结转文件乌财科教【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53</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关于下达</w:t>
      </w:r>
      <w:r>
        <w:rPr>
          <w:rStyle w:val="ad"/>
          <w:rFonts w:eastAsia="楷体"/>
          <w:b w:val="0"/>
          <w:bCs w:val="0"/>
          <w:spacing w:val="-4"/>
          <w:sz w:val="32"/>
          <w:szCs w:val="32"/>
        </w:rPr>
        <w:t>2023</w:t>
      </w:r>
      <w:r>
        <w:rPr>
          <w:rStyle w:val="ad"/>
          <w:rFonts w:eastAsia="楷体"/>
          <w:b w:val="0"/>
          <w:bCs w:val="0"/>
          <w:spacing w:val="-4"/>
          <w:sz w:val="32"/>
          <w:szCs w:val="32"/>
        </w:rPr>
        <w:t>年国家非物质文化遗产保护（第二批）资金；</w:t>
      </w:r>
      <w:r>
        <w:rPr>
          <w:rStyle w:val="ad"/>
          <w:rFonts w:eastAsia="楷体"/>
          <w:b w:val="0"/>
          <w:bCs w:val="0"/>
          <w:spacing w:val="-4"/>
          <w:sz w:val="32"/>
          <w:szCs w:val="32"/>
        </w:rPr>
        <w:t>17.83</w:t>
      </w:r>
      <w:r>
        <w:rPr>
          <w:rStyle w:val="ad"/>
          <w:rFonts w:eastAsia="楷体"/>
          <w:b w:val="0"/>
          <w:bCs w:val="0"/>
          <w:spacing w:val="-4"/>
          <w:sz w:val="32"/>
          <w:szCs w:val="32"/>
        </w:rPr>
        <w:t>万元来自上年结转文件</w:t>
      </w:r>
      <w:r>
        <w:rPr>
          <w:rStyle w:val="ad"/>
          <w:rFonts w:eastAsia="楷体"/>
          <w:b w:val="0"/>
          <w:bCs w:val="0"/>
          <w:spacing w:val="-4"/>
          <w:sz w:val="32"/>
          <w:szCs w:val="32"/>
        </w:rPr>
        <w:t>2023</w:t>
      </w:r>
      <w:r>
        <w:rPr>
          <w:rStyle w:val="ad"/>
          <w:rFonts w:eastAsia="楷体"/>
          <w:b w:val="0"/>
          <w:bCs w:val="0"/>
          <w:spacing w:val="-4"/>
          <w:sz w:val="32"/>
          <w:szCs w:val="32"/>
        </w:rPr>
        <w:t>年度自治区非物质文化遗产保护专项资金。</w:t>
      </w:r>
      <w:r>
        <w:rPr>
          <w:rStyle w:val="ad"/>
          <w:rFonts w:eastAsia="楷体"/>
          <w:b w:val="0"/>
          <w:bCs w:val="0"/>
          <w:spacing w:val="-4"/>
          <w:sz w:val="32"/>
          <w:szCs w:val="32"/>
        </w:rPr>
        <w:br/>
      </w:r>
      <w:r>
        <w:rPr>
          <w:rStyle w:val="ad"/>
          <w:rFonts w:eastAsia="楷体"/>
          <w:b w:val="0"/>
          <w:bCs w:val="0"/>
          <w:spacing w:val="-4"/>
          <w:sz w:val="32"/>
          <w:szCs w:val="32"/>
        </w:rPr>
        <w:t>该项目资金使用情况：该项目</w:t>
      </w:r>
      <w:r>
        <w:rPr>
          <w:rStyle w:val="ad"/>
          <w:rFonts w:eastAsia="楷体"/>
          <w:b w:val="0"/>
          <w:bCs w:val="0"/>
          <w:spacing w:val="-4"/>
          <w:sz w:val="32"/>
          <w:szCs w:val="32"/>
        </w:rPr>
        <w:t>2024</w:t>
      </w:r>
      <w:r>
        <w:rPr>
          <w:rStyle w:val="ad"/>
          <w:rFonts w:eastAsia="楷体"/>
          <w:b w:val="0"/>
          <w:bCs w:val="0"/>
          <w:spacing w:val="-4"/>
          <w:sz w:val="32"/>
          <w:szCs w:val="32"/>
        </w:rPr>
        <w:t>年总预算为</w:t>
      </w:r>
      <w:r>
        <w:rPr>
          <w:rStyle w:val="ad"/>
          <w:rFonts w:eastAsia="楷体"/>
          <w:b w:val="0"/>
          <w:bCs w:val="0"/>
          <w:spacing w:val="-4"/>
          <w:sz w:val="32"/>
          <w:szCs w:val="32"/>
        </w:rPr>
        <w:t>38.33</w:t>
      </w:r>
      <w:r>
        <w:rPr>
          <w:rStyle w:val="ad"/>
          <w:rFonts w:eastAsia="楷体"/>
          <w:b w:val="0"/>
          <w:bCs w:val="0"/>
          <w:spacing w:val="-4"/>
          <w:sz w:val="32"/>
          <w:szCs w:val="32"/>
        </w:rPr>
        <w:t>万元，资金投入方向包括非遗代表性传承人补助发放、非遗培训班开展经费、开展非遗文化活动经费以及</w:t>
      </w:r>
      <w:r>
        <w:rPr>
          <w:rStyle w:val="ad"/>
          <w:rFonts w:eastAsia="楷体"/>
          <w:b w:val="0"/>
          <w:bCs w:val="0"/>
          <w:spacing w:val="-4"/>
          <w:sz w:val="32"/>
          <w:szCs w:val="32"/>
        </w:rPr>
        <w:t>“</w:t>
      </w:r>
      <w:r>
        <w:rPr>
          <w:rStyle w:val="ad"/>
          <w:rFonts w:eastAsia="楷体"/>
          <w:b w:val="0"/>
          <w:bCs w:val="0"/>
          <w:spacing w:val="-4"/>
          <w:sz w:val="32"/>
          <w:szCs w:val="32"/>
        </w:rPr>
        <w:t>花儿</w:t>
      </w:r>
      <w:r>
        <w:rPr>
          <w:rStyle w:val="ad"/>
          <w:rFonts w:eastAsia="楷体"/>
          <w:b w:val="0"/>
          <w:bCs w:val="0"/>
          <w:spacing w:val="-4"/>
          <w:sz w:val="32"/>
          <w:szCs w:val="32"/>
        </w:rPr>
        <w:t>”</w:t>
      </w:r>
      <w:r>
        <w:rPr>
          <w:rStyle w:val="ad"/>
          <w:rFonts w:eastAsia="楷体"/>
          <w:b w:val="0"/>
          <w:bCs w:val="0"/>
          <w:spacing w:val="-4"/>
          <w:sz w:val="32"/>
          <w:szCs w:val="32"/>
        </w:rPr>
        <w:t>非遗文化创作。具体资金投入情况为：发放非遗代表性传承人补助，共计预算资金为</w:t>
      </w:r>
      <w:r>
        <w:rPr>
          <w:rStyle w:val="ad"/>
          <w:rFonts w:eastAsia="楷体"/>
          <w:b w:val="0"/>
          <w:bCs w:val="0"/>
          <w:spacing w:val="-4"/>
          <w:sz w:val="32"/>
          <w:szCs w:val="32"/>
        </w:rPr>
        <w:t>2.5</w:t>
      </w:r>
      <w:r>
        <w:rPr>
          <w:rStyle w:val="ad"/>
          <w:rFonts w:eastAsia="楷体"/>
          <w:b w:val="0"/>
          <w:bCs w:val="0"/>
          <w:spacing w:val="-4"/>
          <w:sz w:val="32"/>
          <w:szCs w:val="32"/>
        </w:rPr>
        <w:t>万元，已执行使用资金</w:t>
      </w:r>
      <w:r>
        <w:rPr>
          <w:rStyle w:val="ad"/>
          <w:rFonts w:eastAsia="楷体"/>
          <w:b w:val="0"/>
          <w:bCs w:val="0"/>
          <w:spacing w:val="-4"/>
          <w:sz w:val="32"/>
          <w:szCs w:val="32"/>
        </w:rPr>
        <w:t>2.5</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；非遗培训班</w:t>
      </w:r>
      <w:r>
        <w:rPr>
          <w:rStyle w:val="ad"/>
          <w:rFonts w:eastAsia="楷体"/>
          <w:b w:val="0"/>
          <w:bCs w:val="0"/>
          <w:spacing w:val="-4"/>
          <w:sz w:val="32"/>
          <w:szCs w:val="32"/>
        </w:rPr>
        <w:t>3</w:t>
      </w:r>
      <w:r>
        <w:rPr>
          <w:rStyle w:val="ad"/>
          <w:rFonts w:eastAsia="楷体"/>
          <w:b w:val="0"/>
          <w:bCs w:val="0"/>
          <w:spacing w:val="-4"/>
          <w:sz w:val="32"/>
          <w:szCs w:val="32"/>
        </w:rPr>
        <w:t>期总经费，主要包括培训班交通补助费、传承人劳务费、培训班外聘专家授课费等，共计预算资金</w:t>
      </w:r>
      <w:r>
        <w:rPr>
          <w:rStyle w:val="ad"/>
          <w:rFonts w:eastAsia="楷体"/>
          <w:b w:val="0"/>
          <w:bCs w:val="0"/>
          <w:spacing w:val="-4"/>
          <w:sz w:val="32"/>
          <w:szCs w:val="32"/>
        </w:rPr>
        <w:t>5.61</w:t>
      </w:r>
      <w:r>
        <w:rPr>
          <w:rStyle w:val="ad"/>
          <w:rFonts w:eastAsia="楷体"/>
          <w:b w:val="0"/>
          <w:bCs w:val="0"/>
          <w:spacing w:val="-4"/>
          <w:sz w:val="32"/>
          <w:szCs w:val="32"/>
        </w:rPr>
        <w:t>万元，已执行使用资金</w:t>
      </w:r>
      <w:r>
        <w:rPr>
          <w:rStyle w:val="ad"/>
          <w:rFonts w:eastAsia="楷体"/>
          <w:b w:val="0"/>
          <w:bCs w:val="0"/>
          <w:spacing w:val="-4"/>
          <w:sz w:val="32"/>
          <w:szCs w:val="32"/>
        </w:rPr>
        <w:t>5.61</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；开展非遗文化活动经费，主要包括巡演服装制作费、传承与发展交流会外聘专家授课费等，共计预算资金为</w:t>
      </w:r>
      <w:r>
        <w:rPr>
          <w:rStyle w:val="ad"/>
          <w:rFonts w:eastAsia="楷体"/>
          <w:b w:val="0"/>
          <w:bCs w:val="0"/>
          <w:spacing w:val="-4"/>
          <w:sz w:val="32"/>
          <w:szCs w:val="32"/>
        </w:rPr>
        <w:t>9.73</w:t>
      </w:r>
      <w:r>
        <w:rPr>
          <w:rStyle w:val="ad"/>
          <w:rFonts w:eastAsia="楷体"/>
          <w:b w:val="0"/>
          <w:bCs w:val="0"/>
          <w:spacing w:val="-4"/>
          <w:sz w:val="32"/>
          <w:szCs w:val="32"/>
        </w:rPr>
        <w:t>万元，已执行使用资金</w:t>
      </w:r>
      <w:r>
        <w:rPr>
          <w:rStyle w:val="ad"/>
          <w:rFonts w:eastAsia="楷体"/>
          <w:b w:val="0"/>
          <w:bCs w:val="0"/>
          <w:spacing w:val="-4"/>
          <w:sz w:val="32"/>
          <w:szCs w:val="32"/>
        </w:rPr>
        <w:t>9.73</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；继续推进完成</w:t>
      </w:r>
      <w:r>
        <w:rPr>
          <w:rStyle w:val="ad"/>
          <w:rFonts w:eastAsia="楷体"/>
          <w:b w:val="0"/>
          <w:bCs w:val="0"/>
          <w:spacing w:val="-4"/>
          <w:sz w:val="32"/>
          <w:szCs w:val="32"/>
        </w:rPr>
        <w:t>“</w:t>
      </w:r>
      <w:r>
        <w:rPr>
          <w:rStyle w:val="ad"/>
          <w:rFonts w:eastAsia="楷体"/>
          <w:b w:val="0"/>
          <w:bCs w:val="0"/>
          <w:spacing w:val="-4"/>
          <w:sz w:val="32"/>
          <w:szCs w:val="32"/>
        </w:rPr>
        <w:t>花儿</w:t>
      </w:r>
      <w:r>
        <w:rPr>
          <w:rStyle w:val="ad"/>
          <w:rFonts w:eastAsia="楷体"/>
          <w:b w:val="0"/>
          <w:bCs w:val="0"/>
          <w:spacing w:val="-4"/>
          <w:sz w:val="32"/>
          <w:szCs w:val="32"/>
        </w:rPr>
        <w:t>”</w:t>
      </w:r>
      <w:r>
        <w:rPr>
          <w:rStyle w:val="ad"/>
          <w:rFonts w:eastAsia="楷体"/>
          <w:b w:val="0"/>
          <w:bCs w:val="0"/>
          <w:spacing w:val="-4"/>
          <w:sz w:val="32"/>
          <w:szCs w:val="32"/>
        </w:rPr>
        <w:t>非遗文化创作经费，主要包括民乐队购置乐器费、音乐视频制作费等，共计预算资金为</w:t>
      </w:r>
      <w:r>
        <w:rPr>
          <w:rStyle w:val="ad"/>
          <w:rFonts w:eastAsia="楷体"/>
          <w:b w:val="0"/>
          <w:bCs w:val="0"/>
          <w:spacing w:val="-4"/>
          <w:sz w:val="32"/>
          <w:szCs w:val="32"/>
        </w:rPr>
        <w:t>20.49</w:t>
      </w:r>
      <w:r>
        <w:rPr>
          <w:rStyle w:val="ad"/>
          <w:rFonts w:eastAsia="楷体"/>
          <w:b w:val="0"/>
          <w:bCs w:val="0"/>
          <w:spacing w:val="-4"/>
          <w:sz w:val="32"/>
          <w:szCs w:val="32"/>
        </w:rPr>
        <w:t>万元，已执行使用资金</w:t>
      </w:r>
      <w:r>
        <w:rPr>
          <w:rStyle w:val="ad"/>
          <w:rFonts w:eastAsia="楷体"/>
          <w:b w:val="0"/>
          <w:bCs w:val="0"/>
          <w:spacing w:val="-4"/>
          <w:sz w:val="32"/>
          <w:szCs w:val="32"/>
        </w:rPr>
        <w:t>20.49</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w:t>
      </w:r>
    </w:p>
    <w:p w14:paraId="2BDC1264" w14:textId="77777777" w:rsidR="00D96EB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34BA620B"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w:t>
      </w:r>
      <w:r>
        <w:rPr>
          <w:rStyle w:val="ad"/>
          <w:rFonts w:eastAsia="楷体" w:hint="eastAsia"/>
          <w:b w:val="0"/>
          <w:bCs w:val="0"/>
          <w:spacing w:val="-4"/>
          <w:sz w:val="32"/>
          <w:szCs w:val="32"/>
        </w:rPr>
        <w:lastRenderedPageBreak/>
        <w:t>合理编制。绩效目标作为对预期指标的细化和量化描述，主要包括产出指标和满意度指标。按照指向明确、细化量化、合理可行和相应匹配的要求，设定三级绩效目标（国家级非遗代表性传承人数量、开展非遗活动次数、开展非遗培训班次数、资金使用合规率、资金支付及时率、加强非遗保护力度、激发群众对非遗文化的创作热情），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该项目总体绩效目标：依托</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的支持，文化馆切实加强了对非物质文化遗产“新疆花儿”的保护力度，采取一系列举措对新疆花儿非遗艺术进行了宣传、保护与传承，实现了更好地满足人民群众多样的文化需求，发扬与传承中华优秀传统文化，助力米东区文化事业发展的作用。</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该项目阶段性目标为：为传承和弘扬中华非物质文化遗产，深入学习贯彻习近平文化思想，全面落实乌鲁木齐市工作部署和要求，米东区文化馆</w:t>
      </w:r>
      <w:r>
        <w:rPr>
          <w:rStyle w:val="ad"/>
          <w:rFonts w:eastAsia="楷体" w:hint="eastAsia"/>
          <w:b w:val="0"/>
          <w:bCs w:val="0"/>
          <w:spacing w:val="-4"/>
          <w:sz w:val="32"/>
          <w:szCs w:val="32"/>
        </w:rPr>
        <w:t>2024</w:t>
      </w:r>
      <w:r>
        <w:rPr>
          <w:rStyle w:val="ad"/>
          <w:rFonts w:eastAsia="楷体" w:hint="eastAsia"/>
          <w:b w:val="0"/>
          <w:bCs w:val="0"/>
          <w:spacing w:val="-4"/>
          <w:sz w:val="32"/>
          <w:szCs w:val="32"/>
        </w:rPr>
        <w:t>年项目计划为：举办非遗培训班至少</w:t>
      </w:r>
      <w:r>
        <w:rPr>
          <w:rStyle w:val="ad"/>
          <w:rFonts w:eastAsia="楷体" w:hint="eastAsia"/>
          <w:b w:val="0"/>
          <w:bCs w:val="0"/>
          <w:spacing w:val="-4"/>
          <w:sz w:val="32"/>
          <w:szCs w:val="32"/>
        </w:rPr>
        <w:t>1</w:t>
      </w:r>
      <w:r>
        <w:rPr>
          <w:rStyle w:val="ad"/>
          <w:rFonts w:eastAsia="楷体" w:hint="eastAsia"/>
          <w:b w:val="0"/>
          <w:bCs w:val="0"/>
          <w:spacing w:val="-4"/>
          <w:sz w:val="32"/>
          <w:szCs w:val="32"/>
        </w:rPr>
        <w:t>次，开展非遗活动不少于</w:t>
      </w:r>
      <w:r>
        <w:rPr>
          <w:rStyle w:val="ad"/>
          <w:rFonts w:eastAsia="楷体" w:hint="eastAsia"/>
          <w:b w:val="0"/>
          <w:bCs w:val="0"/>
          <w:spacing w:val="-4"/>
          <w:sz w:val="32"/>
          <w:szCs w:val="32"/>
        </w:rPr>
        <w:t>2</w:t>
      </w:r>
      <w:r>
        <w:rPr>
          <w:rStyle w:val="ad"/>
          <w:rFonts w:eastAsia="楷体" w:hint="eastAsia"/>
          <w:b w:val="0"/>
          <w:bCs w:val="0"/>
          <w:spacing w:val="-4"/>
          <w:sz w:val="32"/>
          <w:szCs w:val="32"/>
        </w:rPr>
        <w:t>次，发放传承人补助</w:t>
      </w:r>
      <w:r>
        <w:rPr>
          <w:rStyle w:val="ad"/>
          <w:rFonts w:eastAsia="楷体" w:hint="eastAsia"/>
          <w:b w:val="0"/>
          <w:bCs w:val="0"/>
          <w:spacing w:val="-4"/>
          <w:sz w:val="32"/>
          <w:szCs w:val="32"/>
        </w:rPr>
        <w:t>2.5</w:t>
      </w:r>
      <w:r>
        <w:rPr>
          <w:rStyle w:val="ad"/>
          <w:rFonts w:eastAsia="楷体" w:hint="eastAsia"/>
          <w:b w:val="0"/>
          <w:bCs w:val="0"/>
          <w:spacing w:val="-4"/>
          <w:sz w:val="32"/>
          <w:szCs w:val="32"/>
        </w:rPr>
        <w:t>万元，继续完成“花儿”非遗文化创作。通过上述活动，激发群众对非遗文化的创作热情，培养非遗传承人，接班人。</w:t>
      </w:r>
    </w:p>
    <w:p w14:paraId="6D50000F" w14:textId="77777777" w:rsidR="00D96EB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311F24E7" w14:textId="77777777" w:rsidR="00D96EB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2D789A9" w14:textId="1187D7A9"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项目以传承和弘扬中华非物质文化遗产为核心目标，涵盖举办非遗培训班、开展非遗活动、发放传承人补助、继续完成“花儿”非遗文化创作等维度。绩效评价指标体系通过三级指标完整映射</w:t>
      </w:r>
      <w:r>
        <w:rPr>
          <w:rStyle w:val="ad"/>
          <w:rFonts w:eastAsia="楷体" w:hint="eastAsia"/>
          <w:b w:val="0"/>
          <w:bCs w:val="0"/>
          <w:spacing w:val="-4"/>
          <w:sz w:val="32"/>
          <w:szCs w:val="32"/>
        </w:rPr>
        <w:lastRenderedPageBreak/>
        <w:t>目标要求：一级指标聚焦“投入</w:t>
      </w:r>
      <w:r>
        <w:rPr>
          <w:rStyle w:val="ad"/>
          <w:rFonts w:eastAsia="楷体" w:hint="eastAsia"/>
          <w:b w:val="0"/>
          <w:bCs w:val="0"/>
          <w:spacing w:val="-4"/>
          <w:sz w:val="32"/>
          <w:szCs w:val="32"/>
        </w:rPr>
        <w:t>-</w:t>
      </w:r>
      <w:r>
        <w:rPr>
          <w:rStyle w:val="ad"/>
          <w:rFonts w:eastAsia="楷体" w:hint="eastAsia"/>
          <w:b w:val="0"/>
          <w:bCs w:val="0"/>
          <w:spacing w:val="-4"/>
          <w:sz w:val="32"/>
          <w:szCs w:val="32"/>
        </w:rPr>
        <w:t>产出</w:t>
      </w:r>
      <w:r>
        <w:rPr>
          <w:rStyle w:val="ad"/>
          <w:rFonts w:eastAsia="楷体" w:hint="eastAsia"/>
          <w:b w:val="0"/>
          <w:bCs w:val="0"/>
          <w:spacing w:val="-4"/>
          <w:sz w:val="32"/>
          <w:szCs w:val="32"/>
        </w:rPr>
        <w:t>-</w:t>
      </w:r>
      <w:r>
        <w:rPr>
          <w:rStyle w:val="ad"/>
          <w:rFonts w:eastAsia="楷体" w:hint="eastAsia"/>
          <w:b w:val="0"/>
          <w:bCs w:val="0"/>
          <w:spacing w:val="-4"/>
          <w:sz w:val="32"/>
          <w:szCs w:val="32"/>
        </w:rPr>
        <w:t>效益”逻辑，二级指标细化至数量指标、时效指标等量化要求，三级指标结合资金使用合规率、社会效益指标等参数，完整覆盖项目预期成果。</w:t>
      </w:r>
      <w:r>
        <w:rPr>
          <w:rStyle w:val="ad"/>
          <w:rFonts w:eastAsia="楷体" w:hint="eastAsia"/>
          <w:b w:val="0"/>
          <w:bCs w:val="0"/>
          <w:spacing w:val="-4"/>
          <w:sz w:val="32"/>
          <w:szCs w:val="32"/>
        </w:rPr>
        <w:br/>
      </w:r>
      <w:r>
        <w:rPr>
          <w:rStyle w:val="ad"/>
          <w:rFonts w:eastAsia="楷体" w:hint="eastAsia"/>
          <w:b w:val="0"/>
          <w:bCs w:val="0"/>
          <w:spacing w:val="-4"/>
          <w:sz w:val="32"/>
          <w:szCs w:val="32"/>
        </w:rPr>
        <w:t>项目按年初计划分上半年及下半年分解实施，通过“立项论证</w:t>
      </w:r>
      <w:r>
        <w:rPr>
          <w:rStyle w:val="ad"/>
          <w:rFonts w:eastAsia="楷体" w:hint="eastAsia"/>
          <w:b w:val="0"/>
          <w:bCs w:val="0"/>
          <w:spacing w:val="-4"/>
          <w:sz w:val="32"/>
          <w:szCs w:val="32"/>
        </w:rPr>
        <w:t>-</w:t>
      </w:r>
      <w:r>
        <w:rPr>
          <w:rStyle w:val="ad"/>
          <w:rFonts w:eastAsia="楷体" w:hint="eastAsia"/>
          <w:b w:val="0"/>
          <w:bCs w:val="0"/>
          <w:spacing w:val="-4"/>
          <w:sz w:val="32"/>
          <w:szCs w:val="32"/>
        </w:rPr>
        <w:t>预算分解</w:t>
      </w:r>
      <w:r>
        <w:rPr>
          <w:rStyle w:val="ad"/>
          <w:rFonts w:eastAsia="楷体" w:hint="eastAsia"/>
          <w:b w:val="0"/>
          <w:bCs w:val="0"/>
          <w:spacing w:val="-4"/>
          <w:sz w:val="32"/>
          <w:szCs w:val="32"/>
        </w:rPr>
        <w:t>-</w:t>
      </w:r>
      <w:r>
        <w:rPr>
          <w:rStyle w:val="ad"/>
          <w:rFonts w:eastAsia="楷体" w:hint="eastAsia"/>
          <w:b w:val="0"/>
          <w:bCs w:val="0"/>
          <w:spacing w:val="-4"/>
          <w:sz w:val="32"/>
          <w:szCs w:val="32"/>
        </w:rPr>
        <w:t>过程监控”机制推进。所有采购与验收严格按照流程有序推进，</w:t>
      </w:r>
      <w:r w:rsidR="009865B7">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年年末资金执行率为</w:t>
      </w:r>
      <w:r>
        <w:rPr>
          <w:rStyle w:val="ad"/>
          <w:rFonts w:eastAsia="楷体" w:hint="eastAsia"/>
          <w:b w:val="0"/>
          <w:bCs w:val="0"/>
          <w:spacing w:val="-4"/>
          <w:sz w:val="32"/>
          <w:szCs w:val="32"/>
        </w:rPr>
        <w:t>100%</w:t>
      </w:r>
      <w:r>
        <w:rPr>
          <w:rStyle w:val="ad"/>
          <w:rFonts w:eastAsia="楷体" w:hint="eastAsia"/>
          <w:b w:val="0"/>
          <w:bCs w:val="0"/>
          <w:spacing w:val="-4"/>
          <w:sz w:val="32"/>
          <w:szCs w:val="32"/>
        </w:rPr>
        <w:t>，支出合规性达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数据来源采用“系统记录</w:t>
      </w:r>
      <w:r>
        <w:rPr>
          <w:rStyle w:val="ad"/>
          <w:rFonts w:eastAsia="楷体" w:hint="eastAsia"/>
          <w:b w:val="0"/>
          <w:bCs w:val="0"/>
          <w:spacing w:val="-4"/>
          <w:sz w:val="32"/>
          <w:szCs w:val="32"/>
        </w:rPr>
        <w:t>+</w:t>
      </w:r>
      <w:r>
        <w:rPr>
          <w:rStyle w:val="ad"/>
          <w:rFonts w:eastAsia="楷体" w:hint="eastAsia"/>
          <w:b w:val="0"/>
          <w:bCs w:val="0"/>
          <w:spacing w:val="-4"/>
          <w:sz w:val="32"/>
          <w:szCs w:val="32"/>
        </w:rPr>
        <w:t>业务对接</w:t>
      </w:r>
      <w:r>
        <w:rPr>
          <w:rStyle w:val="ad"/>
          <w:rFonts w:eastAsia="楷体" w:hint="eastAsia"/>
          <w:b w:val="0"/>
          <w:bCs w:val="0"/>
          <w:spacing w:val="-4"/>
          <w:sz w:val="32"/>
          <w:szCs w:val="32"/>
        </w:rPr>
        <w:t>+</w:t>
      </w:r>
      <w:r>
        <w:rPr>
          <w:rStyle w:val="ad"/>
          <w:rFonts w:eastAsia="楷体" w:hint="eastAsia"/>
          <w:b w:val="0"/>
          <w:bCs w:val="0"/>
          <w:spacing w:val="-4"/>
          <w:sz w:val="32"/>
          <w:szCs w:val="32"/>
        </w:rPr>
        <w:t>抽样调查”三元结构，财务数据对接财政一体化平台自动抓取，业务数据通过财务联动图书馆业务人员核验采集，满意度数据通过发放受众人群抽样调查问卷获取。</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lastRenderedPageBreak/>
        <w:t>年国家非物质文化遗产保护专项资金项目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年国家非物质文化遗产保护专项资金项目聚集传承和弘扬中华非物质文化遗产，资金主要用于举办非遗培训班、开展非遗活动、发放传承人补助、继续完成“花儿”非遗文化创作。</w:t>
      </w:r>
      <w:r>
        <w:rPr>
          <w:rStyle w:val="ad"/>
          <w:rFonts w:eastAsia="楷体" w:hint="eastAsia"/>
          <w:b w:val="0"/>
          <w:bCs w:val="0"/>
          <w:spacing w:val="-4"/>
          <w:sz w:val="32"/>
          <w:szCs w:val="32"/>
        </w:rPr>
        <w:br/>
      </w:r>
      <w:r>
        <w:rPr>
          <w:rStyle w:val="ad"/>
          <w:rFonts w:eastAsia="楷体" w:hint="eastAsia"/>
          <w:b w:val="0"/>
          <w:bCs w:val="0"/>
          <w:spacing w:val="-4"/>
          <w:sz w:val="32"/>
          <w:szCs w:val="32"/>
        </w:rPr>
        <w:t>评价工作依据绩效评定指标，对项目完成数量、质量、资金使用等进行量化评价。一方面，全面梳理资金使用情况，核查资金是否专款专用，有无违规指出；另一方面，评估资金对非遗传承活动开展、传承人培养等方面的成效，如举办的传承培训场次、补助传承人人数等。通过资料查阅、问卷调查等方式，客观公正评价资金使用效益，为后续非遗保护工作优化及资金合理分配提供依据。</w:t>
      </w:r>
      <w:r>
        <w:rPr>
          <w:rStyle w:val="ad"/>
          <w:rFonts w:eastAsia="楷体" w:hint="eastAsia"/>
          <w:b w:val="0"/>
          <w:bCs w:val="0"/>
          <w:spacing w:val="-4"/>
          <w:sz w:val="32"/>
          <w:szCs w:val="32"/>
        </w:rPr>
        <w:br/>
      </w:r>
      <w:r>
        <w:rPr>
          <w:rStyle w:val="ad"/>
          <w:rFonts w:eastAsia="楷体" w:hint="eastAsia"/>
          <w:b w:val="0"/>
          <w:bCs w:val="0"/>
          <w:spacing w:val="-4"/>
          <w:sz w:val="32"/>
          <w:szCs w:val="32"/>
        </w:rPr>
        <w:t>产出情况主要包括以下几点：发放代表性传承人补助人数</w:t>
      </w:r>
      <w:r>
        <w:rPr>
          <w:rStyle w:val="ad"/>
          <w:rFonts w:eastAsia="楷体" w:hint="eastAsia"/>
          <w:b w:val="0"/>
          <w:bCs w:val="0"/>
          <w:spacing w:val="-4"/>
          <w:sz w:val="32"/>
          <w:szCs w:val="32"/>
        </w:rPr>
        <w:t>1</w:t>
      </w:r>
      <w:r>
        <w:rPr>
          <w:rStyle w:val="ad"/>
          <w:rFonts w:eastAsia="楷体" w:hint="eastAsia"/>
          <w:b w:val="0"/>
          <w:bCs w:val="0"/>
          <w:spacing w:val="-4"/>
          <w:sz w:val="32"/>
          <w:szCs w:val="32"/>
        </w:rPr>
        <w:t>人，开展非遗文化活动</w:t>
      </w:r>
      <w:r>
        <w:rPr>
          <w:rStyle w:val="ad"/>
          <w:rFonts w:eastAsia="楷体" w:hint="eastAsia"/>
          <w:b w:val="0"/>
          <w:bCs w:val="0"/>
          <w:spacing w:val="-4"/>
          <w:sz w:val="32"/>
          <w:szCs w:val="32"/>
        </w:rPr>
        <w:t>2</w:t>
      </w:r>
      <w:r>
        <w:rPr>
          <w:rStyle w:val="ad"/>
          <w:rFonts w:eastAsia="楷体" w:hint="eastAsia"/>
          <w:b w:val="0"/>
          <w:bCs w:val="0"/>
          <w:spacing w:val="-4"/>
          <w:sz w:val="32"/>
          <w:szCs w:val="32"/>
        </w:rPr>
        <w:t>次，开展非遗培训班次数</w:t>
      </w:r>
      <w:r>
        <w:rPr>
          <w:rStyle w:val="ad"/>
          <w:rFonts w:eastAsia="楷体" w:hint="eastAsia"/>
          <w:b w:val="0"/>
          <w:bCs w:val="0"/>
          <w:spacing w:val="-4"/>
          <w:sz w:val="32"/>
          <w:szCs w:val="32"/>
        </w:rPr>
        <w:t>1</w:t>
      </w:r>
      <w:r>
        <w:rPr>
          <w:rStyle w:val="ad"/>
          <w:rFonts w:eastAsia="楷体" w:hint="eastAsia"/>
          <w:b w:val="0"/>
          <w:bCs w:val="0"/>
          <w:spacing w:val="-4"/>
          <w:sz w:val="32"/>
          <w:szCs w:val="32"/>
        </w:rPr>
        <w:t>次共</w:t>
      </w:r>
      <w:r>
        <w:rPr>
          <w:rStyle w:val="ad"/>
          <w:rFonts w:eastAsia="楷体" w:hint="eastAsia"/>
          <w:b w:val="0"/>
          <w:bCs w:val="0"/>
          <w:spacing w:val="-4"/>
          <w:sz w:val="32"/>
          <w:szCs w:val="32"/>
        </w:rPr>
        <w:t>3</w:t>
      </w:r>
      <w:r>
        <w:rPr>
          <w:rStyle w:val="ad"/>
          <w:rFonts w:eastAsia="楷体" w:hint="eastAsia"/>
          <w:b w:val="0"/>
          <w:bCs w:val="0"/>
          <w:spacing w:val="-4"/>
          <w:sz w:val="32"/>
          <w:szCs w:val="32"/>
        </w:rPr>
        <w:t>期。以上各项指标，对新疆花儿非遗艺术进行了弘扬、保护与传承，增强了群众对非遗的认知和认同、扩大了非遗影响力，提升了群众参与非遗传承保护的积极性，助力了米东区文化事业的发展。</w:t>
      </w:r>
      <w:r>
        <w:rPr>
          <w:rStyle w:val="ad"/>
          <w:rFonts w:eastAsia="楷体" w:hint="eastAsia"/>
          <w:b w:val="0"/>
          <w:bCs w:val="0"/>
          <w:spacing w:val="-4"/>
          <w:sz w:val="32"/>
          <w:szCs w:val="32"/>
        </w:rPr>
        <w:br/>
      </w:r>
      <w:r>
        <w:rPr>
          <w:rStyle w:val="ad"/>
          <w:rFonts w:eastAsia="楷体" w:hint="eastAsia"/>
          <w:b w:val="0"/>
          <w:bCs w:val="0"/>
          <w:spacing w:val="-4"/>
          <w:sz w:val="32"/>
          <w:szCs w:val="32"/>
        </w:rPr>
        <w:t>主要经验做法包括：精准规划资金用途，合理分配资金使用方向，与各方合作、整合资源开展非遗活动。</w:t>
      </w:r>
      <w:r>
        <w:rPr>
          <w:rStyle w:val="ad"/>
          <w:rFonts w:eastAsia="楷体" w:hint="eastAsia"/>
          <w:b w:val="0"/>
          <w:bCs w:val="0"/>
          <w:spacing w:val="-4"/>
          <w:sz w:val="32"/>
          <w:szCs w:val="32"/>
        </w:rPr>
        <w:br/>
      </w:r>
      <w:r>
        <w:rPr>
          <w:rStyle w:val="ad"/>
          <w:rFonts w:eastAsia="楷体" w:hint="eastAsia"/>
          <w:b w:val="0"/>
          <w:bCs w:val="0"/>
          <w:spacing w:val="-4"/>
          <w:sz w:val="32"/>
          <w:szCs w:val="32"/>
        </w:rPr>
        <w:t>存在的问题及原因：基层非遗传承人群数量依然较少，非遗活动质量有待提升，非遗宣传利用新媒体的能力不足。</w:t>
      </w:r>
      <w:r>
        <w:rPr>
          <w:rStyle w:val="ad"/>
          <w:rFonts w:eastAsia="楷体" w:hint="eastAsia"/>
          <w:b w:val="0"/>
          <w:bCs w:val="0"/>
          <w:spacing w:val="-4"/>
          <w:sz w:val="32"/>
          <w:szCs w:val="32"/>
        </w:rPr>
        <w:br/>
      </w:r>
      <w:r>
        <w:rPr>
          <w:rStyle w:val="ad"/>
          <w:rFonts w:eastAsia="楷体" w:hint="eastAsia"/>
          <w:b w:val="0"/>
          <w:bCs w:val="0"/>
          <w:spacing w:val="-4"/>
          <w:sz w:val="32"/>
          <w:szCs w:val="32"/>
        </w:rPr>
        <w:t>综合性评价结论：乌财科教【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年国家非物质文化遗产保护专项资金项目总体绩效目标完成情况良</w:t>
      </w:r>
      <w:r>
        <w:rPr>
          <w:rStyle w:val="ad"/>
          <w:rFonts w:eastAsia="楷体" w:hint="eastAsia"/>
          <w:b w:val="0"/>
          <w:bCs w:val="0"/>
          <w:spacing w:val="-4"/>
          <w:sz w:val="32"/>
          <w:szCs w:val="32"/>
        </w:rPr>
        <w:lastRenderedPageBreak/>
        <w:t>好，虽存在不足，但后续改进完善后仍对非遗保护传承工作意义重大。</w:t>
      </w:r>
    </w:p>
    <w:p w14:paraId="71C8E6C4" w14:textId="77777777" w:rsidR="00D96EB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4349ED41"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国家级非遗代表性传承人数量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开展非遗活动次数</w:t>
      </w:r>
      <w:r>
        <w:rPr>
          <w:rStyle w:val="ad"/>
          <w:rFonts w:eastAsia="楷体" w:hint="eastAsia"/>
          <w:b w:val="0"/>
          <w:bCs w:val="0"/>
          <w:spacing w:val="-4"/>
          <w:sz w:val="32"/>
          <w:szCs w:val="32"/>
        </w:rPr>
        <w:br/>
      </w:r>
      <w:r>
        <w:rPr>
          <w:rStyle w:val="ad"/>
          <w:rFonts w:eastAsia="楷体" w:hint="eastAsia"/>
          <w:b w:val="0"/>
          <w:bCs w:val="0"/>
          <w:spacing w:val="-4"/>
          <w:sz w:val="32"/>
          <w:szCs w:val="32"/>
        </w:rPr>
        <w:t>开展非遗培训班次数</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资金合规率是衡量资金使用是否符合监管要求和内部制度，反映资金运作规范性，用以评估风险管控能力及监管合规水平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资金合规率</w:t>
      </w:r>
      <w:r>
        <w:rPr>
          <w:rStyle w:val="ad"/>
          <w:rFonts w:eastAsia="楷体" w:hint="eastAsia"/>
          <w:b w:val="0"/>
          <w:bCs w:val="0"/>
          <w:spacing w:val="-4"/>
          <w:sz w:val="32"/>
          <w:szCs w:val="32"/>
        </w:rPr>
        <w:t>=</w:t>
      </w:r>
      <w:r>
        <w:rPr>
          <w:rStyle w:val="ad"/>
          <w:rFonts w:eastAsia="楷体" w:hint="eastAsia"/>
          <w:b w:val="0"/>
          <w:bCs w:val="0"/>
          <w:spacing w:val="-4"/>
          <w:sz w:val="32"/>
          <w:szCs w:val="32"/>
        </w:rPr>
        <w:t>（合规资金总额</w:t>
      </w:r>
      <w:r>
        <w:rPr>
          <w:rStyle w:val="ad"/>
          <w:rFonts w:eastAsia="楷体" w:hint="eastAsia"/>
          <w:b w:val="0"/>
          <w:bCs w:val="0"/>
          <w:spacing w:val="-4"/>
          <w:sz w:val="32"/>
          <w:szCs w:val="32"/>
        </w:rPr>
        <w:t>/</w:t>
      </w:r>
      <w:r>
        <w:rPr>
          <w:rStyle w:val="ad"/>
          <w:rFonts w:eastAsia="楷体" w:hint="eastAsia"/>
          <w:b w:val="0"/>
          <w:bCs w:val="0"/>
          <w:spacing w:val="-4"/>
          <w:sz w:val="32"/>
          <w:szCs w:val="32"/>
        </w:rPr>
        <w:t>总资金）×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合规资金总额：一定时期（本年度或项目期）内使用的资金符合监管要求和内部制度的金额总合计数。结合单位实际，有国库支付凭证为佐证，且有单位内部党组会会议纪要记录同意支付的资金为合规资金。</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资金支付及时率指实际及时支付的资金额占应支付资金额的比例，用以衡量资金支付在规定时间内的完成的程度。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w:t>
      </w:r>
      <w:r>
        <w:rPr>
          <w:rStyle w:val="ad"/>
          <w:rFonts w:eastAsia="楷体" w:hint="eastAsia"/>
          <w:b w:val="0"/>
          <w:bCs w:val="0"/>
          <w:spacing w:val="-4"/>
          <w:sz w:val="32"/>
          <w:szCs w:val="32"/>
        </w:rPr>
        <w:t>（实际及时支付的资金额</w:t>
      </w:r>
      <w:r>
        <w:rPr>
          <w:rStyle w:val="ad"/>
          <w:rFonts w:eastAsia="楷体" w:hint="eastAsia"/>
          <w:b w:val="0"/>
          <w:bCs w:val="0"/>
          <w:spacing w:val="-4"/>
          <w:sz w:val="32"/>
          <w:szCs w:val="32"/>
        </w:rPr>
        <w:t>/</w:t>
      </w:r>
      <w:r>
        <w:rPr>
          <w:rStyle w:val="ad"/>
          <w:rFonts w:eastAsia="楷体" w:hint="eastAsia"/>
          <w:b w:val="0"/>
          <w:bCs w:val="0"/>
          <w:spacing w:val="-4"/>
          <w:sz w:val="32"/>
          <w:szCs w:val="32"/>
        </w:rPr>
        <w:t>应支付总资金额）×</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数值越高，表面资金支付越及时，利于保障项目顺利推进，避免因资金延迟影响业务开展。</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预算控制率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加强非遗保护力度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项目实施所产生的社会效益，有效保护了非遗文化价值，实现了非物质文化遗产的传承和弘扬。</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激发群众对非遗文化的创作热情</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群众对非遗工作的满意度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年国家非物质文化遗产保护专项资金项目）的特点，本次评价主要采用公</w:t>
      </w:r>
      <w:r>
        <w:rPr>
          <w:rStyle w:val="ad"/>
          <w:rFonts w:eastAsia="楷体" w:hint="eastAsia"/>
          <w:b w:val="0"/>
          <w:bCs w:val="0"/>
          <w:spacing w:val="-4"/>
          <w:sz w:val="32"/>
          <w:szCs w:val="32"/>
        </w:rPr>
        <w:lastRenderedPageBreak/>
        <w:t>众评判法和比较法，对项目总预算和明细预算的内容、标准、计划是否经济合理进行深入分析，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·《国家非物质文化遗产保护专项资金管理办法》（财教〔</w:t>
      </w:r>
      <w:r>
        <w:rPr>
          <w:rStyle w:val="ad"/>
          <w:rFonts w:eastAsia="楷体" w:hint="eastAsia"/>
          <w:b w:val="0"/>
          <w:bCs w:val="0"/>
          <w:spacing w:val="-4"/>
          <w:sz w:val="32"/>
          <w:szCs w:val="32"/>
        </w:rPr>
        <w:t>2012</w:t>
      </w:r>
      <w:r>
        <w:rPr>
          <w:rStyle w:val="ad"/>
          <w:rFonts w:eastAsia="楷体" w:hint="eastAsia"/>
          <w:b w:val="0"/>
          <w:bCs w:val="0"/>
          <w:spacing w:val="-4"/>
          <w:sz w:val="32"/>
          <w:szCs w:val="32"/>
        </w:rPr>
        <w:t>〕</w:t>
      </w:r>
      <w:r>
        <w:rPr>
          <w:rStyle w:val="ad"/>
          <w:rFonts w:eastAsia="楷体" w:hint="eastAsia"/>
          <w:b w:val="0"/>
          <w:bCs w:val="0"/>
          <w:spacing w:val="-4"/>
          <w:sz w:val="32"/>
          <w:szCs w:val="32"/>
        </w:rPr>
        <w:t>45</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·《新疆维吾尔自治区级非物质文化遗产代表性传承人认定与管理办法》（新文旅规〔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年国家非物质文化遗产保护专项资金预算的通知》（乌财科教〔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p>
    <w:p w14:paraId="061FC0CA" w14:textId="77777777" w:rsidR="00D96EB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B33C79F"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5C7DE81D" w14:textId="77777777" w:rsidR="00D96EB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653E9A11"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年国家非物质文化遗产保护专项资金项目进行客观评价，最终评分结果为：总分为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国家级非遗代表性传承人数量</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开展非遗活动次数</w:t>
      </w:r>
      <w:r>
        <w:rPr>
          <w:rStyle w:val="ad"/>
          <w:rFonts w:eastAsia="楷体" w:hint="eastAsia"/>
          <w:b w:val="0"/>
          <w:bCs w:val="0"/>
          <w:spacing w:val="-4"/>
          <w:sz w:val="32"/>
          <w:szCs w:val="32"/>
        </w:rPr>
        <w:t xml:space="preserve"> 5 5</w:t>
      </w:r>
      <w:r>
        <w:rPr>
          <w:rStyle w:val="ad"/>
          <w:rFonts w:eastAsia="楷体" w:hint="eastAsia"/>
          <w:b w:val="0"/>
          <w:bCs w:val="0"/>
          <w:spacing w:val="-4"/>
          <w:sz w:val="32"/>
          <w:szCs w:val="32"/>
        </w:rPr>
        <w:br/>
      </w:r>
      <w:r>
        <w:rPr>
          <w:rStyle w:val="ad"/>
          <w:rFonts w:eastAsia="楷体" w:hint="eastAsia"/>
          <w:b w:val="0"/>
          <w:bCs w:val="0"/>
          <w:spacing w:val="-4"/>
          <w:sz w:val="32"/>
          <w:szCs w:val="32"/>
        </w:rPr>
        <w:t>开展非遗培训班次数</w:t>
      </w:r>
      <w:r>
        <w:rPr>
          <w:rStyle w:val="ad"/>
          <w:rFonts w:eastAsia="楷体" w:hint="eastAsia"/>
          <w:b w:val="0"/>
          <w:bCs w:val="0"/>
          <w:spacing w:val="-4"/>
          <w:sz w:val="32"/>
          <w:szCs w:val="32"/>
        </w:rPr>
        <w:t xml:space="preserve"> 5 5</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预算控制率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加强非遗保护力度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激发群众对非遗文化的创作热情</w:t>
      </w:r>
      <w:r>
        <w:rPr>
          <w:rStyle w:val="ad"/>
          <w:rFonts w:eastAsia="楷体" w:hint="eastAsia"/>
          <w:b w:val="0"/>
          <w:bCs w:val="0"/>
          <w:spacing w:val="-4"/>
          <w:sz w:val="32"/>
          <w:szCs w:val="32"/>
        </w:rPr>
        <w:t xml:space="preserve"> 5 5</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群众对非遗工作的满意度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该项目资金区财政及时拨付，单位在此次评价期间内，有序完成设定目标的部分工作任务，举办了非遗培训班一次，一次培训共</w:t>
      </w:r>
      <w:r>
        <w:rPr>
          <w:rStyle w:val="ad"/>
          <w:rFonts w:eastAsia="楷体" w:hint="eastAsia"/>
          <w:b w:val="0"/>
          <w:bCs w:val="0"/>
          <w:spacing w:val="-4"/>
          <w:sz w:val="32"/>
          <w:szCs w:val="32"/>
        </w:rPr>
        <w:lastRenderedPageBreak/>
        <w:t>包括</w:t>
      </w:r>
      <w:r>
        <w:rPr>
          <w:rStyle w:val="ad"/>
          <w:rFonts w:eastAsia="楷体" w:hint="eastAsia"/>
          <w:b w:val="0"/>
          <w:bCs w:val="0"/>
          <w:spacing w:val="-4"/>
          <w:sz w:val="32"/>
          <w:szCs w:val="32"/>
        </w:rPr>
        <w:t>3</w:t>
      </w:r>
      <w:r>
        <w:rPr>
          <w:rStyle w:val="ad"/>
          <w:rFonts w:eastAsia="楷体" w:hint="eastAsia"/>
          <w:b w:val="0"/>
          <w:bCs w:val="0"/>
          <w:spacing w:val="-4"/>
          <w:sz w:val="32"/>
          <w:szCs w:val="32"/>
        </w:rPr>
        <w:t>期，培训更好地加强了非遗传承人队伍的培养，助力非遗的可持续性传承</w:t>
      </w:r>
      <w:r>
        <w:rPr>
          <w:rStyle w:val="ad"/>
          <w:rFonts w:eastAsia="楷体" w:hint="eastAsia"/>
          <w:b w:val="0"/>
          <w:bCs w:val="0"/>
          <w:spacing w:val="-4"/>
          <w:sz w:val="32"/>
          <w:szCs w:val="32"/>
        </w:rPr>
        <w:t>;</w:t>
      </w:r>
      <w:r>
        <w:rPr>
          <w:rStyle w:val="ad"/>
          <w:rFonts w:eastAsia="楷体" w:hint="eastAsia"/>
          <w:b w:val="0"/>
          <w:bCs w:val="0"/>
          <w:spacing w:val="-4"/>
          <w:sz w:val="32"/>
          <w:szCs w:val="32"/>
        </w:rPr>
        <w:t>开展了非遗文化活动两次，分别为新疆花儿巡演活动、新疆花儿传承与发展交流会，起到了很好的宣传和发扬作用，激发了群众对非遗文化的热爱与创作热情；发放传承人补助</w:t>
      </w:r>
      <w:r>
        <w:rPr>
          <w:rStyle w:val="ad"/>
          <w:rFonts w:eastAsia="楷体" w:hint="eastAsia"/>
          <w:b w:val="0"/>
          <w:bCs w:val="0"/>
          <w:spacing w:val="-4"/>
          <w:sz w:val="32"/>
          <w:szCs w:val="32"/>
        </w:rPr>
        <w:t>2.5</w:t>
      </w:r>
      <w:r>
        <w:rPr>
          <w:rStyle w:val="ad"/>
          <w:rFonts w:eastAsia="楷体" w:hint="eastAsia"/>
          <w:b w:val="0"/>
          <w:bCs w:val="0"/>
          <w:spacing w:val="-4"/>
          <w:sz w:val="32"/>
          <w:szCs w:val="32"/>
        </w:rPr>
        <w:t>万元，并继续开展推进“花儿”文化创作。通过上述活动，更好地激发了群众对非遗文化的创作热情，加强非遗保护力度。</w:t>
      </w:r>
    </w:p>
    <w:p w14:paraId="2DA96FD8" w14:textId="77777777" w:rsidR="00D96EB0"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58347A00" w14:textId="77777777" w:rsidR="00D96EB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7039253E"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立项依据充分性：本项目立项严格对标《关于提前下达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年国家非物质文化遗产保护专项资金预算的通知》（乌财科教〔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号）文件要求，符合文化馆是非物质文化遗产保护主阵地的定位，对延续文化根脉、增强文化自信意义重大。因此，立项依据充分，得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本项目立项严格按照规定的程序、流程进行，且立项依据符合《国家非物质文化遗产保护专项资金管理办法》（财教〔</w:t>
      </w:r>
      <w:r>
        <w:rPr>
          <w:rStyle w:val="ad"/>
          <w:rFonts w:eastAsia="楷体" w:hint="eastAsia"/>
          <w:b w:val="0"/>
          <w:bCs w:val="0"/>
          <w:spacing w:val="-4"/>
          <w:sz w:val="32"/>
          <w:szCs w:val="32"/>
        </w:rPr>
        <w:t>2012</w:t>
      </w:r>
      <w:r>
        <w:rPr>
          <w:rStyle w:val="ad"/>
          <w:rFonts w:eastAsia="楷体" w:hint="eastAsia"/>
          <w:b w:val="0"/>
          <w:bCs w:val="0"/>
          <w:spacing w:val="-4"/>
          <w:sz w:val="32"/>
          <w:szCs w:val="32"/>
        </w:rPr>
        <w:t>〕</w:t>
      </w:r>
      <w:r>
        <w:rPr>
          <w:rStyle w:val="ad"/>
          <w:rFonts w:eastAsia="楷体" w:hint="eastAsia"/>
          <w:b w:val="0"/>
          <w:bCs w:val="0"/>
          <w:spacing w:val="-4"/>
          <w:sz w:val="32"/>
          <w:szCs w:val="32"/>
        </w:rPr>
        <w:t>45</w:t>
      </w:r>
      <w:r>
        <w:rPr>
          <w:rStyle w:val="ad"/>
          <w:rFonts w:eastAsia="楷体" w:hint="eastAsia"/>
          <w:b w:val="0"/>
          <w:bCs w:val="0"/>
          <w:spacing w:val="-4"/>
          <w:sz w:val="32"/>
          <w:szCs w:val="32"/>
        </w:rPr>
        <w:t>号）要求，故立项程序规范，得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和效益构建绩效评价指标，并且细分三级指标国家非遗代表性传承人数量、开展非遗活动次数、开展非遗培训班次数、资金使用合规率、资金支付及时率、社会效益指标来量化，且具有明确性、可衡量性、可实</w:t>
      </w:r>
      <w:r>
        <w:rPr>
          <w:rStyle w:val="ad"/>
          <w:rFonts w:eastAsia="楷体" w:hint="eastAsia"/>
          <w:b w:val="0"/>
          <w:bCs w:val="0"/>
          <w:spacing w:val="-4"/>
          <w:sz w:val="32"/>
          <w:szCs w:val="32"/>
        </w:rPr>
        <w:lastRenderedPageBreak/>
        <w:t>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家级非遗代表性传承人数量、开展非遗活动次数、开展非遗培训班次数、资金使用合规率、资金支付及时率、加强非遗保护力度、激发群众对非遗文化的创作热情，并具有确切的评价标准，且指标设定均与目标相关。各项指标均能在现实条件下从财务一体化系统、业务工作人员收集到佐证材料，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预算编制以非遗保护实际需求为核心，严格遵循专项资金管理办法。支出涵盖传承培训、资料收集、宣传活动等关键环节，每项费用经市场调研并参考技术标准，细化到具体明细，确保资金分配合理、使用高效，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资金分配合理性：本项目资金分配以非遗保护核心需求为导向，科学规划各环节投入。将</w:t>
      </w:r>
      <w:r>
        <w:rPr>
          <w:rStyle w:val="ad"/>
          <w:rFonts w:eastAsia="楷体" w:hint="eastAsia"/>
          <w:b w:val="0"/>
          <w:bCs w:val="0"/>
          <w:spacing w:val="-4"/>
          <w:sz w:val="32"/>
          <w:szCs w:val="32"/>
        </w:rPr>
        <w:t>6.5%</w:t>
      </w:r>
      <w:r>
        <w:rPr>
          <w:rStyle w:val="ad"/>
          <w:rFonts w:eastAsia="楷体" w:hint="eastAsia"/>
          <w:b w:val="0"/>
          <w:bCs w:val="0"/>
          <w:spacing w:val="-4"/>
          <w:sz w:val="32"/>
          <w:szCs w:val="32"/>
        </w:rPr>
        <w:t>资金用于代表性非遗传承人补助，激励传承人非遗创作积极性；将</w:t>
      </w:r>
      <w:r>
        <w:rPr>
          <w:rStyle w:val="ad"/>
          <w:rFonts w:eastAsia="楷体" w:hint="eastAsia"/>
          <w:b w:val="0"/>
          <w:bCs w:val="0"/>
          <w:spacing w:val="-4"/>
          <w:sz w:val="32"/>
          <w:szCs w:val="32"/>
        </w:rPr>
        <w:t>53.5%</w:t>
      </w:r>
      <w:r>
        <w:rPr>
          <w:rStyle w:val="ad"/>
          <w:rFonts w:eastAsia="楷体" w:hint="eastAsia"/>
          <w:b w:val="0"/>
          <w:bCs w:val="0"/>
          <w:spacing w:val="-4"/>
          <w:sz w:val="32"/>
          <w:szCs w:val="32"/>
        </w:rPr>
        <w:t>资金用于非遗文化创作，主要包括民乐队购置乐器费、音乐视频制作费等；将</w:t>
      </w:r>
      <w:r>
        <w:rPr>
          <w:rStyle w:val="ad"/>
          <w:rFonts w:eastAsia="楷体" w:hint="eastAsia"/>
          <w:b w:val="0"/>
          <w:bCs w:val="0"/>
          <w:spacing w:val="-4"/>
          <w:sz w:val="32"/>
          <w:szCs w:val="32"/>
        </w:rPr>
        <w:t>14.6%</w:t>
      </w:r>
      <w:r>
        <w:rPr>
          <w:rStyle w:val="ad"/>
          <w:rFonts w:eastAsia="楷体" w:hint="eastAsia"/>
          <w:b w:val="0"/>
          <w:bCs w:val="0"/>
          <w:spacing w:val="-4"/>
          <w:sz w:val="32"/>
          <w:szCs w:val="32"/>
        </w:rPr>
        <w:t>资金用于非遗培训班的开展，更好地加强了非遗传承人队伍的培养；将</w:t>
      </w:r>
      <w:r>
        <w:rPr>
          <w:rStyle w:val="ad"/>
          <w:rFonts w:eastAsia="楷体" w:hint="eastAsia"/>
          <w:b w:val="0"/>
          <w:bCs w:val="0"/>
          <w:spacing w:val="-4"/>
          <w:sz w:val="32"/>
          <w:szCs w:val="32"/>
        </w:rPr>
        <w:t>25.4%</w:t>
      </w:r>
      <w:r>
        <w:rPr>
          <w:rStyle w:val="ad"/>
          <w:rFonts w:eastAsia="楷体" w:hint="eastAsia"/>
          <w:b w:val="0"/>
          <w:bCs w:val="0"/>
          <w:spacing w:val="-4"/>
          <w:sz w:val="32"/>
          <w:szCs w:val="32"/>
        </w:rPr>
        <w:t>资金用于非遗文化活动的开展，起到了很好地宣传和发扬作用。各部分占比既突出重点，又兼顾全面，确保资金高效使用，实现非遗系统性、持续性保护，故资金分配合理性指标得分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5B56B428" w14:textId="77777777" w:rsidR="00D96EB0"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84A4D75" w14:textId="168F73CB"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资金到位率：该项目资金共计</w:t>
      </w:r>
      <w:r>
        <w:rPr>
          <w:rStyle w:val="ad"/>
          <w:rFonts w:eastAsia="楷体" w:hint="eastAsia"/>
          <w:b w:val="0"/>
          <w:bCs w:val="0"/>
          <w:spacing w:val="-4"/>
          <w:sz w:val="32"/>
          <w:szCs w:val="32"/>
        </w:rPr>
        <w:t>38.33</w:t>
      </w:r>
      <w:r>
        <w:rPr>
          <w:rStyle w:val="ad"/>
          <w:rFonts w:eastAsia="楷体" w:hint="eastAsia"/>
          <w:b w:val="0"/>
          <w:bCs w:val="0"/>
          <w:spacing w:val="-4"/>
          <w:sz w:val="32"/>
          <w:szCs w:val="32"/>
        </w:rPr>
        <w:t>万元，由财政拨付，在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日前全部到位，资金直接支付到各供应商，故资金到位率指标得分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预算执行率：本项目资金预算共计</w:t>
      </w:r>
      <w:r>
        <w:rPr>
          <w:rStyle w:val="ad"/>
          <w:rFonts w:eastAsia="楷体" w:hint="eastAsia"/>
          <w:b w:val="0"/>
          <w:bCs w:val="0"/>
          <w:spacing w:val="-4"/>
          <w:sz w:val="32"/>
          <w:szCs w:val="32"/>
        </w:rPr>
        <w:t>38.33</w:t>
      </w:r>
      <w:r>
        <w:rPr>
          <w:rStyle w:val="ad"/>
          <w:rFonts w:eastAsia="楷体" w:hint="eastAsia"/>
          <w:b w:val="0"/>
          <w:bCs w:val="0"/>
          <w:spacing w:val="-4"/>
          <w:sz w:val="32"/>
          <w:szCs w:val="32"/>
        </w:rPr>
        <w:t>万元，由财政拨付，在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日前全部到位。其中，代表性非遗传承人补助</w:t>
      </w:r>
      <w:r>
        <w:rPr>
          <w:rStyle w:val="ad"/>
          <w:rFonts w:eastAsia="楷体" w:hint="eastAsia"/>
          <w:b w:val="0"/>
          <w:bCs w:val="0"/>
          <w:spacing w:val="-4"/>
          <w:sz w:val="32"/>
          <w:szCs w:val="32"/>
        </w:rPr>
        <w:t>2.5</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7</w:t>
      </w:r>
      <w:r>
        <w:rPr>
          <w:rStyle w:val="ad"/>
          <w:rFonts w:eastAsia="楷体" w:hint="eastAsia"/>
          <w:b w:val="0"/>
          <w:bCs w:val="0"/>
          <w:spacing w:val="-4"/>
          <w:sz w:val="32"/>
          <w:szCs w:val="32"/>
        </w:rPr>
        <w:t>月</w:t>
      </w:r>
      <w:r>
        <w:rPr>
          <w:rStyle w:val="ad"/>
          <w:rFonts w:eastAsia="楷体" w:hint="eastAsia"/>
          <w:b w:val="0"/>
          <w:bCs w:val="0"/>
          <w:spacing w:val="-4"/>
          <w:sz w:val="32"/>
          <w:szCs w:val="32"/>
        </w:rPr>
        <w:t>16</w:t>
      </w:r>
      <w:r>
        <w:rPr>
          <w:rStyle w:val="ad"/>
          <w:rFonts w:eastAsia="楷体" w:hint="eastAsia"/>
          <w:b w:val="0"/>
          <w:bCs w:val="0"/>
          <w:spacing w:val="-4"/>
          <w:sz w:val="32"/>
          <w:szCs w:val="32"/>
        </w:rPr>
        <w:t>日支付给了王秀芳；开展非遗培训班费用</w:t>
      </w:r>
      <w:r>
        <w:rPr>
          <w:rStyle w:val="ad"/>
          <w:rFonts w:eastAsia="楷体" w:hint="eastAsia"/>
          <w:b w:val="0"/>
          <w:bCs w:val="0"/>
          <w:spacing w:val="-4"/>
          <w:sz w:val="32"/>
          <w:szCs w:val="32"/>
        </w:rPr>
        <w:t>5.61</w:t>
      </w:r>
      <w:r>
        <w:rPr>
          <w:rStyle w:val="ad"/>
          <w:rFonts w:eastAsia="楷体" w:hint="eastAsia"/>
          <w:b w:val="0"/>
          <w:bCs w:val="0"/>
          <w:spacing w:val="-4"/>
          <w:sz w:val="32"/>
          <w:szCs w:val="32"/>
        </w:rPr>
        <w:t>万元，包括培训班交通补助费、传承人劳务费、培训班外聘专家授课费等，于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日支付给了王秀芳、马义军、米财华、马巧梅等人；开展非遗文化活动经费</w:t>
      </w:r>
      <w:r>
        <w:rPr>
          <w:rStyle w:val="ad"/>
          <w:rFonts w:eastAsia="楷体" w:hint="eastAsia"/>
          <w:b w:val="0"/>
          <w:bCs w:val="0"/>
          <w:spacing w:val="-4"/>
          <w:sz w:val="32"/>
          <w:szCs w:val="32"/>
        </w:rPr>
        <w:t>9.73</w:t>
      </w:r>
      <w:r>
        <w:rPr>
          <w:rStyle w:val="ad"/>
          <w:rFonts w:eastAsia="楷体" w:hint="eastAsia"/>
          <w:b w:val="0"/>
          <w:bCs w:val="0"/>
          <w:spacing w:val="-4"/>
          <w:sz w:val="32"/>
          <w:szCs w:val="32"/>
        </w:rPr>
        <w:t>万元，包括巡演服装费、传承与发展交流会外聘专家授课费等，于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日支付给了乌鲁木齐市米东区陈瑞艺术工作室、天山区青年路舞动演艺服装工作室、马雄福、柳文喜、焦江等个人和企业；继续推进完成“花儿”非遗文化创作经费</w:t>
      </w:r>
      <w:r>
        <w:rPr>
          <w:rStyle w:val="ad"/>
          <w:rFonts w:eastAsia="楷体" w:hint="eastAsia"/>
          <w:b w:val="0"/>
          <w:bCs w:val="0"/>
          <w:spacing w:val="-4"/>
          <w:sz w:val="32"/>
          <w:szCs w:val="32"/>
        </w:rPr>
        <w:t>20.49</w:t>
      </w:r>
      <w:r>
        <w:rPr>
          <w:rStyle w:val="ad"/>
          <w:rFonts w:eastAsia="楷体" w:hint="eastAsia"/>
          <w:b w:val="0"/>
          <w:bCs w:val="0"/>
          <w:spacing w:val="-4"/>
          <w:sz w:val="32"/>
          <w:szCs w:val="32"/>
        </w:rPr>
        <w:t>万元，包括民乐队购置乐器费、音乐视频制作费等，于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日支付给了乌鲁木齐宜峰琴行、乌鲁木齐市米东区璐瑜图文广告、新疆红梅花文化传播有限公司等。</w:t>
      </w:r>
      <w:r w:rsidR="009865B7">
        <w:rPr>
          <w:rStyle w:val="ad"/>
          <w:rFonts w:eastAsia="楷体" w:hint="eastAsia"/>
          <w:b w:val="0"/>
          <w:bCs w:val="0"/>
          <w:spacing w:val="-4"/>
          <w:sz w:val="32"/>
          <w:szCs w:val="32"/>
        </w:rPr>
        <w:t>截至</w:t>
      </w:r>
      <w:r>
        <w:rPr>
          <w:rStyle w:val="ad"/>
          <w:rFonts w:eastAsia="楷体" w:hint="eastAsia"/>
          <w:b w:val="0"/>
          <w:bCs w:val="0"/>
          <w:spacing w:val="-4"/>
          <w:sz w:val="32"/>
          <w:szCs w:val="32"/>
        </w:rPr>
        <w:t>年末已全部执行完毕，故预算执行率得分为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资金使用合规性：本项目资金的使用符合《国家非物质文化遗产保护专项资金管理办法》（财教〔</w:t>
      </w:r>
      <w:r>
        <w:rPr>
          <w:rStyle w:val="ad"/>
          <w:rFonts w:eastAsia="楷体" w:hint="eastAsia"/>
          <w:b w:val="0"/>
          <w:bCs w:val="0"/>
          <w:spacing w:val="-4"/>
          <w:sz w:val="32"/>
          <w:szCs w:val="32"/>
        </w:rPr>
        <w:t>2012</w:t>
      </w:r>
      <w:r>
        <w:rPr>
          <w:rStyle w:val="ad"/>
          <w:rFonts w:eastAsia="楷体" w:hint="eastAsia"/>
          <w:b w:val="0"/>
          <w:bCs w:val="0"/>
          <w:spacing w:val="-4"/>
          <w:sz w:val="32"/>
          <w:szCs w:val="32"/>
        </w:rPr>
        <w:t>〕</w:t>
      </w:r>
      <w:r>
        <w:rPr>
          <w:rStyle w:val="ad"/>
          <w:rFonts w:eastAsia="楷体" w:hint="eastAsia"/>
          <w:b w:val="0"/>
          <w:bCs w:val="0"/>
          <w:spacing w:val="-4"/>
          <w:sz w:val="32"/>
          <w:szCs w:val="32"/>
        </w:rPr>
        <w:t>45</w:t>
      </w:r>
      <w:r>
        <w:rPr>
          <w:rStyle w:val="ad"/>
          <w:rFonts w:eastAsia="楷体" w:hint="eastAsia"/>
          <w:b w:val="0"/>
          <w:bCs w:val="0"/>
          <w:spacing w:val="-4"/>
          <w:sz w:val="32"/>
          <w:szCs w:val="32"/>
        </w:rPr>
        <w:t>号）和《新疆维吾尔自治区级非物质文化遗产代表性传承人认定与管理办法》（新文</w:t>
      </w:r>
      <w:r>
        <w:rPr>
          <w:rStyle w:val="ad"/>
          <w:rFonts w:eastAsia="楷体" w:hint="eastAsia"/>
          <w:b w:val="0"/>
          <w:bCs w:val="0"/>
          <w:spacing w:val="-4"/>
          <w:sz w:val="32"/>
          <w:szCs w:val="32"/>
        </w:rPr>
        <w:lastRenderedPageBreak/>
        <w:t>旅规〔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号）管理制度以及《关于提前下达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年国家非物质文化遗产保护专项资金预算的通知》（乌财科教〔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151</w:t>
      </w:r>
      <w:r>
        <w:rPr>
          <w:rStyle w:val="ad"/>
          <w:rFonts w:eastAsia="楷体" w:hint="eastAsia"/>
          <w:b w:val="0"/>
          <w:bCs w:val="0"/>
          <w:spacing w:val="-4"/>
          <w:sz w:val="32"/>
          <w:szCs w:val="32"/>
        </w:rPr>
        <w:t>号）的规定。同时，资金的拨付有单位内部资金审批程序，需要政府采购合同及验收单手续，符合项目预算批复或合同规定的用途，不存在截留、挤占、挪用、虚列支出等情况，故资金使用合规性得分为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管理制度健全性：米东区文化馆制定相应的合同管理办法和收支管理制度，且制度合法、合规、完整，为项目顺利实施提供重要保障。故管理制度健全性得分为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制度执行有效性：根据评价小组核查情况，米东区文化馆严格遵守《国家非物质文化遗产保护专项资金管理办法》（财教〔</w:t>
      </w:r>
      <w:r>
        <w:rPr>
          <w:rStyle w:val="ad"/>
          <w:rFonts w:eastAsia="楷体" w:hint="eastAsia"/>
          <w:b w:val="0"/>
          <w:bCs w:val="0"/>
          <w:spacing w:val="-4"/>
          <w:sz w:val="32"/>
          <w:szCs w:val="32"/>
        </w:rPr>
        <w:t>2012</w:t>
      </w:r>
      <w:r>
        <w:rPr>
          <w:rStyle w:val="ad"/>
          <w:rFonts w:eastAsia="楷体" w:hint="eastAsia"/>
          <w:b w:val="0"/>
          <w:bCs w:val="0"/>
          <w:spacing w:val="-4"/>
          <w:sz w:val="32"/>
          <w:szCs w:val="32"/>
        </w:rPr>
        <w:t>〕</w:t>
      </w:r>
      <w:r>
        <w:rPr>
          <w:rStyle w:val="ad"/>
          <w:rFonts w:eastAsia="楷体" w:hint="eastAsia"/>
          <w:b w:val="0"/>
          <w:bCs w:val="0"/>
          <w:spacing w:val="-4"/>
          <w:sz w:val="32"/>
          <w:szCs w:val="32"/>
        </w:rPr>
        <w:t>45</w:t>
      </w:r>
      <w:r>
        <w:rPr>
          <w:rStyle w:val="ad"/>
          <w:rFonts w:eastAsia="楷体" w:hint="eastAsia"/>
          <w:b w:val="0"/>
          <w:bCs w:val="0"/>
          <w:spacing w:val="-4"/>
          <w:sz w:val="32"/>
          <w:szCs w:val="32"/>
        </w:rPr>
        <w:t>号）和《新疆维吾尔自治区级非物质文化遗产代表性传承人认定与管理办法》（新文旅规〔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号）规定，项目调整及支出调整手续完备，整体管理合理有序，项目完成后，及时将会计凭证、培训班和活动小结等相关资料分类归档，制度执行有效。故制度执行有效性指标得分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458A3CB2" w14:textId="77777777" w:rsidR="00D96EB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63476588" w14:textId="4ED5E85E"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45</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“国家级非遗代表性传承人数量”的目标值是</w:t>
      </w:r>
      <w:r>
        <w:rPr>
          <w:rStyle w:val="ad"/>
          <w:rFonts w:eastAsia="楷体" w:hint="eastAsia"/>
          <w:b w:val="0"/>
          <w:bCs w:val="0"/>
          <w:spacing w:val="-4"/>
          <w:sz w:val="32"/>
          <w:szCs w:val="32"/>
        </w:rPr>
        <w:t>=1</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w:t>
      </w:r>
      <w:r>
        <w:rPr>
          <w:rStyle w:val="ad"/>
          <w:rFonts w:eastAsia="楷体" w:hint="eastAsia"/>
          <w:b w:val="0"/>
          <w:bCs w:val="0"/>
          <w:spacing w:val="-4"/>
          <w:sz w:val="32"/>
          <w:szCs w:val="32"/>
        </w:rPr>
        <w:t>人，实际完成率：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w:t>
      </w:r>
      <w:r>
        <w:rPr>
          <w:rStyle w:val="ad"/>
          <w:rFonts w:eastAsia="楷体" w:hint="eastAsia"/>
          <w:b w:val="0"/>
          <w:bCs w:val="0"/>
          <w:spacing w:val="-4"/>
          <w:sz w:val="32"/>
          <w:szCs w:val="32"/>
        </w:rPr>
        <w:lastRenderedPageBreak/>
        <w:t>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数量指标“开展非遗活动次数”的目标值</w:t>
      </w:r>
      <w:proofErr w:type="gramStart"/>
      <w:r>
        <w:rPr>
          <w:rStyle w:val="ad"/>
          <w:rFonts w:eastAsia="楷体" w:hint="eastAsia"/>
          <w:b w:val="0"/>
          <w:bCs w:val="0"/>
          <w:spacing w:val="-4"/>
          <w:sz w:val="32"/>
          <w:szCs w:val="32"/>
        </w:rPr>
        <w:t>是</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=2</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2</w:t>
      </w:r>
      <w:r>
        <w:rPr>
          <w:rStyle w:val="ad"/>
          <w:rFonts w:eastAsia="楷体" w:hint="eastAsia"/>
          <w:b w:val="0"/>
          <w:bCs w:val="0"/>
          <w:spacing w:val="-4"/>
          <w:sz w:val="32"/>
          <w:szCs w:val="32"/>
        </w:rPr>
        <w:t>次，分别为“新疆花儿”巡演活动、“新疆花儿”传承与发展交流会活动，实际完成率：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数量指标“开展非遗培训班次数”的目标值是</w:t>
      </w:r>
      <w:r>
        <w:rPr>
          <w:rStyle w:val="ad"/>
          <w:rFonts w:eastAsia="楷体" w:hint="eastAsia"/>
          <w:b w:val="0"/>
          <w:bCs w:val="0"/>
          <w:spacing w:val="-4"/>
          <w:sz w:val="32"/>
          <w:szCs w:val="32"/>
        </w:rPr>
        <w:t>=1</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年度我单位实际开展</w:t>
      </w:r>
      <w:r>
        <w:rPr>
          <w:rStyle w:val="ad"/>
          <w:rFonts w:eastAsia="楷体" w:hint="eastAsia"/>
          <w:b w:val="0"/>
          <w:bCs w:val="0"/>
          <w:spacing w:val="-4"/>
          <w:sz w:val="32"/>
          <w:szCs w:val="32"/>
        </w:rPr>
        <w:t>1</w:t>
      </w:r>
      <w:r>
        <w:rPr>
          <w:rStyle w:val="ad"/>
          <w:rFonts w:eastAsia="楷体" w:hint="eastAsia"/>
          <w:b w:val="0"/>
          <w:bCs w:val="0"/>
          <w:spacing w:val="-4"/>
          <w:sz w:val="32"/>
          <w:szCs w:val="32"/>
        </w:rPr>
        <w:t>次，</w:t>
      </w:r>
      <w:r>
        <w:rPr>
          <w:rStyle w:val="ad"/>
          <w:rFonts w:eastAsia="楷体" w:hint="eastAsia"/>
          <w:b w:val="0"/>
          <w:bCs w:val="0"/>
          <w:spacing w:val="-4"/>
          <w:sz w:val="32"/>
          <w:szCs w:val="32"/>
        </w:rPr>
        <w:t>1</w:t>
      </w:r>
      <w:r>
        <w:rPr>
          <w:rStyle w:val="ad"/>
          <w:rFonts w:eastAsia="楷体" w:hint="eastAsia"/>
          <w:b w:val="0"/>
          <w:bCs w:val="0"/>
          <w:spacing w:val="-4"/>
          <w:sz w:val="32"/>
          <w:szCs w:val="32"/>
        </w:rPr>
        <w:t>次共有</w:t>
      </w:r>
      <w:r>
        <w:rPr>
          <w:rStyle w:val="ad"/>
          <w:rFonts w:eastAsia="楷体" w:hint="eastAsia"/>
          <w:b w:val="0"/>
          <w:bCs w:val="0"/>
          <w:spacing w:val="-4"/>
          <w:sz w:val="32"/>
          <w:szCs w:val="32"/>
        </w:rPr>
        <w:t>3</w:t>
      </w:r>
      <w:r>
        <w:rPr>
          <w:rStyle w:val="ad"/>
          <w:rFonts w:eastAsia="楷体" w:hint="eastAsia"/>
          <w:b w:val="0"/>
          <w:bCs w:val="0"/>
          <w:spacing w:val="-4"/>
          <w:sz w:val="32"/>
          <w:szCs w:val="32"/>
        </w:rPr>
        <w:t>期培训。第</w:t>
      </w:r>
      <w:r>
        <w:rPr>
          <w:rStyle w:val="ad"/>
          <w:rFonts w:eastAsia="楷体" w:hint="eastAsia"/>
          <w:b w:val="0"/>
          <w:bCs w:val="0"/>
          <w:spacing w:val="-4"/>
          <w:sz w:val="32"/>
          <w:szCs w:val="32"/>
        </w:rPr>
        <w:t>1</w:t>
      </w:r>
      <w:r>
        <w:rPr>
          <w:rStyle w:val="ad"/>
          <w:rFonts w:eastAsia="楷体" w:hint="eastAsia"/>
          <w:b w:val="0"/>
          <w:bCs w:val="0"/>
          <w:spacing w:val="-4"/>
          <w:sz w:val="32"/>
          <w:szCs w:val="32"/>
        </w:rPr>
        <w:t>期培训于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8</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8</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日开展，传承人王秀芳进行授课；第</w:t>
      </w:r>
      <w:r>
        <w:rPr>
          <w:rStyle w:val="ad"/>
          <w:rFonts w:eastAsia="楷体" w:hint="eastAsia"/>
          <w:b w:val="0"/>
          <w:bCs w:val="0"/>
          <w:spacing w:val="-4"/>
          <w:sz w:val="32"/>
          <w:szCs w:val="32"/>
        </w:rPr>
        <w:t>2</w:t>
      </w:r>
      <w:r>
        <w:rPr>
          <w:rStyle w:val="ad"/>
          <w:rFonts w:eastAsia="楷体" w:hint="eastAsia"/>
          <w:b w:val="0"/>
          <w:bCs w:val="0"/>
          <w:spacing w:val="-4"/>
          <w:sz w:val="32"/>
          <w:szCs w:val="32"/>
        </w:rPr>
        <w:t>期培训于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6</w:t>
      </w:r>
      <w:r>
        <w:rPr>
          <w:rStyle w:val="ad"/>
          <w:rFonts w:eastAsia="楷体" w:hint="eastAsia"/>
          <w:b w:val="0"/>
          <w:bCs w:val="0"/>
          <w:spacing w:val="-4"/>
          <w:sz w:val="32"/>
          <w:szCs w:val="32"/>
        </w:rPr>
        <w:t>日开展，传承人王秀芳、文化馆苏山林等人授课；第</w:t>
      </w:r>
      <w:r>
        <w:rPr>
          <w:rStyle w:val="ad"/>
          <w:rFonts w:eastAsia="楷体" w:hint="eastAsia"/>
          <w:b w:val="0"/>
          <w:bCs w:val="0"/>
          <w:spacing w:val="-4"/>
          <w:sz w:val="32"/>
          <w:szCs w:val="32"/>
        </w:rPr>
        <w:t>3</w:t>
      </w:r>
      <w:r>
        <w:rPr>
          <w:rStyle w:val="ad"/>
          <w:rFonts w:eastAsia="楷体" w:hint="eastAsia"/>
          <w:b w:val="0"/>
          <w:bCs w:val="0"/>
          <w:spacing w:val="-4"/>
          <w:sz w:val="32"/>
          <w:szCs w:val="32"/>
        </w:rPr>
        <w:t>期培训于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23</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27</w:t>
      </w:r>
      <w:r>
        <w:rPr>
          <w:rStyle w:val="ad"/>
          <w:rFonts w:eastAsia="楷体" w:hint="eastAsia"/>
          <w:b w:val="0"/>
          <w:bCs w:val="0"/>
          <w:spacing w:val="-4"/>
          <w:sz w:val="32"/>
          <w:szCs w:val="32"/>
        </w:rPr>
        <w:t>日开展，自治区文化厅副巡视员马迎胜等人授课。实际完成率：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资金使用合规率：资金使用合规率的目标值为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年我单位使用资金不存在违规行为，该指标有国库集中支付凭证和本单位党组会议纪要作证真实性。故实际完成率：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资金支付及时性：资金支付及时率的目标值</w:t>
      </w:r>
      <w:proofErr w:type="gramStart"/>
      <w:r>
        <w:rPr>
          <w:rStyle w:val="ad"/>
          <w:rFonts w:eastAsia="楷体" w:hint="eastAsia"/>
          <w:b w:val="0"/>
          <w:bCs w:val="0"/>
          <w:spacing w:val="-4"/>
          <w:sz w:val="32"/>
          <w:szCs w:val="32"/>
        </w:rPr>
        <w:t>为</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=60%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年我单位在项目完工后，及时向财政局申请相关款项，并于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日前支付给了相关单位和个人，资金支付及时率为</w:t>
      </w:r>
      <w:r>
        <w:rPr>
          <w:rStyle w:val="ad"/>
          <w:rFonts w:eastAsia="楷体" w:hint="eastAsia"/>
          <w:b w:val="0"/>
          <w:bCs w:val="0"/>
          <w:spacing w:val="-4"/>
          <w:sz w:val="32"/>
          <w:szCs w:val="32"/>
        </w:rPr>
        <w:t>100%</w:t>
      </w:r>
      <w:r>
        <w:rPr>
          <w:rStyle w:val="ad"/>
          <w:rFonts w:eastAsia="楷体" w:hint="eastAsia"/>
          <w:b w:val="0"/>
          <w:bCs w:val="0"/>
          <w:spacing w:val="-4"/>
          <w:sz w:val="32"/>
          <w:szCs w:val="32"/>
        </w:rPr>
        <w:t>，超额原因是目标值设立考虑较为谨慎，实际完成结果良好。故资金支付及时性得分为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该项目涉及产出成本</w:t>
      </w:r>
      <w:r>
        <w:rPr>
          <w:rStyle w:val="ad"/>
          <w:rFonts w:eastAsia="楷体" w:hint="eastAsia"/>
          <w:b w:val="0"/>
          <w:bCs w:val="0"/>
          <w:spacing w:val="-4"/>
          <w:sz w:val="32"/>
          <w:szCs w:val="32"/>
        </w:rPr>
        <w:t>38.33</w:t>
      </w:r>
      <w:r>
        <w:rPr>
          <w:rStyle w:val="ad"/>
          <w:rFonts w:eastAsia="楷体" w:hint="eastAsia"/>
          <w:b w:val="0"/>
          <w:bCs w:val="0"/>
          <w:spacing w:val="-4"/>
          <w:sz w:val="32"/>
          <w:szCs w:val="32"/>
        </w:rPr>
        <w:t>万元，在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14</w:t>
      </w:r>
      <w:r>
        <w:rPr>
          <w:rStyle w:val="ad"/>
          <w:rFonts w:eastAsia="楷体" w:hint="eastAsia"/>
          <w:b w:val="0"/>
          <w:bCs w:val="0"/>
          <w:spacing w:val="-4"/>
          <w:sz w:val="32"/>
          <w:szCs w:val="32"/>
        </w:rPr>
        <w:t>日前全部到位。其中，代表性非遗传承人补助</w:t>
      </w:r>
      <w:r>
        <w:rPr>
          <w:rStyle w:val="ad"/>
          <w:rFonts w:eastAsia="楷体" w:hint="eastAsia"/>
          <w:b w:val="0"/>
          <w:bCs w:val="0"/>
          <w:spacing w:val="-4"/>
          <w:sz w:val="32"/>
          <w:szCs w:val="32"/>
        </w:rPr>
        <w:t>2.5</w:t>
      </w:r>
      <w:r>
        <w:rPr>
          <w:rStyle w:val="ad"/>
          <w:rFonts w:eastAsia="楷体" w:hint="eastAsia"/>
          <w:b w:val="0"/>
          <w:bCs w:val="0"/>
          <w:spacing w:val="-4"/>
          <w:sz w:val="32"/>
          <w:szCs w:val="32"/>
        </w:rPr>
        <w:t>万元，实际支付</w:t>
      </w:r>
      <w:r>
        <w:rPr>
          <w:rStyle w:val="ad"/>
          <w:rFonts w:eastAsia="楷体" w:hint="eastAsia"/>
          <w:b w:val="0"/>
          <w:bCs w:val="0"/>
          <w:spacing w:val="-4"/>
          <w:sz w:val="32"/>
          <w:szCs w:val="32"/>
        </w:rPr>
        <w:t>2.5</w:t>
      </w:r>
      <w:r>
        <w:rPr>
          <w:rStyle w:val="ad"/>
          <w:rFonts w:eastAsia="楷体" w:hint="eastAsia"/>
          <w:b w:val="0"/>
          <w:bCs w:val="0"/>
          <w:spacing w:val="-4"/>
          <w:sz w:val="32"/>
          <w:szCs w:val="32"/>
        </w:rPr>
        <w:t>万元；开展非遗培训班费用</w:t>
      </w:r>
      <w:r>
        <w:rPr>
          <w:rStyle w:val="ad"/>
          <w:rFonts w:eastAsia="楷体" w:hint="eastAsia"/>
          <w:b w:val="0"/>
          <w:bCs w:val="0"/>
          <w:spacing w:val="-4"/>
          <w:sz w:val="32"/>
          <w:szCs w:val="32"/>
        </w:rPr>
        <w:t>5.61</w:t>
      </w:r>
      <w:r>
        <w:rPr>
          <w:rStyle w:val="ad"/>
          <w:rFonts w:eastAsia="楷体" w:hint="eastAsia"/>
          <w:b w:val="0"/>
          <w:bCs w:val="0"/>
          <w:spacing w:val="-4"/>
          <w:sz w:val="32"/>
          <w:szCs w:val="32"/>
        </w:rPr>
        <w:t>万元，实际支付</w:t>
      </w:r>
      <w:r>
        <w:rPr>
          <w:rStyle w:val="ad"/>
          <w:rFonts w:eastAsia="楷体" w:hint="eastAsia"/>
          <w:b w:val="0"/>
          <w:bCs w:val="0"/>
          <w:spacing w:val="-4"/>
          <w:sz w:val="32"/>
          <w:szCs w:val="32"/>
        </w:rPr>
        <w:t>5.61</w:t>
      </w:r>
      <w:r>
        <w:rPr>
          <w:rStyle w:val="ad"/>
          <w:rFonts w:eastAsia="楷体" w:hint="eastAsia"/>
          <w:b w:val="0"/>
          <w:bCs w:val="0"/>
          <w:spacing w:val="-4"/>
          <w:sz w:val="32"/>
          <w:szCs w:val="32"/>
        </w:rPr>
        <w:t>万元；开展非遗文化活动经费</w:t>
      </w:r>
      <w:r>
        <w:rPr>
          <w:rStyle w:val="ad"/>
          <w:rFonts w:eastAsia="楷体" w:hint="eastAsia"/>
          <w:b w:val="0"/>
          <w:bCs w:val="0"/>
          <w:spacing w:val="-4"/>
          <w:sz w:val="32"/>
          <w:szCs w:val="32"/>
        </w:rPr>
        <w:t>9.73</w:t>
      </w:r>
      <w:r>
        <w:rPr>
          <w:rStyle w:val="ad"/>
          <w:rFonts w:eastAsia="楷体" w:hint="eastAsia"/>
          <w:b w:val="0"/>
          <w:bCs w:val="0"/>
          <w:spacing w:val="-4"/>
          <w:sz w:val="32"/>
          <w:szCs w:val="32"/>
        </w:rPr>
        <w:t>万元，实际支付</w:t>
      </w:r>
      <w:r>
        <w:rPr>
          <w:rStyle w:val="ad"/>
          <w:rFonts w:eastAsia="楷体" w:hint="eastAsia"/>
          <w:b w:val="0"/>
          <w:bCs w:val="0"/>
          <w:spacing w:val="-4"/>
          <w:sz w:val="32"/>
          <w:szCs w:val="32"/>
        </w:rPr>
        <w:t>9.73</w:t>
      </w:r>
      <w:r>
        <w:rPr>
          <w:rStyle w:val="ad"/>
          <w:rFonts w:eastAsia="楷体" w:hint="eastAsia"/>
          <w:b w:val="0"/>
          <w:bCs w:val="0"/>
          <w:spacing w:val="-4"/>
          <w:sz w:val="32"/>
          <w:szCs w:val="32"/>
        </w:rPr>
        <w:t>万元；继续推进完成“花儿”非遗文化创作经费</w:t>
      </w:r>
      <w:r>
        <w:rPr>
          <w:rStyle w:val="ad"/>
          <w:rFonts w:eastAsia="楷体" w:hint="eastAsia"/>
          <w:b w:val="0"/>
          <w:bCs w:val="0"/>
          <w:spacing w:val="-4"/>
          <w:sz w:val="32"/>
          <w:szCs w:val="32"/>
        </w:rPr>
        <w:t>20.49</w:t>
      </w:r>
      <w:r>
        <w:rPr>
          <w:rStyle w:val="ad"/>
          <w:rFonts w:eastAsia="楷体" w:hint="eastAsia"/>
          <w:b w:val="0"/>
          <w:bCs w:val="0"/>
          <w:spacing w:val="-4"/>
          <w:sz w:val="32"/>
          <w:szCs w:val="32"/>
        </w:rPr>
        <w:t>万元，实际支付</w:t>
      </w:r>
      <w:r>
        <w:rPr>
          <w:rStyle w:val="ad"/>
          <w:rFonts w:eastAsia="楷体" w:hint="eastAsia"/>
          <w:b w:val="0"/>
          <w:bCs w:val="0"/>
          <w:spacing w:val="-4"/>
          <w:sz w:val="32"/>
          <w:szCs w:val="32"/>
        </w:rPr>
        <w:t>20.49</w:t>
      </w:r>
      <w:r>
        <w:rPr>
          <w:rStyle w:val="ad"/>
          <w:rFonts w:eastAsia="楷体" w:hint="eastAsia"/>
          <w:b w:val="0"/>
          <w:bCs w:val="0"/>
          <w:spacing w:val="-4"/>
          <w:sz w:val="32"/>
          <w:szCs w:val="32"/>
        </w:rPr>
        <w:t>万元。</w:t>
      </w:r>
      <w:r w:rsidR="009865B7">
        <w:rPr>
          <w:rStyle w:val="ad"/>
          <w:rFonts w:eastAsia="楷体" w:hint="eastAsia"/>
          <w:b w:val="0"/>
          <w:bCs w:val="0"/>
          <w:spacing w:val="-4"/>
          <w:sz w:val="32"/>
          <w:szCs w:val="32"/>
        </w:rPr>
        <w:t>截至</w:t>
      </w:r>
      <w:r>
        <w:rPr>
          <w:rStyle w:val="ad"/>
          <w:rFonts w:eastAsia="楷体" w:hint="eastAsia"/>
          <w:b w:val="0"/>
          <w:bCs w:val="0"/>
          <w:spacing w:val="-4"/>
          <w:sz w:val="32"/>
          <w:szCs w:val="32"/>
        </w:rPr>
        <w:t>年末已全部执行完毕，无超支情况，产出成本得分为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450F0FB0" w14:textId="77777777" w:rsidR="00D96EB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6DD9A163"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社会效益指标：评价指标“加强非遗保护力度”，指标值：有效加强，实际完成值：达成年度指标。本项目的实施助力非遗传承，培养专业人才，加强保护队伍建设，有效加强了非遗保护力度。</w:t>
      </w:r>
      <w:r>
        <w:rPr>
          <w:rStyle w:val="ad"/>
          <w:rFonts w:eastAsia="楷体" w:hint="eastAsia"/>
          <w:b w:val="0"/>
          <w:bCs w:val="0"/>
          <w:spacing w:val="-4"/>
          <w:sz w:val="32"/>
          <w:szCs w:val="32"/>
        </w:rPr>
        <w:br/>
      </w:r>
      <w:r>
        <w:rPr>
          <w:rStyle w:val="ad"/>
          <w:rFonts w:eastAsia="楷体" w:hint="eastAsia"/>
          <w:b w:val="0"/>
          <w:bCs w:val="0"/>
          <w:spacing w:val="-4"/>
          <w:sz w:val="32"/>
          <w:szCs w:val="32"/>
        </w:rPr>
        <w:t>评价指标“激发群众对非遗文化的创作热情”，指标值：有效激发，实际完成值：达成年度指标。本项目的实施推动非遗进基层，提升群众参与度，增进了群众对传统文化的认知与热爱，为非遗文化的再创作注入了活力。</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5111339F"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群众对非遗工作的满意度：评价指标“群众对非遗工作的满意度”，指标目标值≥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w:t>
      </w:r>
      <w:r>
        <w:rPr>
          <w:rStyle w:val="ad"/>
          <w:rFonts w:eastAsia="楷体" w:hint="eastAsia"/>
          <w:b w:val="0"/>
          <w:bCs w:val="0"/>
          <w:spacing w:val="-4"/>
          <w:sz w:val="32"/>
          <w:szCs w:val="32"/>
        </w:rPr>
        <w:lastRenderedPageBreak/>
        <w:t>式进行考评评价，共计有效调查问卷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份，其中统计选择“满意”和“基本满意”的共</w:t>
      </w:r>
      <w:r>
        <w:rPr>
          <w:rStyle w:val="ad"/>
          <w:rFonts w:eastAsia="楷体" w:hint="eastAsia"/>
          <w:b w:val="0"/>
          <w:bCs w:val="0"/>
          <w:spacing w:val="-4"/>
          <w:sz w:val="32"/>
          <w:szCs w:val="32"/>
        </w:rPr>
        <w:t>20</w:t>
      </w:r>
      <w:r>
        <w:rPr>
          <w:rStyle w:val="ad"/>
          <w:rFonts w:eastAsia="楷体" w:hint="eastAsia"/>
          <w:b w:val="0"/>
          <w:bCs w:val="0"/>
          <w:spacing w:val="-4"/>
          <w:sz w:val="32"/>
          <w:szCs w:val="32"/>
        </w:rPr>
        <w:t>份，满意度为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1BF640E4" w14:textId="77777777" w:rsidR="00D96EB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51243468" w14:textId="77777777" w:rsidR="00D96EB0"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强化传承培训</w:t>
      </w:r>
      <w:r>
        <w:rPr>
          <w:rStyle w:val="ad"/>
          <w:rFonts w:eastAsia="楷体" w:hint="eastAsia"/>
          <w:b w:val="0"/>
          <w:bCs w:val="0"/>
          <w:spacing w:val="-4"/>
          <w:sz w:val="32"/>
          <w:szCs w:val="32"/>
        </w:rPr>
        <w:br/>
      </w:r>
      <w:r>
        <w:rPr>
          <w:rStyle w:val="ad"/>
          <w:rFonts w:eastAsia="楷体" w:hint="eastAsia"/>
          <w:b w:val="0"/>
          <w:bCs w:val="0"/>
          <w:spacing w:val="-4"/>
          <w:sz w:val="32"/>
          <w:szCs w:val="32"/>
        </w:rPr>
        <w:t>开展非遗传承培训班，邀请资深传承人授课，通过理论讲解、实操演练，传授技艺、培养专业人才、壮大传承队伍，增强了非物质文化遗产的可持续性，也有效保护了非遗文化的价值。</w:t>
      </w:r>
      <w:r>
        <w:rPr>
          <w:rStyle w:val="ad"/>
          <w:rFonts w:eastAsia="楷体" w:hint="eastAsia"/>
          <w:b w:val="0"/>
          <w:bCs w:val="0"/>
          <w:spacing w:val="-4"/>
          <w:sz w:val="32"/>
          <w:szCs w:val="32"/>
        </w:rPr>
        <w:br/>
        <w:t>2.</w:t>
      </w:r>
      <w:r>
        <w:rPr>
          <w:rStyle w:val="ad"/>
          <w:rFonts w:eastAsia="楷体" w:hint="eastAsia"/>
          <w:b w:val="0"/>
          <w:bCs w:val="0"/>
          <w:spacing w:val="-4"/>
          <w:sz w:val="32"/>
          <w:szCs w:val="32"/>
        </w:rPr>
        <w:t>多元宣传推广</w:t>
      </w:r>
      <w:r>
        <w:rPr>
          <w:rStyle w:val="ad"/>
          <w:rFonts w:eastAsia="楷体" w:hint="eastAsia"/>
          <w:b w:val="0"/>
          <w:bCs w:val="0"/>
          <w:spacing w:val="-4"/>
          <w:sz w:val="32"/>
          <w:szCs w:val="32"/>
        </w:rPr>
        <w:br/>
      </w:r>
      <w:r>
        <w:rPr>
          <w:rStyle w:val="ad"/>
          <w:rFonts w:eastAsia="楷体" w:hint="eastAsia"/>
          <w:b w:val="0"/>
          <w:bCs w:val="0"/>
          <w:spacing w:val="-4"/>
          <w:sz w:val="32"/>
          <w:szCs w:val="32"/>
        </w:rPr>
        <w:t>通过开展非遗“新疆花儿”巡演活动、“新疆花儿”传承与发展交流会等各类非遗活动，现场展示、互动体验，提升大众认知度与参与度，扩大非遗影响力。</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传承推广渠道单一，非遗活动形式不够新颖。</w:t>
      </w:r>
      <w:r>
        <w:rPr>
          <w:rStyle w:val="ad"/>
          <w:rFonts w:eastAsia="楷体" w:hint="eastAsia"/>
          <w:b w:val="0"/>
          <w:bCs w:val="0"/>
          <w:spacing w:val="-4"/>
          <w:sz w:val="32"/>
          <w:szCs w:val="32"/>
        </w:rPr>
        <w:br/>
      </w:r>
      <w:r>
        <w:rPr>
          <w:rStyle w:val="ad"/>
          <w:rFonts w:eastAsia="楷体" w:hint="eastAsia"/>
          <w:b w:val="0"/>
          <w:bCs w:val="0"/>
          <w:spacing w:val="-4"/>
          <w:sz w:val="32"/>
          <w:szCs w:val="32"/>
        </w:rPr>
        <w:t>宣传推广渠道传统单一，未充分利用新媒体；非遗活动形式比较单调，致使公众对非物质文化遗产“新疆花儿”的知晓度、参与度仍不够高，非遗的传承与推广面临困境。</w:t>
      </w:r>
      <w:r>
        <w:rPr>
          <w:rStyle w:val="ad"/>
          <w:rFonts w:eastAsia="楷体" w:hint="eastAsia"/>
          <w:b w:val="0"/>
          <w:bCs w:val="0"/>
          <w:spacing w:val="-4"/>
          <w:sz w:val="32"/>
          <w:szCs w:val="32"/>
        </w:rPr>
        <w:br/>
        <w:t>2.</w:t>
      </w:r>
      <w:r>
        <w:rPr>
          <w:rStyle w:val="ad"/>
          <w:rFonts w:eastAsia="楷体" w:hint="eastAsia"/>
          <w:b w:val="0"/>
          <w:bCs w:val="0"/>
          <w:spacing w:val="-4"/>
          <w:sz w:val="32"/>
          <w:szCs w:val="32"/>
        </w:rPr>
        <w:t>基层非遗传承人数量依然较少。</w:t>
      </w:r>
      <w:r>
        <w:rPr>
          <w:rStyle w:val="ad"/>
          <w:rFonts w:eastAsia="楷体" w:hint="eastAsia"/>
          <w:b w:val="0"/>
          <w:bCs w:val="0"/>
          <w:spacing w:val="-4"/>
          <w:sz w:val="32"/>
          <w:szCs w:val="32"/>
        </w:rPr>
        <w:br/>
      </w:r>
      <w:r>
        <w:rPr>
          <w:rStyle w:val="ad"/>
          <w:rFonts w:eastAsia="楷体" w:hint="eastAsia"/>
          <w:b w:val="0"/>
          <w:bCs w:val="0"/>
          <w:spacing w:val="-4"/>
          <w:sz w:val="32"/>
          <w:szCs w:val="32"/>
        </w:rPr>
        <w:t>非物质文化遗产“新疆花儿”的传承与推广工作虽有效保护了文化价值，但基层非遗传承人数量依然较少，原因是非遗传承工作仍未吸引更多人投入到非遗工作中来，对非遗传承人的奖励机制缺少。</w:t>
      </w:r>
    </w:p>
    <w:p w14:paraId="74FB61DB" w14:textId="77777777" w:rsidR="00D96EB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6AE5F3DC"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采取多元举措，增加非遗传承推广渠道。</w:t>
      </w:r>
      <w:r>
        <w:rPr>
          <w:rStyle w:val="ad"/>
          <w:rFonts w:eastAsia="楷体" w:hint="eastAsia"/>
          <w:b w:val="0"/>
          <w:bCs w:val="0"/>
          <w:spacing w:val="-4"/>
          <w:sz w:val="32"/>
          <w:szCs w:val="32"/>
        </w:rPr>
        <w:br/>
      </w:r>
      <w:r>
        <w:rPr>
          <w:rStyle w:val="ad"/>
          <w:rFonts w:eastAsia="楷体" w:hint="eastAsia"/>
          <w:b w:val="0"/>
          <w:bCs w:val="0"/>
          <w:spacing w:val="-4"/>
          <w:sz w:val="32"/>
          <w:szCs w:val="32"/>
        </w:rPr>
        <w:t>融合数字技术，利于直播等新媒体技术开展线上非遗展览、技术演示，打破空间限制；跨界合作创新，与影视、游戏、时尚等行业联动，将非遗元素融入其中，拓展传播途径与受众群体。</w:t>
      </w:r>
      <w:r>
        <w:rPr>
          <w:rStyle w:val="ad"/>
          <w:rFonts w:eastAsia="楷体" w:hint="eastAsia"/>
          <w:b w:val="0"/>
          <w:bCs w:val="0"/>
          <w:spacing w:val="-4"/>
          <w:sz w:val="32"/>
          <w:szCs w:val="32"/>
        </w:rPr>
        <w:br/>
        <w:t>2.</w:t>
      </w:r>
      <w:r>
        <w:rPr>
          <w:rStyle w:val="ad"/>
          <w:rFonts w:eastAsia="楷体" w:hint="eastAsia"/>
          <w:b w:val="0"/>
          <w:bCs w:val="0"/>
          <w:spacing w:val="-4"/>
          <w:sz w:val="32"/>
          <w:szCs w:val="32"/>
        </w:rPr>
        <w:t>加强基层非遗传承人队伍建设。</w:t>
      </w:r>
      <w:r>
        <w:rPr>
          <w:rStyle w:val="ad"/>
          <w:rFonts w:eastAsia="楷体" w:hint="eastAsia"/>
          <w:b w:val="0"/>
          <w:bCs w:val="0"/>
          <w:spacing w:val="-4"/>
          <w:sz w:val="32"/>
          <w:szCs w:val="32"/>
        </w:rPr>
        <w:br/>
      </w:r>
      <w:r>
        <w:rPr>
          <w:rStyle w:val="ad"/>
          <w:rFonts w:eastAsia="楷体" w:hint="eastAsia"/>
          <w:b w:val="0"/>
          <w:bCs w:val="0"/>
          <w:spacing w:val="-4"/>
          <w:sz w:val="32"/>
          <w:szCs w:val="32"/>
        </w:rPr>
        <w:t>完善激励机制，为非遗传承人提供经济补贴、荣誉表彰、提高社会地位，激发传承积极性；拓宽传承途径，鼓励传承人线上收徒授课，扩大传承覆盖面。</w:t>
      </w:r>
    </w:p>
    <w:p w14:paraId="12C92EF1" w14:textId="77777777" w:rsidR="00D96EB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4B1A9C4E" w14:textId="77777777" w:rsidR="00D96EB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项目支出政策及路径规划合理科学，在制定过程中，经过了深入的市场调研与业务分析，精准把握业务开展的各个环节所需资源，充分契合实际业务需求。</w:t>
      </w:r>
      <w:r>
        <w:rPr>
          <w:rStyle w:val="ad"/>
          <w:rFonts w:eastAsia="楷体" w:hint="eastAsia"/>
          <w:b w:val="0"/>
          <w:bCs w:val="0"/>
          <w:spacing w:val="-4"/>
          <w:sz w:val="32"/>
          <w:szCs w:val="32"/>
        </w:rPr>
        <w:br/>
        <w:t>2.</w:t>
      </w:r>
      <w:r>
        <w:rPr>
          <w:rStyle w:val="ad"/>
          <w:rFonts w:eastAsia="楷体" w:hint="eastAsia"/>
          <w:b w:val="0"/>
          <w:bCs w:val="0"/>
          <w:spacing w:val="-4"/>
          <w:sz w:val="32"/>
          <w:szCs w:val="32"/>
        </w:rPr>
        <w:t>项目布局精准得当，项目团队在项目立项之初围绕项目目标，进行了全方位的考量和规划，所有实施内容均与立项初衷高度契合，未出现偏离情况。</w:t>
      </w:r>
      <w:r>
        <w:rPr>
          <w:rStyle w:val="ad"/>
          <w:rFonts w:eastAsia="楷体" w:hint="eastAsia"/>
          <w:b w:val="0"/>
          <w:bCs w:val="0"/>
          <w:spacing w:val="-4"/>
          <w:sz w:val="32"/>
          <w:szCs w:val="32"/>
        </w:rPr>
        <w:br/>
        <w:t>3.</w:t>
      </w:r>
      <w:r>
        <w:rPr>
          <w:rStyle w:val="ad"/>
          <w:rFonts w:eastAsia="楷体" w:hint="eastAsia"/>
          <w:b w:val="0"/>
          <w:bCs w:val="0"/>
          <w:spacing w:val="-4"/>
          <w:sz w:val="32"/>
          <w:szCs w:val="32"/>
        </w:rPr>
        <w:t>项目申报审核体系完备，要求申报者如实、准确地填写项目背景、目标、预算、实施计划等关键信息，各环节流程规范、标准清晰，为优质项目顺利推进提供坚实保障。</w:t>
      </w:r>
      <w:r>
        <w:rPr>
          <w:rStyle w:val="ad"/>
          <w:rFonts w:eastAsia="楷体" w:hint="eastAsia"/>
          <w:b w:val="0"/>
          <w:bCs w:val="0"/>
          <w:spacing w:val="-4"/>
          <w:sz w:val="32"/>
          <w:szCs w:val="32"/>
        </w:rPr>
        <w:br/>
        <w:t>4.</w:t>
      </w:r>
      <w:r>
        <w:rPr>
          <w:rStyle w:val="ad"/>
          <w:rFonts w:eastAsia="楷体" w:hint="eastAsia"/>
          <w:b w:val="0"/>
          <w:bCs w:val="0"/>
          <w:spacing w:val="-4"/>
          <w:sz w:val="32"/>
          <w:szCs w:val="32"/>
        </w:rPr>
        <w:t>在项目实施过程中，建立了严格且完善的监督核查机制，经核查，项目实施过程中未出现任何虚构事实、套取财政资金等违规行为。</w:t>
      </w:r>
    </w:p>
    <w:p w14:paraId="56EB447C" w14:textId="77777777" w:rsidR="00D96EB0" w:rsidRDefault="00D96EB0">
      <w:pPr>
        <w:spacing w:line="540" w:lineRule="exact"/>
        <w:ind w:firstLineChars="200" w:firstLine="624"/>
        <w:rPr>
          <w:rStyle w:val="ad"/>
          <w:rFonts w:ascii="仿宋" w:eastAsia="仿宋" w:hAnsi="仿宋" w:hint="eastAsia"/>
          <w:b w:val="0"/>
          <w:spacing w:val="-4"/>
          <w:sz w:val="32"/>
          <w:szCs w:val="32"/>
        </w:rPr>
      </w:pPr>
    </w:p>
    <w:p w14:paraId="1AAF3552" w14:textId="77777777" w:rsidR="00D96EB0" w:rsidRDefault="00D96EB0">
      <w:pPr>
        <w:spacing w:line="540" w:lineRule="exact"/>
        <w:ind w:firstLineChars="200" w:firstLine="624"/>
        <w:rPr>
          <w:rStyle w:val="ad"/>
          <w:rFonts w:ascii="仿宋" w:eastAsia="仿宋" w:hAnsi="仿宋" w:hint="eastAsia"/>
          <w:b w:val="0"/>
          <w:spacing w:val="-4"/>
          <w:sz w:val="32"/>
          <w:szCs w:val="32"/>
        </w:rPr>
      </w:pPr>
    </w:p>
    <w:p w14:paraId="4E9D5052" w14:textId="77777777" w:rsidR="00D96EB0" w:rsidRDefault="00D96EB0">
      <w:pPr>
        <w:spacing w:line="540" w:lineRule="exact"/>
        <w:ind w:firstLineChars="200" w:firstLine="624"/>
        <w:rPr>
          <w:rStyle w:val="ad"/>
          <w:rFonts w:ascii="仿宋" w:eastAsia="仿宋" w:hAnsi="仿宋" w:hint="eastAsia"/>
          <w:b w:val="0"/>
          <w:spacing w:val="-4"/>
          <w:sz w:val="32"/>
          <w:szCs w:val="32"/>
        </w:rPr>
      </w:pPr>
    </w:p>
    <w:p w14:paraId="041F4936" w14:textId="77777777" w:rsidR="00D96EB0" w:rsidRDefault="00D96EB0">
      <w:pPr>
        <w:spacing w:line="540" w:lineRule="exact"/>
        <w:ind w:firstLineChars="200" w:firstLine="624"/>
        <w:rPr>
          <w:rStyle w:val="ad"/>
          <w:rFonts w:ascii="仿宋" w:eastAsia="仿宋" w:hAnsi="仿宋" w:hint="eastAsia"/>
          <w:b w:val="0"/>
          <w:spacing w:val="-4"/>
          <w:sz w:val="32"/>
          <w:szCs w:val="32"/>
        </w:rPr>
      </w:pPr>
    </w:p>
    <w:p w14:paraId="3F4853EA" w14:textId="77777777" w:rsidR="00D96EB0" w:rsidRDefault="00D96EB0">
      <w:pPr>
        <w:spacing w:line="540" w:lineRule="exact"/>
        <w:ind w:firstLineChars="200" w:firstLine="624"/>
        <w:rPr>
          <w:rStyle w:val="ad"/>
          <w:rFonts w:ascii="仿宋" w:eastAsia="仿宋" w:hAnsi="仿宋" w:hint="eastAsia"/>
          <w:b w:val="0"/>
          <w:spacing w:val="-4"/>
          <w:sz w:val="32"/>
          <w:szCs w:val="32"/>
        </w:rPr>
      </w:pPr>
    </w:p>
    <w:sectPr w:rsidR="00D96EB0">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6BB22" w14:textId="77777777" w:rsidR="00BA7CC3" w:rsidRDefault="00BA7CC3">
      <w:r>
        <w:separator/>
      </w:r>
    </w:p>
  </w:endnote>
  <w:endnote w:type="continuationSeparator" w:id="0">
    <w:p w14:paraId="22758C3D" w14:textId="77777777" w:rsidR="00BA7CC3" w:rsidRDefault="00BA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3336D040" w14:textId="77777777" w:rsidR="00D96EB0" w:rsidRDefault="00000000">
        <w:pPr>
          <w:pStyle w:val="a5"/>
          <w:jc w:val="center"/>
        </w:pPr>
        <w:r>
          <w:fldChar w:fldCharType="begin"/>
        </w:r>
        <w:r>
          <w:instrText>PAGE   \* MERGEFORMAT</w:instrText>
        </w:r>
        <w:r>
          <w:fldChar w:fldCharType="separate"/>
        </w:r>
        <w:r>
          <w:rPr>
            <w:lang w:val="zh-CN"/>
          </w:rPr>
          <w:t>2</w:t>
        </w:r>
        <w:r>
          <w:fldChar w:fldCharType="end"/>
        </w:r>
      </w:p>
    </w:sdtContent>
  </w:sdt>
  <w:p w14:paraId="58DFFB3E" w14:textId="77777777" w:rsidR="00D96EB0" w:rsidRDefault="00D96E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AEC8" w14:textId="77777777" w:rsidR="00BA7CC3" w:rsidRDefault="00BA7CC3">
      <w:r>
        <w:separator/>
      </w:r>
    </w:p>
  </w:footnote>
  <w:footnote w:type="continuationSeparator" w:id="0">
    <w:p w14:paraId="3AAA00EC" w14:textId="77777777" w:rsidR="00BA7CC3" w:rsidRDefault="00BA7C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3B43"/>
    <w:rsid w:val="0091457F"/>
    <w:rsid w:val="00922CB9"/>
    <w:rsid w:val="009865B7"/>
    <w:rsid w:val="009C229E"/>
    <w:rsid w:val="009E5CD9"/>
    <w:rsid w:val="00A26421"/>
    <w:rsid w:val="00A34588"/>
    <w:rsid w:val="00A4293B"/>
    <w:rsid w:val="00A67D50"/>
    <w:rsid w:val="00A8691A"/>
    <w:rsid w:val="00AC1946"/>
    <w:rsid w:val="00B40063"/>
    <w:rsid w:val="00B41F61"/>
    <w:rsid w:val="00BA46E6"/>
    <w:rsid w:val="00BA7CC3"/>
    <w:rsid w:val="00C56C72"/>
    <w:rsid w:val="00CA6457"/>
    <w:rsid w:val="00CE2FD9"/>
    <w:rsid w:val="00D17F2E"/>
    <w:rsid w:val="00D30354"/>
    <w:rsid w:val="00D96EB0"/>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64772"/>
  <w15:docId w15:val="{964E5D4F-3026-404E-927A-6C4B44E27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6400</Words>
  <Characters>6658</Characters>
  <Application>Microsoft Office Word</Application>
  <DocSecurity>0</DocSecurity>
  <Lines>317</Lines>
  <Paragraphs>39</Paragraphs>
  <ScaleCrop>false</ScaleCrop>
  <Company>市财政资金综合评价中心</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