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2E932" w14:textId="77777777" w:rsidR="006738E2"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5CA8E759" w14:textId="77777777" w:rsidR="006738E2" w:rsidRDefault="006738E2">
      <w:pPr>
        <w:spacing w:line="540" w:lineRule="exact"/>
        <w:jc w:val="center"/>
        <w:rPr>
          <w:rFonts w:ascii="华文中宋" w:eastAsia="华文中宋" w:hAnsi="华文中宋" w:cs="宋体" w:hint="eastAsia"/>
          <w:b/>
          <w:kern w:val="0"/>
          <w:sz w:val="52"/>
          <w:szCs w:val="52"/>
        </w:rPr>
      </w:pPr>
    </w:p>
    <w:p w14:paraId="56C02669" w14:textId="77777777" w:rsidR="006738E2" w:rsidRDefault="006738E2">
      <w:pPr>
        <w:spacing w:line="540" w:lineRule="exact"/>
        <w:jc w:val="center"/>
        <w:rPr>
          <w:rFonts w:ascii="华文中宋" w:eastAsia="华文中宋" w:hAnsi="华文中宋" w:cs="宋体" w:hint="eastAsia"/>
          <w:b/>
          <w:kern w:val="0"/>
          <w:sz w:val="52"/>
          <w:szCs w:val="52"/>
        </w:rPr>
      </w:pPr>
    </w:p>
    <w:p w14:paraId="248E6542" w14:textId="77777777" w:rsidR="006738E2" w:rsidRDefault="006738E2">
      <w:pPr>
        <w:spacing w:line="540" w:lineRule="exact"/>
        <w:jc w:val="center"/>
        <w:rPr>
          <w:rFonts w:ascii="华文中宋" w:eastAsia="华文中宋" w:hAnsi="华文中宋" w:cs="宋体" w:hint="eastAsia"/>
          <w:b/>
          <w:kern w:val="0"/>
          <w:sz w:val="52"/>
          <w:szCs w:val="52"/>
        </w:rPr>
      </w:pPr>
    </w:p>
    <w:p w14:paraId="05CF6A06" w14:textId="77777777" w:rsidR="006738E2" w:rsidRPr="00AD1057" w:rsidRDefault="006738E2">
      <w:pPr>
        <w:spacing w:line="540" w:lineRule="exact"/>
        <w:jc w:val="center"/>
        <w:rPr>
          <w:rFonts w:ascii="华文中宋" w:eastAsia="华文中宋" w:hAnsi="华文中宋" w:cs="宋体" w:hint="eastAsia"/>
          <w:b/>
          <w:kern w:val="0"/>
          <w:sz w:val="52"/>
          <w:szCs w:val="52"/>
        </w:rPr>
      </w:pPr>
    </w:p>
    <w:p w14:paraId="012321E1" w14:textId="77777777" w:rsidR="006738E2" w:rsidRDefault="006738E2">
      <w:pPr>
        <w:spacing w:line="540" w:lineRule="exact"/>
        <w:jc w:val="center"/>
        <w:rPr>
          <w:rFonts w:ascii="华文中宋" w:eastAsia="华文中宋" w:hAnsi="华文中宋" w:cs="宋体" w:hint="eastAsia"/>
          <w:b/>
          <w:kern w:val="0"/>
          <w:sz w:val="52"/>
          <w:szCs w:val="52"/>
        </w:rPr>
      </w:pPr>
    </w:p>
    <w:p w14:paraId="3BD762F8" w14:textId="77777777" w:rsidR="006738E2" w:rsidRDefault="006738E2">
      <w:pPr>
        <w:spacing w:line="540" w:lineRule="exact"/>
        <w:jc w:val="center"/>
        <w:rPr>
          <w:rFonts w:ascii="华文中宋" w:eastAsia="华文中宋" w:hAnsi="华文中宋" w:cs="宋体" w:hint="eastAsia"/>
          <w:b/>
          <w:kern w:val="0"/>
          <w:sz w:val="52"/>
          <w:szCs w:val="52"/>
        </w:rPr>
      </w:pPr>
    </w:p>
    <w:p w14:paraId="50FCA0B5" w14:textId="77777777" w:rsidR="006738E2"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6AE122E" w14:textId="77777777" w:rsidR="006738E2" w:rsidRDefault="006738E2">
      <w:pPr>
        <w:spacing w:line="540" w:lineRule="exact"/>
        <w:jc w:val="center"/>
        <w:rPr>
          <w:rFonts w:ascii="华文中宋" w:eastAsia="华文中宋" w:hAnsi="华文中宋" w:cs="宋体" w:hint="eastAsia"/>
          <w:b/>
          <w:kern w:val="0"/>
          <w:sz w:val="52"/>
          <w:szCs w:val="52"/>
        </w:rPr>
      </w:pPr>
    </w:p>
    <w:p w14:paraId="5EFC1AB1" w14:textId="77777777" w:rsidR="006738E2"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0898EA0C" w14:textId="77777777" w:rsidR="006738E2" w:rsidRDefault="006738E2">
      <w:pPr>
        <w:spacing w:line="540" w:lineRule="exact"/>
        <w:jc w:val="center"/>
        <w:rPr>
          <w:rFonts w:eastAsia="仿宋_GB2312" w:hAnsi="宋体" w:cs="宋体" w:hint="eastAsia"/>
          <w:kern w:val="0"/>
          <w:sz w:val="30"/>
          <w:szCs w:val="30"/>
        </w:rPr>
      </w:pPr>
    </w:p>
    <w:p w14:paraId="6D57777E" w14:textId="77777777" w:rsidR="006738E2" w:rsidRDefault="006738E2">
      <w:pPr>
        <w:spacing w:line="540" w:lineRule="exact"/>
        <w:jc w:val="center"/>
        <w:rPr>
          <w:rFonts w:eastAsia="仿宋_GB2312" w:hAnsi="宋体" w:cs="宋体" w:hint="eastAsia"/>
          <w:kern w:val="0"/>
          <w:sz w:val="30"/>
          <w:szCs w:val="30"/>
        </w:rPr>
      </w:pPr>
    </w:p>
    <w:p w14:paraId="4F901243" w14:textId="77777777" w:rsidR="006738E2" w:rsidRDefault="006738E2">
      <w:pPr>
        <w:spacing w:line="540" w:lineRule="exact"/>
        <w:jc w:val="center"/>
        <w:rPr>
          <w:rFonts w:eastAsia="仿宋_GB2312" w:hAnsi="宋体" w:cs="宋体" w:hint="eastAsia"/>
          <w:kern w:val="0"/>
          <w:sz w:val="30"/>
          <w:szCs w:val="30"/>
        </w:rPr>
      </w:pPr>
    </w:p>
    <w:p w14:paraId="651966FC" w14:textId="77777777" w:rsidR="006738E2" w:rsidRDefault="006738E2">
      <w:pPr>
        <w:spacing w:line="540" w:lineRule="exact"/>
        <w:jc w:val="center"/>
        <w:rPr>
          <w:rFonts w:eastAsia="仿宋_GB2312" w:hAnsi="宋体" w:cs="宋体" w:hint="eastAsia"/>
          <w:kern w:val="0"/>
          <w:sz w:val="30"/>
          <w:szCs w:val="30"/>
        </w:rPr>
      </w:pPr>
    </w:p>
    <w:p w14:paraId="1A90B8CD" w14:textId="77777777" w:rsidR="006738E2" w:rsidRDefault="006738E2">
      <w:pPr>
        <w:spacing w:line="540" w:lineRule="exact"/>
        <w:jc w:val="center"/>
        <w:rPr>
          <w:rFonts w:eastAsia="仿宋_GB2312" w:hAnsi="宋体" w:cs="宋体" w:hint="eastAsia"/>
          <w:kern w:val="0"/>
          <w:sz w:val="30"/>
          <w:szCs w:val="30"/>
        </w:rPr>
      </w:pPr>
    </w:p>
    <w:p w14:paraId="3D0E4F7D" w14:textId="77777777" w:rsidR="006738E2" w:rsidRDefault="006738E2">
      <w:pPr>
        <w:spacing w:line="540" w:lineRule="exact"/>
        <w:jc w:val="center"/>
        <w:rPr>
          <w:rFonts w:eastAsia="仿宋_GB2312" w:hAnsi="宋体" w:cs="宋体" w:hint="eastAsia"/>
          <w:kern w:val="0"/>
          <w:sz w:val="30"/>
          <w:szCs w:val="30"/>
        </w:rPr>
      </w:pPr>
    </w:p>
    <w:p w14:paraId="690C3F08" w14:textId="77777777" w:rsidR="006738E2" w:rsidRDefault="006738E2">
      <w:pPr>
        <w:spacing w:line="540" w:lineRule="exact"/>
        <w:rPr>
          <w:rFonts w:eastAsia="仿宋_GB2312" w:hAnsi="宋体" w:cs="宋体" w:hint="eastAsia"/>
          <w:kern w:val="0"/>
          <w:sz w:val="30"/>
          <w:szCs w:val="30"/>
        </w:rPr>
      </w:pPr>
    </w:p>
    <w:p w14:paraId="15DB00D5" w14:textId="77777777" w:rsidR="006738E2"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0DBBA693" w14:textId="77777777" w:rsidR="006738E2"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乌财农[2023]110号关于下达增发国债水利领域项目22023-023年补助资金</w:t>
      </w:r>
    </w:p>
    <w:p w14:paraId="72F21BE8" w14:textId="77777777" w:rsidR="006738E2"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乌鲁木齐市米东区水务局</w:t>
      </w:r>
    </w:p>
    <w:p w14:paraId="4D259090" w14:textId="77777777" w:rsidR="006738E2"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乌鲁木齐市米东区水务局</w:t>
      </w:r>
    </w:p>
    <w:p w14:paraId="3527B2C3" w14:textId="77777777" w:rsidR="006738E2"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赖涛</w:t>
      </w:r>
    </w:p>
    <w:p w14:paraId="4F01C37F" w14:textId="77777777" w:rsidR="006738E2"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26</w:t>
      </w:r>
      <w:r>
        <w:rPr>
          <w:rStyle w:val="ad"/>
          <w:rFonts w:eastAsia="楷体"/>
          <w:spacing w:val="-4"/>
          <w:sz w:val="32"/>
          <w:szCs w:val="32"/>
        </w:rPr>
        <w:t>日</w:t>
      </w:r>
    </w:p>
    <w:p w14:paraId="11B5C51E" w14:textId="77777777" w:rsidR="006738E2" w:rsidRDefault="006738E2">
      <w:pPr>
        <w:spacing w:line="700" w:lineRule="exact"/>
        <w:ind w:firstLineChars="236" w:firstLine="708"/>
        <w:jc w:val="left"/>
        <w:rPr>
          <w:rFonts w:eastAsia="仿宋_GB2312" w:hAnsi="宋体" w:cs="宋体" w:hint="eastAsia"/>
          <w:kern w:val="0"/>
          <w:sz w:val="30"/>
          <w:szCs w:val="30"/>
        </w:rPr>
      </w:pPr>
    </w:p>
    <w:p w14:paraId="0557CB8C" w14:textId="77777777" w:rsidR="006738E2" w:rsidRDefault="006738E2">
      <w:pPr>
        <w:spacing w:line="540" w:lineRule="exact"/>
        <w:rPr>
          <w:rStyle w:val="ad"/>
          <w:rFonts w:ascii="黑体" w:eastAsia="黑体" w:hAnsi="黑体" w:hint="eastAsia"/>
          <w:b w:val="0"/>
          <w:spacing w:val="-4"/>
          <w:sz w:val="32"/>
          <w:szCs w:val="32"/>
        </w:rPr>
      </w:pPr>
    </w:p>
    <w:p w14:paraId="14285D74"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6B95E954" w14:textId="77777777" w:rsidR="006738E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71253293"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该项目实施背景：西工闸位于米东区古牧地河末端，地理位置：北纬</w:t>
      </w:r>
      <w:r>
        <w:rPr>
          <w:rStyle w:val="ad"/>
          <w:rFonts w:eastAsia="楷体"/>
          <w:b w:val="0"/>
          <w:bCs w:val="0"/>
          <w:spacing w:val="-4"/>
          <w:sz w:val="32"/>
          <w:szCs w:val="32"/>
        </w:rPr>
        <w:t xml:space="preserve"> 44°01′13″</w:t>
      </w:r>
      <w:r>
        <w:rPr>
          <w:rStyle w:val="ad"/>
          <w:rFonts w:eastAsia="楷体"/>
          <w:b w:val="0"/>
          <w:bCs w:val="0"/>
          <w:spacing w:val="-4"/>
          <w:sz w:val="32"/>
          <w:szCs w:val="32"/>
        </w:rPr>
        <w:t>，东经</w:t>
      </w:r>
      <w:r>
        <w:rPr>
          <w:rStyle w:val="ad"/>
          <w:rFonts w:eastAsia="楷体"/>
          <w:b w:val="0"/>
          <w:bCs w:val="0"/>
          <w:spacing w:val="-4"/>
          <w:sz w:val="32"/>
          <w:szCs w:val="32"/>
        </w:rPr>
        <w:t xml:space="preserve"> 87°39′24″</w:t>
      </w:r>
      <w:r>
        <w:rPr>
          <w:rStyle w:val="ad"/>
          <w:rFonts w:eastAsia="楷体"/>
          <w:b w:val="0"/>
          <w:bCs w:val="0"/>
          <w:spacing w:val="-4"/>
          <w:sz w:val="32"/>
          <w:szCs w:val="32"/>
        </w:rPr>
        <w:t>，位于</w:t>
      </w:r>
      <w:r>
        <w:rPr>
          <w:rStyle w:val="ad"/>
          <w:rFonts w:eastAsia="楷体"/>
          <w:b w:val="0"/>
          <w:bCs w:val="0"/>
          <w:spacing w:val="-4"/>
          <w:sz w:val="32"/>
          <w:szCs w:val="32"/>
        </w:rPr>
        <w:t xml:space="preserve"> 216</w:t>
      </w:r>
      <w:r>
        <w:rPr>
          <w:rStyle w:val="ad"/>
          <w:rFonts w:eastAsia="楷体"/>
          <w:b w:val="0"/>
          <w:bCs w:val="0"/>
          <w:spacing w:val="-4"/>
          <w:sz w:val="32"/>
          <w:szCs w:val="32"/>
        </w:rPr>
        <w:t>国道以北</w:t>
      </w:r>
      <w:r>
        <w:rPr>
          <w:rStyle w:val="ad"/>
          <w:rFonts w:eastAsia="楷体"/>
          <w:b w:val="0"/>
          <w:bCs w:val="0"/>
          <w:spacing w:val="-4"/>
          <w:sz w:val="32"/>
          <w:szCs w:val="32"/>
        </w:rPr>
        <w:t xml:space="preserve"> 7.3km </w:t>
      </w:r>
      <w:r>
        <w:rPr>
          <w:rStyle w:val="ad"/>
          <w:rFonts w:eastAsia="楷体"/>
          <w:b w:val="0"/>
          <w:bCs w:val="0"/>
          <w:spacing w:val="-4"/>
          <w:sz w:val="32"/>
          <w:szCs w:val="32"/>
        </w:rPr>
        <w:t>处，是一座拦河式引水闸，其作用是确保下游老龙河防洪安全和塔桥湾水库正常引水，修建于</w:t>
      </w:r>
      <w:r>
        <w:rPr>
          <w:rStyle w:val="ad"/>
          <w:rFonts w:eastAsia="楷体"/>
          <w:b w:val="0"/>
          <w:bCs w:val="0"/>
          <w:spacing w:val="-4"/>
          <w:sz w:val="32"/>
          <w:szCs w:val="32"/>
        </w:rPr>
        <w:t xml:space="preserve">1976 </w:t>
      </w:r>
      <w:r>
        <w:rPr>
          <w:rStyle w:val="ad"/>
          <w:rFonts w:eastAsia="楷体"/>
          <w:b w:val="0"/>
          <w:bCs w:val="0"/>
          <w:spacing w:val="-4"/>
          <w:sz w:val="32"/>
          <w:szCs w:val="32"/>
        </w:rPr>
        <w:t>年，工程规模为中型。</w:t>
      </w:r>
      <w:r>
        <w:rPr>
          <w:rStyle w:val="ad"/>
          <w:rFonts w:eastAsia="楷体"/>
          <w:b w:val="0"/>
          <w:bCs w:val="0"/>
          <w:spacing w:val="-4"/>
          <w:sz w:val="32"/>
          <w:szCs w:val="32"/>
        </w:rPr>
        <w:t>2018</w:t>
      </w:r>
      <w:r>
        <w:rPr>
          <w:rStyle w:val="ad"/>
          <w:rFonts w:eastAsia="楷体"/>
          <w:b w:val="0"/>
          <w:bCs w:val="0"/>
          <w:spacing w:val="-4"/>
          <w:sz w:val="32"/>
          <w:szCs w:val="32"/>
        </w:rPr>
        <w:t>年以来，多次申报西工闸除险加固工程未果，于</w:t>
      </w:r>
      <w:r>
        <w:rPr>
          <w:rStyle w:val="ad"/>
          <w:rFonts w:eastAsia="楷体"/>
          <w:b w:val="0"/>
          <w:bCs w:val="0"/>
          <w:spacing w:val="-4"/>
          <w:sz w:val="32"/>
          <w:szCs w:val="32"/>
        </w:rPr>
        <w:t>2022</w:t>
      </w:r>
      <w:r>
        <w:rPr>
          <w:rStyle w:val="ad"/>
          <w:rFonts w:eastAsia="楷体"/>
          <w:b w:val="0"/>
          <w:bCs w:val="0"/>
          <w:spacing w:val="-4"/>
          <w:sz w:val="32"/>
          <w:szCs w:val="32"/>
        </w:rPr>
        <w:t>年</w:t>
      </w:r>
      <w:r>
        <w:rPr>
          <w:rStyle w:val="ad"/>
          <w:rFonts w:eastAsia="楷体"/>
          <w:b w:val="0"/>
          <w:bCs w:val="0"/>
          <w:spacing w:val="-4"/>
          <w:sz w:val="32"/>
          <w:szCs w:val="32"/>
        </w:rPr>
        <w:t>4</w:t>
      </w:r>
      <w:r>
        <w:rPr>
          <w:rStyle w:val="ad"/>
          <w:rFonts w:eastAsia="楷体"/>
          <w:b w:val="0"/>
          <w:bCs w:val="0"/>
          <w:spacing w:val="-4"/>
          <w:sz w:val="32"/>
          <w:szCs w:val="32"/>
        </w:rPr>
        <w:t>月</w:t>
      </w:r>
      <w:r>
        <w:rPr>
          <w:rStyle w:val="ad"/>
          <w:rFonts w:eastAsia="楷体"/>
          <w:b w:val="0"/>
          <w:bCs w:val="0"/>
          <w:spacing w:val="-4"/>
          <w:sz w:val="32"/>
          <w:szCs w:val="32"/>
        </w:rPr>
        <w:t>23</w:t>
      </w:r>
      <w:r>
        <w:rPr>
          <w:rStyle w:val="ad"/>
          <w:rFonts w:eastAsia="楷体"/>
          <w:b w:val="0"/>
          <w:bCs w:val="0"/>
          <w:spacing w:val="-4"/>
          <w:sz w:val="32"/>
          <w:szCs w:val="32"/>
        </w:rPr>
        <w:t>日再次完成米东区西工闸鉴定工作，鉴定结果为四类闸，闸门整体严重变形、泄洪闸和引水闸闸室闸墩底部和底板被水冲刷严重，已影响整体运行，</w:t>
      </w:r>
      <w:r>
        <w:rPr>
          <w:rStyle w:val="ad"/>
          <w:rFonts w:eastAsia="楷体"/>
          <w:b w:val="0"/>
          <w:bCs w:val="0"/>
          <w:spacing w:val="-4"/>
          <w:sz w:val="32"/>
          <w:szCs w:val="32"/>
        </w:rPr>
        <w:t>2023</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月下达增发国债资金</w:t>
      </w:r>
      <w:r>
        <w:rPr>
          <w:rStyle w:val="ad"/>
          <w:rFonts w:eastAsia="楷体"/>
          <w:b w:val="0"/>
          <w:bCs w:val="0"/>
          <w:spacing w:val="-4"/>
          <w:sz w:val="32"/>
          <w:szCs w:val="32"/>
        </w:rPr>
        <w:t>1969</w:t>
      </w:r>
      <w:r>
        <w:rPr>
          <w:rStyle w:val="ad"/>
          <w:rFonts w:eastAsia="楷体"/>
          <w:b w:val="0"/>
          <w:bCs w:val="0"/>
          <w:spacing w:val="-4"/>
          <w:sz w:val="32"/>
          <w:szCs w:val="32"/>
        </w:rPr>
        <w:t>万元用于西工闸除险加固工程。项目建设后，有效提升老龙河和塔桥湾水库的防洪能力。</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原西工闸进行拆除重建</w:t>
      </w:r>
      <w:r>
        <w:rPr>
          <w:rStyle w:val="ad"/>
          <w:rFonts w:eastAsia="楷体"/>
          <w:b w:val="0"/>
          <w:bCs w:val="0"/>
          <w:spacing w:val="-4"/>
          <w:sz w:val="32"/>
          <w:szCs w:val="32"/>
        </w:rPr>
        <w:t>②</w:t>
      </w:r>
      <w:r>
        <w:rPr>
          <w:rStyle w:val="ad"/>
          <w:rFonts w:eastAsia="楷体"/>
          <w:b w:val="0"/>
          <w:bCs w:val="0"/>
          <w:spacing w:val="-4"/>
          <w:sz w:val="32"/>
          <w:szCs w:val="32"/>
        </w:rPr>
        <w:t>闸门及起闭设备安装</w:t>
      </w:r>
      <w:r>
        <w:rPr>
          <w:rStyle w:val="ad"/>
          <w:rFonts w:eastAsia="楷体"/>
          <w:b w:val="0"/>
          <w:bCs w:val="0"/>
          <w:spacing w:val="-4"/>
          <w:sz w:val="32"/>
          <w:szCs w:val="32"/>
        </w:rPr>
        <w:t>③</w:t>
      </w:r>
      <w:r>
        <w:rPr>
          <w:rStyle w:val="ad"/>
          <w:rFonts w:eastAsia="楷体"/>
          <w:b w:val="0"/>
          <w:bCs w:val="0"/>
          <w:spacing w:val="-4"/>
          <w:sz w:val="32"/>
          <w:szCs w:val="32"/>
        </w:rPr>
        <w:t>消能设施建设</w:t>
      </w:r>
      <w:r>
        <w:rPr>
          <w:rStyle w:val="ad"/>
          <w:rFonts w:eastAsia="楷体"/>
          <w:b w:val="0"/>
          <w:bCs w:val="0"/>
          <w:spacing w:val="-4"/>
          <w:sz w:val="32"/>
          <w:szCs w:val="32"/>
        </w:rPr>
        <w:t>④</w:t>
      </w:r>
      <w:r>
        <w:rPr>
          <w:rStyle w:val="ad"/>
          <w:rFonts w:eastAsia="楷体"/>
          <w:b w:val="0"/>
          <w:bCs w:val="0"/>
          <w:spacing w:val="-4"/>
          <w:sz w:val="32"/>
          <w:szCs w:val="32"/>
        </w:rPr>
        <w:t>上游</w:t>
      </w:r>
      <w:r>
        <w:rPr>
          <w:rStyle w:val="ad"/>
          <w:rFonts w:eastAsia="楷体"/>
          <w:b w:val="0"/>
          <w:bCs w:val="0"/>
          <w:spacing w:val="-4"/>
          <w:sz w:val="32"/>
          <w:szCs w:val="32"/>
        </w:rPr>
        <w:t>150</w:t>
      </w:r>
      <w:r>
        <w:rPr>
          <w:rStyle w:val="ad"/>
          <w:rFonts w:eastAsia="楷体"/>
          <w:b w:val="0"/>
          <w:bCs w:val="0"/>
          <w:spacing w:val="-4"/>
          <w:sz w:val="32"/>
          <w:szCs w:val="32"/>
        </w:rPr>
        <w:t>米河床整治等设施建设。</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t>①</w:t>
      </w:r>
      <w:r>
        <w:rPr>
          <w:rStyle w:val="ad"/>
          <w:rFonts w:eastAsia="楷体"/>
          <w:b w:val="0"/>
          <w:bCs w:val="0"/>
          <w:spacing w:val="-4"/>
          <w:sz w:val="32"/>
          <w:szCs w:val="32"/>
        </w:rPr>
        <w:t>新建西工闸引水枢纽，引水闸及泄洪闸闸墩、底板、消力池混凝土均采用</w:t>
      </w:r>
      <w:r>
        <w:rPr>
          <w:rStyle w:val="ad"/>
          <w:rFonts w:eastAsia="楷体"/>
          <w:b w:val="0"/>
          <w:bCs w:val="0"/>
          <w:spacing w:val="-4"/>
          <w:sz w:val="32"/>
          <w:szCs w:val="32"/>
        </w:rPr>
        <w:t>C40F200W6</w:t>
      </w:r>
      <w:r>
        <w:rPr>
          <w:rStyle w:val="ad"/>
          <w:rFonts w:eastAsia="楷体"/>
          <w:b w:val="0"/>
          <w:bCs w:val="0"/>
          <w:spacing w:val="-4"/>
          <w:sz w:val="32"/>
          <w:szCs w:val="32"/>
        </w:rPr>
        <w:t>现浇钢筋混凝土浇筑，水泥采用抗硫酸盐水泥。</w:t>
      </w:r>
      <w:r>
        <w:rPr>
          <w:rStyle w:val="ad"/>
          <w:rFonts w:eastAsia="楷体"/>
          <w:b w:val="0"/>
          <w:bCs w:val="0"/>
          <w:spacing w:val="-4"/>
          <w:sz w:val="32"/>
          <w:szCs w:val="32"/>
        </w:rPr>
        <w:t>②</w:t>
      </w:r>
      <w:r>
        <w:rPr>
          <w:rStyle w:val="ad"/>
          <w:rFonts w:eastAsia="楷体"/>
          <w:b w:val="0"/>
          <w:bCs w:val="0"/>
          <w:spacing w:val="-4"/>
          <w:sz w:val="32"/>
          <w:szCs w:val="32"/>
        </w:rPr>
        <w:t>金属闸门包括</w:t>
      </w:r>
      <w:r>
        <w:rPr>
          <w:rStyle w:val="ad"/>
          <w:rFonts w:eastAsia="楷体"/>
          <w:b w:val="0"/>
          <w:bCs w:val="0"/>
          <w:spacing w:val="-4"/>
          <w:sz w:val="32"/>
          <w:szCs w:val="32"/>
        </w:rPr>
        <w:t>3</w:t>
      </w:r>
      <w:r>
        <w:rPr>
          <w:rStyle w:val="ad"/>
          <w:rFonts w:eastAsia="楷体"/>
          <w:b w:val="0"/>
          <w:bCs w:val="0"/>
          <w:spacing w:val="-4"/>
          <w:sz w:val="32"/>
          <w:szCs w:val="32"/>
        </w:rPr>
        <w:t>孔泄洪闸工作闸及检修闸，</w:t>
      </w:r>
      <w:r>
        <w:rPr>
          <w:rStyle w:val="ad"/>
          <w:rFonts w:eastAsia="楷体"/>
          <w:b w:val="0"/>
          <w:bCs w:val="0"/>
          <w:spacing w:val="-4"/>
          <w:sz w:val="32"/>
          <w:szCs w:val="32"/>
        </w:rPr>
        <w:t>3</w:t>
      </w:r>
      <w:r>
        <w:rPr>
          <w:rStyle w:val="ad"/>
          <w:rFonts w:eastAsia="楷体"/>
          <w:b w:val="0"/>
          <w:bCs w:val="0"/>
          <w:spacing w:val="-4"/>
          <w:sz w:val="32"/>
          <w:szCs w:val="32"/>
        </w:rPr>
        <w:t>孔引水闸工作闸门及检修闸门，机电设备主要为以上闸门的起闭设备、管理站照明设备，变压器及闸门控制自动化系统，主要材料户外箱式变电站</w:t>
      </w:r>
      <w:r>
        <w:rPr>
          <w:rStyle w:val="ad"/>
          <w:rFonts w:eastAsia="楷体"/>
          <w:b w:val="0"/>
          <w:bCs w:val="0"/>
          <w:spacing w:val="-4"/>
          <w:sz w:val="32"/>
          <w:szCs w:val="32"/>
        </w:rPr>
        <w:t>1</w:t>
      </w:r>
      <w:r>
        <w:rPr>
          <w:rStyle w:val="ad"/>
          <w:rFonts w:eastAsia="楷体"/>
          <w:b w:val="0"/>
          <w:bCs w:val="0"/>
          <w:spacing w:val="-4"/>
          <w:sz w:val="32"/>
          <w:szCs w:val="32"/>
        </w:rPr>
        <w:t>座，移动式</w:t>
      </w:r>
      <w:r>
        <w:rPr>
          <w:rStyle w:val="ad"/>
          <w:rFonts w:eastAsia="楷体"/>
          <w:b w:val="0"/>
          <w:bCs w:val="0"/>
          <w:spacing w:val="-4"/>
          <w:sz w:val="32"/>
          <w:szCs w:val="32"/>
        </w:rPr>
        <w:t>90kw</w:t>
      </w:r>
      <w:r>
        <w:rPr>
          <w:rStyle w:val="ad"/>
          <w:rFonts w:eastAsia="楷体"/>
          <w:b w:val="0"/>
          <w:bCs w:val="0"/>
          <w:spacing w:val="-4"/>
          <w:sz w:val="32"/>
          <w:szCs w:val="32"/>
        </w:rPr>
        <w:t>柴油发电机</w:t>
      </w:r>
      <w:r>
        <w:rPr>
          <w:rStyle w:val="ad"/>
          <w:rFonts w:eastAsia="楷体"/>
          <w:b w:val="0"/>
          <w:bCs w:val="0"/>
          <w:spacing w:val="-4"/>
          <w:sz w:val="32"/>
          <w:szCs w:val="32"/>
        </w:rPr>
        <w:t>1</w:t>
      </w:r>
      <w:r>
        <w:rPr>
          <w:rStyle w:val="ad"/>
          <w:rFonts w:eastAsia="楷体"/>
          <w:b w:val="0"/>
          <w:bCs w:val="0"/>
          <w:spacing w:val="-4"/>
          <w:sz w:val="32"/>
          <w:szCs w:val="32"/>
        </w:rPr>
        <w:t>台，新建箱变</w:t>
      </w:r>
      <w:r>
        <w:rPr>
          <w:rStyle w:val="ad"/>
          <w:rFonts w:eastAsia="楷体"/>
          <w:b w:val="0"/>
          <w:bCs w:val="0"/>
          <w:spacing w:val="-4"/>
          <w:sz w:val="32"/>
          <w:szCs w:val="32"/>
        </w:rPr>
        <w:t>1</w:t>
      </w:r>
      <w:r>
        <w:rPr>
          <w:rStyle w:val="ad"/>
          <w:rFonts w:eastAsia="楷体"/>
          <w:b w:val="0"/>
          <w:bCs w:val="0"/>
          <w:spacing w:val="-4"/>
          <w:sz w:val="32"/>
          <w:szCs w:val="32"/>
        </w:rPr>
        <w:t>座及附属设施</w:t>
      </w:r>
      <w:r>
        <w:rPr>
          <w:rStyle w:val="ad"/>
          <w:rFonts w:eastAsia="楷体"/>
          <w:b w:val="0"/>
          <w:bCs w:val="0"/>
          <w:spacing w:val="-4"/>
          <w:sz w:val="32"/>
          <w:szCs w:val="32"/>
        </w:rPr>
        <w:t>③</w:t>
      </w:r>
      <w:r>
        <w:rPr>
          <w:rStyle w:val="ad"/>
          <w:rFonts w:eastAsia="楷体"/>
          <w:b w:val="0"/>
          <w:bCs w:val="0"/>
          <w:spacing w:val="-4"/>
          <w:sz w:val="32"/>
          <w:szCs w:val="32"/>
        </w:rPr>
        <w:t>新建智慧水利平台建设、</w:t>
      </w:r>
      <w:r>
        <w:rPr>
          <w:rStyle w:val="ad"/>
          <w:rFonts w:eastAsia="楷体"/>
          <w:b w:val="0"/>
          <w:bCs w:val="0"/>
          <w:spacing w:val="-4"/>
          <w:sz w:val="32"/>
          <w:szCs w:val="32"/>
        </w:rPr>
        <w:lastRenderedPageBreak/>
        <w:t>调度中心机房建设、闸门系统建设、视频监控系统建设</w:t>
      </w:r>
      <w:r>
        <w:rPr>
          <w:rStyle w:val="ad"/>
          <w:rFonts w:eastAsia="楷体"/>
          <w:b w:val="0"/>
          <w:bCs w:val="0"/>
          <w:spacing w:val="-4"/>
          <w:sz w:val="32"/>
          <w:szCs w:val="32"/>
        </w:rPr>
        <w:t>④</w:t>
      </w:r>
      <w:r>
        <w:rPr>
          <w:rStyle w:val="ad"/>
          <w:rFonts w:eastAsia="楷体"/>
          <w:b w:val="0"/>
          <w:bCs w:val="0"/>
          <w:spacing w:val="-4"/>
          <w:sz w:val="32"/>
          <w:szCs w:val="32"/>
        </w:rPr>
        <w:t>上游</w:t>
      </w:r>
      <w:r>
        <w:rPr>
          <w:rStyle w:val="ad"/>
          <w:rFonts w:eastAsia="楷体"/>
          <w:b w:val="0"/>
          <w:bCs w:val="0"/>
          <w:spacing w:val="-4"/>
          <w:sz w:val="32"/>
          <w:szCs w:val="32"/>
        </w:rPr>
        <w:t>150</w:t>
      </w:r>
      <w:r>
        <w:rPr>
          <w:rStyle w:val="ad"/>
          <w:rFonts w:eastAsia="楷体"/>
          <w:b w:val="0"/>
          <w:bCs w:val="0"/>
          <w:spacing w:val="-4"/>
          <w:sz w:val="32"/>
          <w:szCs w:val="32"/>
        </w:rPr>
        <w:t>米河床整治等设施建设。</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该项目资金投入情况：经《关于下达增发国债水利领域项目</w:t>
      </w:r>
      <w:r>
        <w:rPr>
          <w:rStyle w:val="ad"/>
          <w:rFonts w:eastAsia="楷体"/>
          <w:b w:val="0"/>
          <w:bCs w:val="0"/>
          <w:spacing w:val="-4"/>
          <w:sz w:val="32"/>
          <w:szCs w:val="32"/>
        </w:rPr>
        <w:t>2023</w:t>
      </w:r>
      <w:r>
        <w:rPr>
          <w:rStyle w:val="ad"/>
          <w:rFonts w:eastAsia="楷体"/>
          <w:b w:val="0"/>
          <w:bCs w:val="0"/>
          <w:spacing w:val="-4"/>
          <w:sz w:val="32"/>
          <w:szCs w:val="32"/>
        </w:rPr>
        <w:t>年补助资金预算的通知》（乌财农〔</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110</w:t>
      </w:r>
      <w:r>
        <w:rPr>
          <w:rStyle w:val="ad"/>
          <w:rFonts w:eastAsia="楷体"/>
          <w:b w:val="0"/>
          <w:bCs w:val="0"/>
          <w:spacing w:val="-4"/>
          <w:sz w:val="32"/>
          <w:szCs w:val="32"/>
        </w:rPr>
        <w:t>号），项目系</w:t>
      </w:r>
      <w:r>
        <w:rPr>
          <w:rStyle w:val="ad"/>
          <w:rFonts w:eastAsia="楷体"/>
          <w:b w:val="0"/>
          <w:bCs w:val="0"/>
          <w:spacing w:val="-4"/>
          <w:sz w:val="32"/>
          <w:szCs w:val="32"/>
        </w:rPr>
        <w:t>2024</w:t>
      </w:r>
      <w:r>
        <w:rPr>
          <w:rStyle w:val="ad"/>
          <w:rFonts w:eastAsia="楷体"/>
          <w:b w:val="0"/>
          <w:bCs w:val="0"/>
          <w:spacing w:val="-4"/>
          <w:sz w:val="32"/>
          <w:szCs w:val="32"/>
        </w:rPr>
        <w:t>年中央国债资金，共安排预算</w:t>
      </w:r>
      <w:r>
        <w:rPr>
          <w:rStyle w:val="ad"/>
          <w:rFonts w:eastAsia="楷体"/>
          <w:b w:val="0"/>
          <w:bCs w:val="0"/>
          <w:spacing w:val="-4"/>
          <w:sz w:val="32"/>
          <w:szCs w:val="32"/>
        </w:rPr>
        <w:t>1969</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该项目资金使用情况：：该项目资金</w:t>
      </w:r>
      <w:r>
        <w:rPr>
          <w:rStyle w:val="ad"/>
          <w:rFonts w:eastAsia="楷体"/>
          <w:b w:val="0"/>
          <w:bCs w:val="0"/>
          <w:spacing w:val="-4"/>
          <w:sz w:val="32"/>
          <w:szCs w:val="32"/>
        </w:rPr>
        <w:t>2023</w:t>
      </w:r>
      <w:r>
        <w:rPr>
          <w:rStyle w:val="ad"/>
          <w:rFonts w:eastAsia="楷体"/>
          <w:b w:val="0"/>
          <w:bCs w:val="0"/>
          <w:spacing w:val="-4"/>
          <w:sz w:val="32"/>
          <w:szCs w:val="32"/>
        </w:rPr>
        <w:t>年全年预算数</w:t>
      </w:r>
      <w:r>
        <w:rPr>
          <w:rStyle w:val="ad"/>
          <w:rFonts w:eastAsia="楷体"/>
          <w:b w:val="0"/>
          <w:bCs w:val="0"/>
          <w:spacing w:val="-4"/>
          <w:sz w:val="32"/>
          <w:szCs w:val="32"/>
        </w:rPr>
        <w:t>1969</w:t>
      </w:r>
      <w:r>
        <w:rPr>
          <w:rStyle w:val="ad"/>
          <w:rFonts w:eastAsia="楷体"/>
          <w:b w:val="0"/>
          <w:bCs w:val="0"/>
          <w:spacing w:val="-4"/>
          <w:sz w:val="32"/>
          <w:szCs w:val="32"/>
        </w:rPr>
        <w:t>万元。计划用于工程建设，主要包括：建筑工程</w:t>
      </w:r>
      <w:r>
        <w:rPr>
          <w:rStyle w:val="ad"/>
          <w:rFonts w:eastAsia="楷体"/>
          <w:b w:val="0"/>
          <w:bCs w:val="0"/>
          <w:spacing w:val="-4"/>
          <w:sz w:val="32"/>
          <w:szCs w:val="32"/>
        </w:rPr>
        <w:t>150m</w:t>
      </w:r>
      <w:r>
        <w:rPr>
          <w:rStyle w:val="ad"/>
          <w:rFonts w:eastAsia="楷体"/>
          <w:b w:val="0"/>
          <w:bCs w:val="0"/>
          <w:spacing w:val="-4"/>
          <w:sz w:val="32"/>
          <w:szCs w:val="32"/>
        </w:rPr>
        <w:t>现浇</w:t>
      </w:r>
      <w:r>
        <w:rPr>
          <w:rStyle w:val="ad"/>
          <w:rFonts w:eastAsia="楷体"/>
          <w:b w:val="0"/>
          <w:bCs w:val="0"/>
          <w:spacing w:val="-4"/>
          <w:sz w:val="32"/>
          <w:szCs w:val="32"/>
        </w:rPr>
        <w:t>C30F200W6</w:t>
      </w:r>
      <w:r>
        <w:rPr>
          <w:rStyle w:val="ad"/>
          <w:rFonts w:eastAsia="楷体"/>
          <w:b w:val="0"/>
          <w:bCs w:val="0"/>
          <w:spacing w:val="-4"/>
          <w:sz w:val="32"/>
          <w:szCs w:val="32"/>
        </w:rPr>
        <w:t>防渗渠，引水闸导流堤、闸底板、工作桥，泄洪闸闸底板、基础、闸井房等费用</w:t>
      </w:r>
      <w:r>
        <w:rPr>
          <w:rStyle w:val="ad"/>
          <w:rFonts w:eastAsia="楷体"/>
          <w:b w:val="0"/>
          <w:bCs w:val="0"/>
          <w:spacing w:val="-4"/>
          <w:sz w:val="32"/>
          <w:szCs w:val="32"/>
        </w:rPr>
        <w:t>1158.48</w:t>
      </w:r>
      <w:r>
        <w:rPr>
          <w:rStyle w:val="ad"/>
          <w:rFonts w:eastAsia="楷体"/>
          <w:b w:val="0"/>
          <w:bCs w:val="0"/>
          <w:spacing w:val="-4"/>
          <w:sz w:val="32"/>
          <w:szCs w:val="32"/>
        </w:rPr>
        <w:t>万元，机电设备及安装</w:t>
      </w:r>
      <w:r>
        <w:rPr>
          <w:rStyle w:val="ad"/>
          <w:rFonts w:eastAsia="楷体"/>
          <w:b w:val="0"/>
          <w:bCs w:val="0"/>
          <w:spacing w:val="-4"/>
          <w:sz w:val="32"/>
          <w:szCs w:val="32"/>
        </w:rPr>
        <w:t>160Kva</w:t>
      </w:r>
      <w:r>
        <w:rPr>
          <w:rStyle w:val="ad"/>
          <w:rFonts w:eastAsia="楷体"/>
          <w:b w:val="0"/>
          <w:bCs w:val="0"/>
          <w:spacing w:val="-4"/>
          <w:sz w:val="32"/>
          <w:szCs w:val="32"/>
        </w:rPr>
        <w:t>箱变及配套设施</w:t>
      </w:r>
      <w:r>
        <w:rPr>
          <w:rStyle w:val="ad"/>
          <w:rFonts w:eastAsia="楷体"/>
          <w:b w:val="0"/>
          <w:bCs w:val="0"/>
          <w:spacing w:val="-4"/>
          <w:sz w:val="32"/>
          <w:szCs w:val="32"/>
        </w:rPr>
        <w:t>478.31</w:t>
      </w:r>
      <w:r>
        <w:rPr>
          <w:rStyle w:val="ad"/>
          <w:rFonts w:eastAsia="楷体"/>
          <w:b w:val="0"/>
          <w:bCs w:val="0"/>
          <w:spacing w:val="-4"/>
          <w:sz w:val="32"/>
          <w:szCs w:val="32"/>
        </w:rPr>
        <w:t>万元，金属结构设备及安装引水闸</w:t>
      </w:r>
      <w:r>
        <w:rPr>
          <w:rStyle w:val="ad"/>
          <w:rFonts w:eastAsia="楷体"/>
          <w:b w:val="0"/>
          <w:bCs w:val="0"/>
          <w:spacing w:val="-4"/>
          <w:sz w:val="32"/>
          <w:szCs w:val="32"/>
        </w:rPr>
        <w:t>3</w:t>
      </w:r>
      <w:r>
        <w:rPr>
          <w:rStyle w:val="ad"/>
          <w:rFonts w:eastAsia="楷体"/>
          <w:b w:val="0"/>
          <w:bCs w:val="0"/>
          <w:spacing w:val="-4"/>
          <w:sz w:val="32"/>
          <w:szCs w:val="32"/>
        </w:rPr>
        <w:t>座，泄洪闸</w:t>
      </w:r>
      <w:r>
        <w:rPr>
          <w:rStyle w:val="ad"/>
          <w:rFonts w:eastAsia="楷体"/>
          <w:b w:val="0"/>
          <w:bCs w:val="0"/>
          <w:spacing w:val="-4"/>
          <w:sz w:val="32"/>
          <w:szCs w:val="32"/>
        </w:rPr>
        <w:t>3</w:t>
      </w:r>
      <w:r>
        <w:rPr>
          <w:rStyle w:val="ad"/>
          <w:rFonts w:eastAsia="楷体"/>
          <w:b w:val="0"/>
          <w:bCs w:val="0"/>
          <w:spacing w:val="-4"/>
          <w:sz w:val="32"/>
          <w:szCs w:val="32"/>
        </w:rPr>
        <w:t>座</w:t>
      </w:r>
      <w:r>
        <w:rPr>
          <w:rStyle w:val="ad"/>
          <w:rFonts w:eastAsia="楷体"/>
          <w:b w:val="0"/>
          <w:bCs w:val="0"/>
          <w:spacing w:val="-4"/>
          <w:sz w:val="32"/>
          <w:szCs w:val="32"/>
        </w:rPr>
        <w:t>187.65</w:t>
      </w:r>
      <w:r>
        <w:rPr>
          <w:rStyle w:val="ad"/>
          <w:rFonts w:eastAsia="楷体"/>
          <w:b w:val="0"/>
          <w:bCs w:val="0"/>
          <w:spacing w:val="-4"/>
          <w:sz w:val="32"/>
          <w:szCs w:val="32"/>
        </w:rPr>
        <w:t>万元，临时工程施工导流及临时施工宿舍</w:t>
      </w:r>
      <w:r>
        <w:rPr>
          <w:rStyle w:val="ad"/>
          <w:rFonts w:eastAsia="楷体"/>
          <w:b w:val="0"/>
          <w:bCs w:val="0"/>
          <w:spacing w:val="-4"/>
          <w:sz w:val="32"/>
          <w:szCs w:val="32"/>
        </w:rPr>
        <w:t>144.56</w:t>
      </w:r>
      <w:r>
        <w:rPr>
          <w:rStyle w:val="ad"/>
          <w:rFonts w:eastAsia="楷体"/>
          <w:b w:val="0"/>
          <w:bCs w:val="0"/>
          <w:spacing w:val="-4"/>
          <w:sz w:val="32"/>
          <w:szCs w:val="32"/>
        </w:rPr>
        <w:t>万元。</w:t>
      </w:r>
      <w:r>
        <w:rPr>
          <w:rStyle w:val="ad"/>
          <w:rFonts w:eastAsia="楷体"/>
          <w:b w:val="0"/>
          <w:bCs w:val="0"/>
          <w:spacing w:val="-4"/>
          <w:sz w:val="32"/>
          <w:szCs w:val="32"/>
        </w:rPr>
        <w:t>③</w:t>
      </w:r>
      <w:r>
        <w:rPr>
          <w:rStyle w:val="ad"/>
          <w:rFonts w:eastAsia="楷体"/>
          <w:b w:val="0"/>
          <w:bCs w:val="0"/>
          <w:spacing w:val="-4"/>
          <w:sz w:val="32"/>
          <w:szCs w:val="32"/>
        </w:rPr>
        <w:t>预算执行率</w:t>
      </w:r>
      <w:r>
        <w:rPr>
          <w:rStyle w:val="ad"/>
          <w:rFonts w:eastAsia="楷体"/>
          <w:b w:val="0"/>
          <w:bCs w:val="0"/>
          <w:spacing w:val="-4"/>
          <w:sz w:val="32"/>
          <w:szCs w:val="32"/>
        </w:rPr>
        <w:t>100%</w:t>
      </w:r>
      <w:r>
        <w:rPr>
          <w:rStyle w:val="ad"/>
          <w:rFonts w:eastAsia="楷体"/>
          <w:b w:val="0"/>
          <w:bCs w:val="0"/>
          <w:spacing w:val="-4"/>
          <w:sz w:val="32"/>
          <w:szCs w:val="32"/>
        </w:rPr>
        <w:t>。</w:t>
      </w:r>
    </w:p>
    <w:p w14:paraId="3B12235E" w14:textId="77777777" w:rsidR="006738E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41E3B1A1"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更换闸门数量、项目竣工验收合格率、工程按时完工率、项目预算控制率、消除</w:t>
      </w:r>
      <w:r>
        <w:rPr>
          <w:rStyle w:val="ad"/>
          <w:rFonts w:eastAsia="楷体" w:hint="eastAsia"/>
          <w:b w:val="0"/>
          <w:bCs w:val="0"/>
          <w:spacing w:val="-4"/>
          <w:sz w:val="32"/>
          <w:szCs w:val="32"/>
        </w:rPr>
        <w:lastRenderedPageBreak/>
        <w:t>西工闸设施的老化故障隐患、提升安全保障水平、群众满意度），以准确、清晰地反映财政资金在使用期所能达到的预期产出和效果。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该项目为当年一次性项目。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该项目年度绩效目标：对原西工闸进行拆除重建、闸门及起闭设备安装、消能设施建设及上游</w:t>
      </w:r>
      <w:r>
        <w:rPr>
          <w:rStyle w:val="ad"/>
          <w:rFonts w:eastAsia="楷体" w:hint="eastAsia"/>
          <w:b w:val="0"/>
          <w:bCs w:val="0"/>
          <w:spacing w:val="-4"/>
          <w:sz w:val="32"/>
          <w:szCs w:val="32"/>
        </w:rPr>
        <w:t>150</w:t>
      </w:r>
      <w:r>
        <w:rPr>
          <w:rStyle w:val="ad"/>
          <w:rFonts w:eastAsia="楷体" w:hint="eastAsia"/>
          <w:b w:val="0"/>
          <w:bCs w:val="0"/>
          <w:spacing w:val="-4"/>
          <w:sz w:val="32"/>
          <w:szCs w:val="32"/>
        </w:rPr>
        <w:t>米河床整治等设施。项目建设后，有效提升老龙河和塔桥湾水库的防洪能力。</w:t>
      </w:r>
    </w:p>
    <w:p w14:paraId="57223737"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6AD2EFE" w14:textId="77777777" w:rsidR="006738E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4CF0A355" w14:textId="12D60E8D"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该项目的绩效目标是为了消除西工闸四类闸的安全隐患，有效提高老龙河河道防洪标准，使老龙河下游威胁两岸村庄和耕地的洪水得到有效控制，减少下游耕地和乡镇洪水灾害，保障人民生命财产安全。项目的实施范围为完成西工闸的拆除重建。通过相关绩效评价指标设定，该项目的目标、范围和要求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平台进行。该项目通过前期设计，经发改委批复，完成施工招标，确定施工单位，完成工程项目建设，达到预期绩效目标。</w:t>
      </w:r>
      <w:r w:rsidR="00AD1057">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日，项目已完工，完成预期目标，资金执行率达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平台支付回单和财务人员账务处理的数据，还有施工合同中相关人员的签字等票据，确保数据的准确性和完整性。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5</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t>（一）基本情况：乌财农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年补助资金）下达</w:t>
      </w:r>
      <w:r>
        <w:rPr>
          <w:rStyle w:val="ad"/>
          <w:rFonts w:eastAsia="楷体" w:hint="eastAsia"/>
          <w:b w:val="0"/>
          <w:bCs w:val="0"/>
          <w:spacing w:val="-4"/>
          <w:sz w:val="32"/>
          <w:szCs w:val="32"/>
        </w:rPr>
        <w:t>2023</w:t>
      </w:r>
      <w:r>
        <w:rPr>
          <w:rStyle w:val="ad"/>
          <w:rFonts w:eastAsia="楷体" w:hint="eastAsia"/>
          <w:b w:val="0"/>
          <w:bCs w:val="0"/>
          <w:spacing w:val="-4"/>
          <w:sz w:val="32"/>
          <w:szCs w:val="32"/>
        </w:rPr>
        <w:t>年预算安排中央资金</w:t>
      </w:r>
      <w:r>
        <w:rPr>
          <w:rStyle w:val="ad"/>
          <w:rFonts w:eastAsia="楷体" w:hint="eastAsia"/>
          <w:b w:val="0"/>
          <w:bCs w:val="0"/>
          <w:spacing w:val="-4"/>
          <w:sz w:val="32"/>
          <w:szCs w:val="32"/>
        </w:rPr>
        <w:t>1969</w:t>
      </w:r>
      <w:r>
        <w:rPr>
          <w:rStyle w:val="ad"/>
          <w:rFonts w:eastAsia="楷体" w:hint="eastAsia"/>
          <w:b w:val="0"/>
          <w:bCs w:val="0"/>
          <w:spacing w:val="-4"/>
          <w:sz w:val="32"/>
          <w:szCs w:val="32"/>
        </w:rPr>
        <w:t>万元。预算执行率达到</w:t>
      </w:r>
      <w:r>
        <w:rPr>
          <w:rStyle w:val="ad"/>
          <w:rFonts w:eastAsia="楷体" w:hint="eastAsia"/>
          <w:b w:val="0"/>
          <w:bCs w:val="0"/>
          <w:spacing w:val="-4"/>
          <w:sz w:val="32"/>
          <w:szCs w:val="32"/>
        </w:rPr>
        <w:t>100%</w:t>
      </w:r>
      <w:r>
        <w:rPr>
          <w:rStyle w:val="ad"/>
          <w:rFonts w:eastAsia="楷体" w:hint="eastAsia"/>
          <w:b w:val="0"/>
          <w:bCs w:val="0"/>
          <w:spacing w:val="-4"/>
          <w:sz w:val="32"/>
          <w:szCs w:val="32"/>
        </w:rPr>
        <w:t>。该项目是工程建设类项目，建设内容为对原西工闸进行拆除重建、闸门及起闭设备安装、消能设施建设及上游</w:t>
      </w:r>
      <w:r>
        <w:rPr>
          <w:rStyle w:val="ad"/>
          <w:rFonts w:eastAsia="楷体" w:hint="eastAsia"/>
          <w:b w:val="0"/>
          <w:bCs w:val="0"/>
          <w:spacing w:val="-4"/>
          <w:sz w:val="32"/>
          <w:szCs w:val="32"/>
        </w:rPr>
        <w:t>150</w:t>
      </w:r>
      <w:r>
        <w:rPr>
          <w:rStyle w:val="ad"/>
          <w:rFonts w:eastAsia="楷体" w:hint="eastAsia"/>
          <w:b w:val="0"/>
          <w:bCs w:val="0"/>
          <w:spacing w:val="-4"/>
          <w:sz w:val="32"/>
          <w:szCs w:val="32"/>
        </w:rPr>
        <w:t>米河床整治等设施。设立该项目主要是为了消除西工闸四类闸的安全隐患，提高水闸调蓄、防洪能力，确保老龙河及塔桥湾水库运行正常。</w:t>
      </w:r>
      <w:r>
        <w:rPr>
          <w:rStyle w:val="ad"/>
          <w:rFonts w:eastAsia="楷体" w:hint="eastAsia"/>
          <w:b w:val="0"/>
          <w:bCs w:val="0"/>
          <w:spacing w:val="-4"/>
          <w:sz w:val="32"/>
          <w:szCs w:val="32"/>
        </w:rPr>
        <w:br/>
      </w:r>
      <w:r>
        <w:rPr>
          <w:rStyle w:val="ad"/>
          <w:rFonts w:eastAsia="楷体" w:hint="eastAsia"/>
          <w:b w:val="0"/>
          <w:bCs w:val="0"/>
          <w:spacing w:val="-4"/>
          <w:sz w:val="32"/>
          <w:szCs w:val="32"/>
        </w:rPr>
        <w:t>（二）评价工作的开展情况：督促项目主管单位加快施工进度项</w:t>
      </w:r>
      <w:r>
        <w:rPr>
          <w:rStyle w:val="ad"/>
          <w:rFonts w:eastAsia="楷体" w:hint="eastAsia"/>
          <w:b w:val="0"/>
          <w:bCs w:val="0"/>
          <w:spacing w:val="-4"/>
          <w:sz w:val="32"/>
          <w:szCs w:val="32"/>
        </w:rPr>
        <w:lastRenderedPageBreak/>
        <w:t>目于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5</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日开工，于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日完成，施工质量合格、成本控制方面均符合相关要求。</w:t>
      </w:r>
      <w:r w:rsidR="00AD1057">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日，项目完成情况达到预期目标，资金执行率达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（三）项目实现的产出情况：我局在此次评价期间内，有序完成设定目标：（</w:t>
      </w:r>
      <w:r>
        <w:rPr>
          <w:rStyle w:val="ad"/>
          <w:rFonts w:eastAsia="楷体" w:hint="eastAsia"/>
          <w:b w:val="0"/>
          <w:bCs w:val="0"/>
          <w:spacing w:val="-4"/>
          <w:sz w:val="32"/>
          <w:szCs w:val="32"/>
        </w:rPr>
        <w:t>1</w:t>
      </w:r>
      <w:r>
        <w:rPr>
          <w:rStyle w:val="ad"/>
          <w:rFonts w:eastAsia="楷体" w:hint="eastAsia"/>
          <w:b w:val="0"/>
          <w:bCs w:val="0"/>
          <w:spacing w:val="-4"/>
          <w:sz w:val="32"/>
          <w:szCs w:val="32"/>
        </w:rPr>
        <w:t>）更换闸门数量</w:t>
      </w:r>
      <w:r>
        <w:rPr>
          <w:rStyle w:val="ad"/>
          <w:rFonts w:eastAsia="楷体" w:hint="eastAsia"/>
          <w:b w:val="0"/>
          <w:bCs w:val="0"/>
          <w:spacing w:val="-4"/>
          <w:sz w:val="32"/>
          <w:szCs w:val="32"/>
        </w:rPr>
        <w:t>6</w:t>
      </w:r>
      <w:r>
        <w:rPr>
          <w:rStyle w:val="ad"/>
          <w:rFonts w:eastAsia="楷体" w:hint="eastAsia"/>
          <w:b w:val="0"/>
          <w:bCs w:val="0"/>
          <w:spacing w:val="-4"/>
          <w:sz w:val="32"/>
          <w:szCs w:val="32"/>
        </w:rPr>
        <w:t>个；（</w:t>
      </w:r>
      <w:r>
        <w:rPr>
          <w:rStyle w:val="ad"/>
          <w:rFonts w:eastAsia="楷体" w:hint="eastAsia"/>
          <w:b w:val="0"/>
          <w:bCs w:val="0"/>
          <w:spacing w:val="-4"/>
          <w:sz w:val="32"/>
          <w:szCs w:val="32"/>
        </w:rPr>
        <w:t>2</w:t>
      </w:r>
      <w:r>
        <w:rPr>
          <w:rStyle w:val="ad"/>
          <w:rFonts w:eastAsia="楷体" w:hint="eastAsia"/>
          <w:b w:val="0"/>
          <w:bCs w:val="0"/>
          <w:spacing w:val="-4"/>
          <w:sz w:val="32"/>
          <w:szCs w:val="32"/>
        </w:rPr>
        <w:t>）项目竣工验收合格率</w:t>
      </w:r>
      <w:r>
        <w:rPr>
          <w:rStyle w:val="ad"/>
          <w:rFonts w:eastAsia="楷体" w:hint="eastAsia"/>
          <w:b w:val="0"/>
          <w:bCs w:val="0"/>
          <w:spacing w:val="-4"/>
          <w:sz w:val="32"/>
          <w:szCs w:val="32"/>
        </w:rPr>
        <w:t>80%</w:t>
      </w:r>
      <w:r>
        <w:rPr>
          <w:rStyle w:val="ad"/>
          <w:rFonts w:eastAsia="楷体" w:hint="eastAsia"/>
          <w:b w:val="0"/>
          <w:bCs w:val="0"/>
          <w:spacing w:val="-4"/>
          <w:sz w:val="32"/>
          <w:szCs w:val="32"/>
        </w:rPr>
        <w:t>，共计</w:t>
      </w:r>
      <w:r>
        <w:rPr>
          <w:rStyle w:val="ad"/>
          <w:rFonts w:eastAsia="楷体" w:hint="eastAsia"/>
          <w:b w:val="0"/>
          <w:bCs w:val="0"/>
          <w:spacing w:val="-4"/>
          <w:sz w:val="32"/>
          <w:szCs w:val="32"/>
        </w:rPr>
        <w:t>8</w:t>
      </w:r>
      <w:r>
        <w:rPr>
          <w:rStyle w:val="ad"/>
          <w:rFonts w:eastAsia="楷体" w:hint="eastAsia"/>
          <w:b w:val="0"/>
          <w:bCs w:val="0"/>
          <w:spacing w:val="-4"/>
          <w:sz w:val="32"/>
          <w:szCs w:val="32"/>
        </w:rPr>
        <w:t>个，验收</w:t>
      </w:r>
      <w:r>
        <w:rPr>
          <w:rStyle w:val="ad"/>
          <w:rFonts w:eastAsia="楷体" w:hint="eastAsia"/>
          <w:b w:val="0"/>
          <w:bCs w:val="0"/>
          <w:spacing w:val="-4"/>
          <w:sz w:val="32"/>
          <w:szCs w:val="32"/>
        </w:rPr>
        <w:t>6</w:t>
      </w:r>
      <w:r>
        <w:rPr>
          <w:rStyle w:val="ad"/>
          <w:rFonts w:eastAsia="楷体" w:hint="eastAsia"/>
          <w:b w:val="0"/>
          <w:bCs w:val="0"/>
          <w:spacing w:val="-4"/>
          <w:sz w:val="32"/>
          <w:szCs w:val="32"/>
        </w:rPr>
        <w:t>个；（</w:t>
      </w:r>
      <w:r>
        <w:rPr>
          <w:rStyle w:val="ad"/>
          <w:rFonts w:eastAsia="楷体" w:hint="eastAsia"/>
          <w:b w:val="0"/>
          <w:bCs w:val="0"/>
          <w:spacing w:val="-4"/>
          <w:sz w:val="32"/>
          <w:szCs w:val="32"/>
        </w:rPr>
        <w:t>3</w:t>
      </w:r>
      <w:r>
        <w:rPr>
          <w:rStyle w:val="ad"/>
          <w:rFonts w:eastAsia="楷体" w:hint="eastAsia"/>
          <w:b w:val="0"/>
          <w:bCs w:val="0"/>
          <w:spacing w:val="-4"/>
          <w:sz w:val="32"/>
          <w:szCs w:val="32"/>
        </w:rPr>
        <w:t>）工程按时完工率为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）项目预算控制率为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取得的效益情况：项目的建设，解决了西工闸病险水闸问题，提高了西工闸安全运行能力，保障了塔桥湾水库安全运行管理。同时，水闸的修建提升老龙河河道防洪标准，提高了汛期安全过水能力，确保保河道两岸农田、村庄、公路的防洪安全，减少洪水灾害损失。</w:t>
      </w:r>
      <w:r>
        <w:rPr>
          <w:rStyle w:val="ad"/>
          <w:rFonts w:eastAsia="楷体" w:hint="eastAsia"/>
          <w:b w:val="0"/>
          <w:bCs w:val="0"/>
          <w:spacing w:val="-4"/>
          <w:sz w:val="32"/>
          <w:szCs w:val="32"/>
        </w:rPr>
        <w:br/>
      </w:r>
      <w:r>
        <w:rPr>
          <w:rStyle w:val="ad"/>
          <w:rFonts w:eastAsia="楷体" w:hint="eastAsia"/>
          <w:b w:val="0"/>
          <w:bCs w:val="0"/>
          <w:spacing w:val="-4"/>
          <w:sz w:val="32"/>
          <w:szCs w:val="32"/>
        </w:rPr>
        <w:t>（四）主要经验及做法：在本年度我局在该项目费用的使用过程中，通过设计院合理编制项目预算，确保预算准确性，在执行过程中，严格财务制度，都由经办人签字，领导审核，做到对资金的严格管理和把控。利用有限资金，发挥最大的效益，确保资金在执行后项目达到项目预期目标。</w:t>
      </w:r>
      <w:r>
        <w:rPr>
          <w:rStyle w:val="ad"/>
          <w:rFonts w:eastAsia="楷体" w:hint="eastAsia"/>
          <w:b w:val="0"/>
          <w:bCs w:val="0"/>
          <w:spacing w:val="-4"/>
          <w:sz w:val="32"/>
          <w:szCs w:val="32"/>
        </w:rPr>
        <w:br/>
      </w:r>
      <w:r>
        <w:rPr>
          <w:rStyle w:val="ad"/>
          <w:rFonts w:eastAsia="楷体" w:hint="eastAsia"/>
          <w:b w:val="0"/>
          <w:bCs w:val="0"/>
          <w:spacing w:val="-4"/>
          <w:sz w:val="32"/>
          <w:szCs w:val="32"/>
        </w:rPr>
        <w:t>（五）存在的问题及原因分析：项目绩效过程可能存在相关档案资料归档不规范，相关资料不能如实反映绩效目标完成情况，下一步，加强绩效评价相关政策的学习，提升绩效管理业务水平。</w:t>
      </w:r>
      <w:r>
        <w:rPr>
          <w:rStyle w:val="ad"/>
          <w:rFonts w:eastAsia="楷体" w:hint="eastAsia"/>
          <w:b w:val="0"/>
          <w:bCs w:val="0"/>
          <w:spacing w:val="-4"/>
          <w:sz w:val="32"/>
          <w:szCs w:val="32"/>
        </w:rPr>
        <w:br/>
      </w:r>
      <w:r>
        <w:rPr>
          <w:rStyle w:val="ad"/>
          <w:rFonts w:eastAsia="楷体" w:hint="eastAsia"/>
          <w:b w:val="0"/>
          <w:bCs w:val="0"/>
          <w:spacing w:val="-4"/>
          <w:sz w:val="32"/>
          <w:szCs w:val="32"/>
        </w:rPr>
        <w:t>综合性价结论：综上所述，本次项目绩效自评对乌财农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年补助资金进行客观评价，最终评分结果为：总分为</w:t>
      </w:r>
      <w:r>
        <w:rPr>
          <w:rStyle w:val="ad"/>
          <w:rFonts w:eastAsia="楷体" w:hint="eastAsia"/>
          <w:b w:val="0"/>
          <w:bCs w:val="0"/>
          <w:spacing w:val="-4"/>
          <w:sz w:val="32"/>
          <w:szCs w:val="32"/>
        </w:rPr>
        <w:t>97.5</w:t>
      </w:r>
      <w:r>
        <w:rPr>
          <w:rStyle w:val="ad"/>
          <w:rFonts w:eastAsia="楷体" w:hint="eastAsia"/>
          <w:b w:val="0"/>
          <w:bCs w:val="0"/>
          <w:spacing w:val="-4"/>
          <w:sz w:val="32"/>
          <w:szCs w:val="32"/>
        </w:rPr>
        <w:t>分，绩效评级为“优”。</w:t>
      </w:r>
    </w:p>
    <w:p w14:paraId="46B6E4A5" w14:textId="77777777" w:rsidR="006738E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716E75F0"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w:t>
      </w:r>
      <w:r>
        <w:rPr>
          <w:rStyle w:val="ad"/>
          <w:rFonts w:eastAsia="楷体" w:hint="eastAsia"/>
          <w:b w:val="0"/>
          <w:bCs w:val="0"/>
          <w:spacing w:val="-4"/>
          <w:sz w:val="32"/>
          <w:szCs w:val="32"/>
        </w:rPr>
        <w:lastRenderedPageBreak/>
        <w:t>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w:t>
      </w:r>
      <w:r>
        <w:rPr>
          <w:rStyle w:val="ad"/>
          <w:rFonts w:eastAsia="楷体" w:hint="eastAsia"/>
          <w:b w:val="0"/>
          <w:bCs w:val="0"/>
          <w:spacing w:val="-4"/>
          <w:sz w:val="32"/>
          <w:szCs w:val="32"/>
        </w:rPr>
        <w:lastRenderedPageBreak/>
        <w:t>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更换闸门数量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用以考核更换闸门的数目是否达标。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实际完成闸门更新数目</w:t>
      </w:r>
      <w:r>
        <w:rPr>
          <w:rStyle w:val="ad"/>
          <w:rFonts w:eastAsia="楷体" w:hint="eastAsia"/>
          <w:b w:val="0"/>
          <w:bCs w:val="0"/>
          <w:spacing w:val="-4"/>
          <w:sz w:val="32"/>
          <w:szCs w:val="32"/>
        </w:rPr>
        <w:t>/</w:t>
      </w:r>
      <w:r>
        <w:rPr>
          <w:rStyle w:val="ad"/>
          <w:rFonts w:eastAsia="楷体" w:hint="eastAsia"/>
          <w:b w:val="0"/>
          <w:bCs w:val="0"/>
          <w:spacing w:val="-4"/>
          <w:sz w:val="32"/>
          <w:szCs w:val="32"/>
        </w:rPr>
        <w:t>实际完成闸门更新数目</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项目竣工验收合格率</w:t>
      </w:r>
      <w:r>
        <w:rPr>
          <w:rStyle w:val="ad"/>
          <w:rFonts w:eastAsia="楷体" w:hint="eastAsia"/>
          <w:b w:val="0"/>
          <w:bCs w:val="0"/>
          <w:spacing w:val="-4"/>
          <w:sz w:val="32"/>
          <w:szCs w:val="32"/>
        </w:rPr>
        <w:br/>
      </w:r>
      <w:r>
        <w:rPr>
          <w:rStyle w:val="ad"/>
          <w:rFonts w:eastAsia="楷体" w:hint="eastAsia"/>
          <w:b w:val="0"/>
          <w:bCs w:val="0"/>
          <w:spacing w:val="-4"/>
          <w:sz w:val="32"/>
          <w:szCs w:val="32"/>
        </w:rPr>
        <w:t>项目分部验收数目</w:t>
      </w:r>
      <w:r>
        <w:rPr>
          <w:rStyle w:val="ad"/>
          <w:rFonts w:eastAsia="楷体" w:hint="eastAsia"/>
          <w:b w:val="0"/>
          <w:bCs w:val="0"/>
          <w:spacing w:val="-4"/>
          <w:sz w:val="32"/>
          <w:szCs w:val="32"/>
        </w:rPr>
        <w:t>/</w:t>
      </w:r>
      <w:r>
        <w:rPr>
          <w:rStyle w:val="ad"/>
          <w:rFonts w:eastAsia="楷体" w:hint="eastAsia"/>
          <w:b w:val="0"/>
          <w:bCs w:val="0"/>
          <w:spacing w:val="-4"/>
          <w:sz w:val="32"/>
          <w:szCs w:val="32"/>
        </w:rPr>
        <w:t>项目总分部验收数目的比率，用以反映和考核项目验收完成情况。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用以考核项目竣工验收合格率是否达标。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项目分部验收数目</w:t>
      </w:r>
      <w:r>
        <w:rPr>
          <w:rStyle w:val="ad"/>
          <w:rFonts w:eastAsia="楷体" w:hint="eastAsia"/>
          <w:b w:val="0"/>
          <w:bCs w:val="0"/>
          <w:spacing w:val="-4"/>
          <w:sz w:val="32"/>
          <w:szCs w:val="32"/>
        </w:rPr>
        <w:t>/</w:t>
      </w:r>
      <w:r>
        <w:rPr>
          <w:rStyle w:val="ad"/>
          <w:rFonts w:eastAsia="楷体" w:hint="eastAsia"/>
          <w:b w:val="0"/>
          <w:bCs w:val="0"/>
          <w:spacing w:val="-4"/>
          <w:sz w:val="32"/>
          <w:szCs w:val="32"/>
        </w:rPr>
        <w:t>项目总分部验收数目的比率</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工程按时完工率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用以考核项目完工时间是否达标。</w:t>
      </w:r>
      <w:r>
        <w:rPr>
          <w:rStyle w:val="ad"/>
          <w:rFonts w:eastAsia="楷体" w:hint="eastAsia"/>
          <w:b w:val="0"/>
          <w:bCs w:val="0"/>
          <w:spacing w:val="-4"/>
          <w:sz w:val="32"/>
          <w:szCs w:val="32"/>
        </w:rPr>
        <w:br/>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（实际支出成本</w:t>
      </w:r>
      <w:r>
        <w:rPr>
          <w:rStyle w:val="ad"/>
          <w:rFonts w:eastAsia="楷体" w:hint="eastAsia"/>
          <w:b w:val="0"/>
          <w:bCs w:val="0"/>
          <w:spacing w:val="-4"/>
          <w:sz w:val="32"/>
          <w:szCs w:val="32"/>
        </w:rPr>
        <w:t>/</w:t>
      </w:r>
      <w:r>
        <w:rPr>
          <w:rStyle w:val="ad"/>
          <w:rFonts w:eastAsia="楷体" w:hint="eastAsia"/>
          <w:b w:val="0"/>
          <w:bCs w:val="0"/>
          <w:spacing w:val="-4"/>
          <w:sz w:val="32"/>
          <w:szCs w:val="32"/>
        </w:rPr>
        <w:t>计划支出成本）</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若实际支出成本控制在计划支出成本范围内的，按照完成比例计算得分；若实际支出成本超出计划支出成本范围的，不得分。</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消除西工闸设施的老化故障隐患</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项目实施所产生的社会效益。通过查验工作总结，结合综合分析项目实施所产生的效益。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提升安全保障水平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项目实施所产生的社会效益。通过查验工作总结，结合综合分析项目实施所产生的效益。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w:t>
      </w:r>
      <w:r>
        <w:rPr>
          <w:rStyle w:val="ad"/>
          <w:rFonts w:eastAsia="楷体" w:hint="eastAsia"/>
          <w:b w:val="0"/>
          <w:bCs w:val="0"/>
          <w:spacing w:val="-4"/>
          <w:sz w:val="32"/>
          <w:szCs w:val="32"/>
        </w:rPr>
        <w:lastRenderedPageBreak/>
        <w:t>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年补助资金）的特点，本次评价主要采用比较法、公众评判法，对项目总预算和明细预算的内容、标准、计划是否经济合理进行深入分析，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《关于下达增发国债水利领域项目</w:t>
      </w:r>
      <w:r>
        <w:rPr>
          <w:rStyle w:val="ad"/>
          <w:rFonts w:eastAsia="楷体" w:hint="eastAsia"/>
          <w:b w:val="0"/>
          <w:bCs w:val="0"/>
          <w:spacing w:val="-4"/>
          <w:sz w:val="32"/>
          <w:szCs w:val="32"/>
        </w:rPr>
        <w:t>2023</w:t>
      </w:r>
      <w:r>
        <w:rPr>
          <w:rStyle w:val="ad"/>
          <w:rFonts w:eastAsia="楷体" w:hint="eastAsia"/>
          <w:b w:val="0"/>
          <w:bCs w:val="0"/>
          <w:spacing w:val="-4"/>
          <w:sz w:val="32"/>
          <w:szCs w:val="32"/>
        </w:rPr>
        <w:t>年补助资金预算的通知》（乌财农〔</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《关于追加水务局</w:t>
      </w:r>
      <w:r>
        <w:rPr>
          <w:rStyle w:val="ad"/>
          <w:rFonts w:eastAsia="楷体" w:hint="eastAsia"/>
          <w:b w:val="0"/>
          <w:bCs w:val="0"/>
          <w:spacing w:val="-4"/>
          <w:sz w:val="32"/>
          <w:szCs w:val="32"/>
        </w:rPr>
        <w:t>2023</w:t>
      </w:r>
      <w:r>
        <w:rPr>
          <w:rStyle w:val="ad"/>
          <w:rFonts w:eastAsia="楷体" w:hint="eastAsia"/>
          <w:b w:val="0"/>
          <w:bCs w:val="0"/>
          <w:spacing w:val="-4"/>
          <w:sz w:val="32"/>
          <w:szCs w:val="32"/>
        </w:rPr>
        <w:t>年增发国债水利领域项目资金预算指标的通知》（米东财农〔</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107</w:t>
      </w:r>
      <w:r>
        <w:rPr>
          <w:rStyle w:val="ad"/>
          <w:rFonts w:eastAsia="楷体" w:hint="eastAsia"/>
          <w:b w:val="0"/>
          <w:bCs w:val="0"/>
          <w:spacing w:val="-4"/>
          <w:sz w:val="32"/>
          <w:szCs w:val="32"/>
        </w:rPr>
        <w:t>号）</w:t>
      </w:r>
    </w:p>
    <w:p w14:paraId="35AF7CE3" w14:textId="77777777" w:rsidR="006738E2"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2856DE51"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w:t>
      </w:r>
      <w:r>
        <w:rPr>
          <w:rStyle w:val="ad"/>
          <w:rFonts w:eastAsia="楷体" w:hint="eastAsia"/>
          <w:b w:val="0"/>
          <w:bCs w:val="0"/>
          <w:spacing w:val="-4"/>
          <w:sz w:val="32"/>
          <w:szCs w:val="32"/>
        </w:rPr>
        <w:lastRenderedPageBreak/>
        <w:t>查评价、综合分析评价及报告撰写，评价项目实施情况，展现资金使用效益。</w:t>
      </w:r>
    </w:p>
    <w:p w14:paraId="279B98B4"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73DEB9D"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结合项目特点，制定符合项目实际的绩效评价指标体系及评分标准，通过数据采集、问卷调查及访谈等形式，对乌财农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年补助资金进行客观评价，最终评分结果为：总分为</w:t>
      </w:r>
      <w:r>
        <w:rPr>
          <w:rStyle w:val="ad"/>
          <w:rFonts w:eastAsia="楷体" w:hint="eastAsia"/>
          <w:b w:val="0"/>
          <w:bCs w:val="0"/>
          <w:spacing w:val="-4"/>
          <w:sz w:val="32"/>
          <w:szCs w:val="32"/>
        </w:rPr>
        <w:t>97.5</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更换闸门数量</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项目竣工验收合格率</w:t>
      </w:r>
      <w:r>
        <w:rPr>
          <w:rStyle w:val="ad"/>
          <w:rFonts w:eastAsia="楷体" w:hint="eastAsia"/>
          <w:b w:val="0"/>
          <w:bCs w:val="0"/>
          <w:spacing w:val="-4"/>
          <w:sz w:val="32"/>
          <w:szCs w:val="32"/>
        </w:rPr>
        <w:t xml:space="preserve"> 10 7.5 75%</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工程按时完工率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消除西工闸设施的老化故障隐患</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提升安全保障水平</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该项目资金区财政及时拨付，该项目资金区财政及时拨付，我局在此次评价期间内，有序完成设定目标：更换闸门数量</w:t>
      </w:r>
      <w:r>
        <w:rPr>
          <w:rStyle w:val="ad"/>
          <w:rFonts w:eastAsia="楷体" w:hint="eastAsia"/>
          <w:b w:val="0"/>
          <w:bCs w:val="0"/>
          <w:spacing w:val="-4"/>
          <w:sz w:val="32"/>
          <w:szCs w:val="32"/>
        </w:rPr>
        <w:t>6</w:t>
      </w:r>
      <w:r>
        <w:rPr>
          <w:rStyle w:val="ad"/>
          <w:rFonts w:eastAsia="楷体" w:hint="eastAsia"/>
          <w:b w:val="0"/>
          <w:bCs w:val="0"/>
          <w:spacing w:val="-4"/>
          <w:sz w:val="32"/>
          <w:szCs w:val="32"/>
        </w:rPr>
        <w:t>个；项目竣工验收合格率</w:t>
      </w:r>
      <w:r>
        <w:rPr>
          <w:rStyle w:val="ad"/>
          <w:rFonts w:eastAsia="楷体" w:hint="eastAsia"/>
          <w:b w:val="0"/>
          <w:bCs w:val="0"/>
          <w:spacing w:val="-4"/>
          <w:sz w:val="32"/>
          <w:szCs w:val="32"/>
        </w:rPr>
        <w:t>80%</w:t>
      </w:r>
      <w:r>
        <w:rPr>
          <w:rStyle w:val="ad"/>
          <w:rFonts w:eastAsia="楷体" w:hint="eastAsia"/>
          <w:b w:val="0"/>
          <w:bCs w:val="0"/>
          <w:spacing w:val="-4"/>
          <w:sz w:val="32"/>
          <w:szCs w:val="32"/>
        </w:rPr>
        <w:t>，共计</w:t>
      </w:r>
      <w:r>
        <w:rPr>
          <w:rStyle w:val="ad"/>
          <w:rFonts w:eastAsia="楷体" w:hint="eastAsia"/>
          <w:b w:val="0"/>
          <w:bCs w:val="0"/>
          <w:spacing w:val="-4"/>
          <w:sz w:val="32"/>
          <w:szCs w:val="32"/>
        </w:rPr>
        <w:t>8</w:t>
      </w:r>
      <w:r>
        <w:rPr>
          <w:rStyle w:val="ad"/>
          <w:rFonts w:eastAsia="楷体" w:hint="eastAsia"/>
          <w:b w:val="0"/>
          <w:bCs w:val="0"/>
          <w:spacing w:val="-4"/>
          <w:sz w:val="32"/>
          <w:szCs w:val="32"/>
        </w:rPr>
        <w:t>个，验收</w:t>
      </w:r>
      <w:r>
        <w:rPr>
          <w:rStyle w:val="ad"/>
          <w:rFonts w:eastAsia="楷体" w:hint="eastAsia"/>
          <w:b w:val="0"/>
          <w:bCs w:val="0"/>
          <w:spacing w:val="-4"/>
          <w:sz w:val="32"/>
          <w:szCs w:val="32"/>
        </w:rPr>
        <w:t>6</w:t>
      </w:r>
      <w:r>
        <w:rPr>
          <w:rStyle w:val="ad"/>
          <w:rFonts w:eastAsia="楷体" w:hint="eastAsia"/>
          <w:b w:val="0"/>
          <w:bCs w:val="0"/>
          <w:spacing w:val="-4"/>
          <w:sz w:val="32"/>
          <w:szCs w:val="32"/>
        </w:rPr>
        <w:t>个；消除西工闸设施的老化故障隐患；提升安全保障水平。项目的建设，提升老龙河河道防洪标准，保障水库运行正常。本项目的实施消除了西工闸四类闸的安全隐患。项目实施聚焦病险水闸除险加固核心目标，针对西工闸因闸门锈蚀、地基渗漏等问题被评定为四类闸的安全隐患，通过拆除重建闸室、更换弧形钢闸门、加固闸基防渗体系等工程措施，彻底消除结构安全风险。施工过程中引入数字化监测手段，实时跟踪闸体沉降、应力变化数据，为区域防洪安全和水资源调度提供了坚实保障。</w:t>
      </w:r>
    </w:p>
    <w:p w14:paraId="3D849EAE" w14:textId="77777777" w:rsidR="006738E2"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3C85F57" w14:textId="77777777" w:rsidR="006738E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58FE562F"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立项依据充分性：项目立项符合国家法律法规、政策及《大中型病险水库水闸除险加固项目建设管理办法》（发改农经【</w:t>
      </w:r>
      <w:r>
        <w:rPr>
          <w:rStyle w:val="ad"/>
          <w:rFonts w:eastAsia="楷体" w:hint="eastAsia"/>
          <w:b w:val="0"/>
          <w:bCs w:val="0"/>
          <w:spacing w:val="-4"/>
          <w:sz w:val="32"/>
          <w:szCs w:val="32"/>
        </w:rPr>
        <w:t>2014</w:t>
      </w:r>
      <w:r>
        <w:rPr>
          <w:rStyle w:val="ad"/>
          <w:rFonts w:eastAsia="楷体" w:hint="eastAsia"/>
          <w:b w:val="0"/>
          <w:bCs w:val="0"/>
          <w:spacing w:val="-4"/>
          <w:sz w:val="32"/>
          <w:szCs w:val="32"/>
        </w:rPr>
        <w:t>】</w:t>
      </w:r>
      <w:r>
        <w:rPr>
          <w:rStyle w:val="ad"/>
          <w:rFonts w:eastAsia="楷体" w:hint="eastAsia"/>
          <w:b w:val="0"/>
          <w:bCs w:val="0"/>
          <w:spacing w:val="-4"/>
          <w:sz w:val="32"/>
          <w:szCs w:val="32"/>
        </w:rPr>
        <w:lastRenderedPageBreak/>
        <w:t>1895</w:t>
      </w:r>
      <w:r>
        <w:rPr>
          <w:rStyle w:val="ad"/>
          <w:rFonts w:eastAsia="楷体" w:hint="eastAsia"/>
          <w:b w:val="0"/>
          <w:bCs w:val="0"/>
          <w:spacing w:val="-4"/>
          <w:sz w:val="32"/>
          <w:szCs w:val="32"/>
        </w:rPr>
        <w:t>号）要求。同时，项目与米东区河湖管理中心（水利管理站）职责范围“病险水库除险加固”相符，属于履职所需。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项目严格按照规定的程序申请设立，首先编制项目建议书，向发改委提交项目立项的申请函，上传新疆在线审批监管平台，发改委审核无误后于</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17</w:t>
      </w:r>
      <w:r>
        <w:rPr>
          <w:rStyle w:val="ad"/>
          <w:rFonts w:eastAsia="楷体" w:hint="eastAsia"/>
          <w:b w:val="0"/>
          <w:bCs w:val="0"/>
          <w:spacing w:val="-4"/>
          <w:sz w:val="32"/>
          <w:szCs w:val="32"/>
        </w:rPr>
        <w:t>日出具项目立项批复文件。设计单位完成该项目可行性研究报告编制，报发改委审批，于</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10</w:t>
      </w:r>
      <w:r>
        <w:rPr>
          <w:rStyle w:val="ad"/>
          <w:rFonts w:eastAsia="楷体" w:hint="eastAsia"/>
          <w:b w:val="0"/>
          <w:bCs w:val="0"/>
          <w:spacing w:val="-4"/>
          <w:sz w:val="32"/>
          <w:szCs w:val="32"/>
        </w:rPr>
        <w:t>日取得可行性研究报告批复。设计单位组织编制该项目初步设计方案，于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2</w:t>
      </w:r>
      <w:r>
        <w:rPr>
          <w:rStyle w:val="ad"/>
          <w:rFonts w:eastAsia="楷体" w:hint="eastAsia"/>
          <w:b w:val="0"/>
          <w:bCs w:val="0"/>
          <w:spacing w:val="-4"/>
          <w:sz w:val="32"/>
          <w:szCs w:val="32"/>
        </w:rPr>
        <w:t>月</w:t>
      </w:r>
      <w:r>
        <w:rPr>
          <w:rStyle w:val="ad"/>
          <w:rFonts w:eastAsia="楷体" w:hint="eastAsia"/>
          <w:b w:val="0"/>
          <w:bCs w:val="0"/>
          <w:spacing w:val="-4"/>
          <w:sz w:val="32"/>
          <w:szCs w:val="32"/>
        </w:rPr>
        <w:t>7</w:t>
      </w:r>
      <w:r>
        <w:rPr>
          <w:rStyle w:val="ad"/>
          <w:rFonts w:eastAsia="楷体" w:hint="eastAsia"/>
          <w:b w:val="0"/>
          <w:bCs w:val="0"/>
          <w:spacing w:val="-4"/>
          <w:sz w:val="32"/>
          <w:szCs w:val="32"/>
        </w:rPr>
        <w:t>日取得初步设计批复。，符合相关要求，故立项程序规范，得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为更换闸门数量、项目竣工验收合格率、工程按时完工率、项目预算控制率、消除西工闸设施的老化故障隐患、提升安全保障水平、群众满意度，可通过数量指标、质量指标、时效指标和成本指标予以量化，并具有确切的评价标准，且指标设定均与目标相关。各项指标均能在现实条件下收集到相关数据进行佐证（通过项目施工单位提供的工程量进度材料体现各项指标），并与当年项目年度</w:t>
      </w:r>
      <w:r>
        <w:rPr>
          <w:rStyle w:val="ad"/>
          <w:rFonts w:eastAsia="楷体" w:hint="eastAsia"/>
          <w:b w:val="0"/>
          <w:bCs w:val="0"/>
          <w:spacing w:val="-4"/>
          <w:sz w:val="32"/>
          <w:szCs w:val="32"/>
        </w:rPr>
        <w:lastRenderedPageBreak/>
        <w:t>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预算编制科学性：米东区河湖管理中心（水利管理站）作为建设单位通过招标确定的设计院根据项目需求，编制设计方案及项目概算，项目概算为</w:t>
      </w:r>
      <w:r>
        <w:rPr>
          <w:rStyle w:val="ad"/>
          <w:rFonts w:eastAsia="楷体" w:hint="eastAsia"/>
          <w:b w:val="0"/>
          <w:bCs w:val="0"/>
          <w:spacing w:val="-4"/>
          <w:sz w:val="32"/>
          <w:szCs w:val="32"/>
        </w:rPr>
        <w:t>2462.83</w:t>
      </w:r>
      <w:r>
        <w:rPr>
          <w:rStyle w:val="ad"/>
          <w:rFonts w:eastAsia="楷体" w:hint="eastAsia"/>
          <w:b w:val="0"/>
          <w:bCs w:val="0"/>
          <w:spacing w:val="-4"/>
          <w:sz w:val="32"/>
          <w:szCs w:val="32"/>
        </w:rPr>
        <w:t>万元，其中国债资金</w:t>
      </w:r>
      <w:r>
        <w:rPr>
          <w:rStyle w:val="ad"/>
          <w:rFonts w:eastAsia="楷体" w:hint="eastAsia"/>
          <w:b w:val="0"/>
          <w:bCs w:val="0"/>
          <w:spacing w:val="-4"/>
          <w:sz w:val="32"/>
          <w:szCs w:val="32"/>
        </w:rPr>
        <w:t>1969</w:t>
      </w:r>
      <w:r>
        <w:rPr>
          <w:rStyle w:val="ad"/>
          <w:rFonts w:eastAsia="楷体" w:hint="eastAsia"/>
          <w:b w:val="0"/>
          <w:bCs w:val="0"/>
          <w:spacing w:val="-4"/>
          <w:sz w:val="32"/>
          <w:szCs w:val="32"/>
        </w:rPr>
        <w:t>万元，区县财政配套资金</w:t>
      </w:r>
      <w:r>
        <w:rPr>
          <w:rStyle w:val="ad"/>
          <w:rFonts w:eastAsia="楷体" w:hint="eastAsia"/>
          <w:b w:val="0"/>
          <w:bCs w:val="0"/>
          <w:spacing w:val="-4"/>
          <w:sz w:val="32"/>
          <w:szCs w:val="32"/>
        </w:rPr>
        <w:t>493.83</w:t>
      </w:r>
      <w:r>
        <w:rPr>
          <w:rStyle w:val="ad"/>
          <w:rFonts w:eastAsia="楷体" w:hint="eastAsia"/>
          <w:b w:val="0"/>
          <w:bCs w:val="0"/>
          <w:spacing w:val="-4"/>
          <w:sz w:val="32"/>
          <w:szCs w:val="32"/>
        </w:rPr>
        <w:t>万元。其中。其中，工程概算总投资</w:t>
      </w:r>
      <w:r>
        <w:rPr>
          <w:rStyle w:val="ad"/>
          <w:rFonts w:eastAsia="楷体" w:hint="eastAsia"/>
          <w:b w:val="0"/>
          <w:bCs w:val="0"/>
          <w:spacing w:val="-4"/>
          <w:sz w:val="32"/>
          <w:szCs w:val="32"/>
        </w:rPr>
        <w:t xml:space="preserve"> 2462.83</w:t>
      </w:r>
      <w:r>
        <w:rPr>
          <w:rStyle w:val="ad"/>
          <w:rFonts w:eastAsia="楷体" w:hint="eastAsia"/>
          <w:b w:val="0"/>
          <w:bCs w:val="0"/>
          <w:spacing w:val="-4"/>
          <w:sz w:val="32"/>
          <w:szCs w:val="32"/>
        </w:rPr>
        <w:t>万元，其中</w:t>
      </w:r>
      <w:r>
        <w:rPr>
          <w:rStyle w:val="ad"/>
          <w:rFonts w:eastAsia="楷体" w:hint="eastAsia"/>
          <w:b w:val="0"/>
          <w:bCs w:val="0"/>
          <w:spacing w:val="-4"/>
          <w:sz w:val="32"/>
          <w:szCs w:val="32"/>
        </w:rPr>
        <w:t>:</w:t>
      </w:r>
      <w:r>
        <w:rPr>
          <w:rStyle w:val="ad"/>
          <w:rFonts w:eastAsia="楷体" w:hint="eastAsia"/>
          <w:b w:val="0"/>
          <w:bCs w:val="0"/>
          <w:spacing w:val="-4"/>
          <w:sz w:val="32"/>
          <w:szCs w:val="32"/>
        </w:rPr>
        <w:t>建筑工程</w:t>
      </w:r>
      <w:r>
        <w:rPr>
          <w:rStyle w:val="ad"/>
          <w:rFonts w:eastAsia="楷体" w:hint="eastAsia"/>
          <w:b w:val="0"/>
          <w:bCs w:val="0"/>
          <w:spacing w:val="-4"/>
          <w:sz w:val="32"/>
          <w:szCs w:val="32"/>
        </w:rPr>
        <w:t xml:space="preserve">966.57 </w:t>
      </w:r>
      <w:r>
        <w:rPr>
          <w:rStyle w:val="ad"/>
          <w:rFonts w:eastAsia="楷体" w:hint="eastAsia"/>
          <w:b w:val="0"/>
          <w:bCs w:val="0"/>
          <w:spacing w:val="-4"/>
          <w:sz w:val="32"/>
          <w:szCs w:val="32"/>
        </w:rPr>
        <w:t>万元，机电设备及安装工程</w:t>
      </w:r>
      <w:r>
        <w:rPr>
          <w:rStyle w:val="ad"/>
          <w:rFonts w:eastAsia="楷体" w:hint="eastAsia"/>
          <w:b w:val="0"/>
          <w:bCs w:val="0"/>
          <w:spacing w:val="-4"/>
          <w:sz w:val="32"/>
          <w:szCs w:val="32"/>
        </w:rPr>
        <w:t>514.77</w:t>
      </w:r>
      <w:r>
        <w:rPr>
          <w:rStyle w:val="ad"/>
          <w:rFonts w:eastAsia="楷体" w:hint="eastAsia"/>
          <w:b w:val="0"/>
          <w:bCs w:val="0"/>
          <w:spacing w:val="-4"/>
          <w:sz w:val="32"/>
          <w:szCs w:val="32"/>
        </w:rPr>
        <w:t>万元，金属结构设备及安装工程</w:t>
      </w:r>
      <w:r>
        <w:rPr>
          <w:rStyle w:val="ad"/>
          <w:rFonts w:eastAsia="楷体" w:hint="eastAsia"/>
          <w:b w:val="0"/>
          <w:bCs w:val="0"/>
          <w:spacing w:val="-4"/>
          <w:sz w:val="32"/>
          <w:szCs w:val="32"/>
        </w:rPr>
        <w:t xml:space="preserve"> 254.44</w:t>
      </w:r>
      <w:r>
        <w:rPr>
          <w:rStyle w:val="ad"/>
          <w:rFonts w:eastAsia="楷体" w:hint="eastAsia"/>
          <w:b w:val="0"/>
          <w:bCs w:val="0"/>
          <w:spacing w:val="-4"/>
          <w:sz w:val="32"/>
          <w:szCs w:val="32"/>
        </w:rPr>
        <w:t>万元，临时工程</w:t>
      </w:r>
      <w:r>
        <w:rPr>
          <w:rStyle w:val="ad"/>
          <w:rFonts w:eastAsia="楷体" w:hint="eastAsia"/>
          <w:b w:val="0"/>
          <w:bCs w:val="0"/>
          <w:spacing w:val="-4"/>
          <w:sz w:val="32"/>
          <w:szCs w:val="32"/>
        </w:rPr>
        <w:t>163.96</w:t>
      </w:r>
      <w:r>
        <w:rPr>
          <w:rStyle w:val="ad"/>
          <w:rFonts w:eastAsia="楷体" w:hint="eastAsia"/>
          <w:b w:val="0"/>
          <w:bCs w:val="0"/>
          <w:spacing w:val="-4"/>
          <w:sz w:val="32"/>
          <w:szCs w:val="32"/>
        </w:rPr>
        <w:t>万元，独立费用</w:t>
      </w:r>
      <w:r>
        <w:rPr>
          <w:rStyle w:val="ad"/>
          <w:rFonts w:eastAsia="楷体" w:hint="eastAsia"/>
          <w:b w:val="0"/>
          <w:bCs w:val="0"/>
          <w:spacing w:val="-4"/>
          <w:sz w:val="32"/>
          <w:szCs w:val="32"/>
        </w:rPr>
        <w:t>364.08</w:t>
      </w:r>
      <w:r>
        <w:rPr>
          <w:rStyle w:val="ad"/>
          <w:rFonts w:eastAsia="楷体" w:hint="eastAsia"/>
          <w:b w:val="0"/>
          <w:bCs w:val="0"/>
          <w:spacing w:val="-4"/>
          <w:sz w:val="32"/>
          <w:szCs w:val="32"/>
        </w:rPr>
        <w:t>万元，预备费</w:t>
      </w:r>
      <w:r>
        <w:rPr>
          <w:rStyle w:val="ad"/>
          <w:rFonts w:eastAsia="楷体" w:hint="eastAsia"/>
          <w:b w:val="0"/>
          <w:bCs w:val="0"/>
          <w:spacing w:val="-4"/>
          <w:sz w:val="32"/>
          <w:szCs w:val="32"/>
        </w:rPr>
        <w:t>113.19</w:t>
      </w:r>
      <w:r>
        <w:rPr>
          <w:rStyle w:val="ad"/>
          <w:rFonts w:eastAsia="楷体" w:hint="eastAsia"/>
          <w:b w:val="0"/>
          <w:bCs w:val="0"/>
          <w:spacing w:val="-4"/>
          <w:sz w:val="32"/>
          <w:szCs w:val="32"/>
        </w:rPr>
        <w:t>万元，水土保持费</w:t>
      </w:r>
      <w:r>
        <w:rPr>
          <w:rStyle w:val="ad"/>
          <w:rFonts w:eastAsia="楷体" w:hint="eastAsia"/>
          <w:b w:val="0"/>
          <w:bCs w:val="0"/>
          <w:spacing w:val="-4"/>
          <w:sz w:val="32"/>
          <w:szCs w:val="32"/>
        </w:rPr>
        <w:t>49.32</w:t>
      </w:r>
      <w:r>
        <w:rPr>
          <w:rStyle w:val="ad"/>
          <w:rFonts w:eastAsia="楷体" w:hint="eastAsia"/>
          <w:b w:val="0"/>
          <w:bCs w:val="0"/>
          <w:spacing w:val="-4"/>
          <w:sz w:val="32"/>
          <w:szCs w:val="32"/>
        </w:rPr>
        <w:t>万元，环境保护费</w:t>
      </w:r>
      <w:r>
        <w:rPr>
          <w:rStyle w:val="ad"/>
          <w:rFonts w:eastAsia="楷体" w:hint="eastAsia"/>
          <w:b w:val="0"/>
          <w:bCs w:val="0"/>
          <w:spacing w:val="-4"/>
          <w:sz w:val="32"/>
          <w:szCs w:val="32"/>
        </w:rPr>
        <w:t>36.50</w:t>
      </w:r>
      <w:r>
        <w:rPr>
          <w:rStyle w:val="ad"/>
          <w:rFonts w:eastAsia="楷体" w:hint="eastAsia"/>
          <w:b w:val="0"/>
          <w:bCs w:val="0"/>
          <w:spacing w:val="-4"/>
          <w:sz w:val="32"/>
          <w:szCs w:val="32"/>
        </w:rPr>
        <w:t>万元，故预算编制科学性指标得分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根据乌鲁木齐市财政局《关于下达增发国债水利领域项目</w:t>
      </w:r>
      <w:r>
        <w:rPr>
          <w:rStyle w:val="ad"/>
          <w:rFonts w:eastAsia="楷体" w:hint="eastAsia"/>
          <w:b w:val="0"/>
          <w:bCs w:val="0"/>
          <w:spacing w:val="-4"/>
          <w:sz w:val="32"/>
          <w:szCs w:val="32"/>
        </w:rPr>
        <w:t>2023</w:t>
      </w:r>
      <w:r>
        <w:rPr>
          <w:rStyle w:val="ad"/>
          <w:rFonts w:eastAsia="楷体" w:hint="eastAsia"/>
          <w:b w:val="0"/>
          <w:bCs w:val="0"/>
          <w:spacing w:val="-4"/>
          <w:sz w:val="32"/>
          <w:szCs w:val="32"/>
        </w:rPr>
        <w:t>年补助资金预算的通知》（乌财农〔</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110</w:t>
      </w:r>
      <w:r>
        <w:rPr>
          <w:rStyle w:val="ad"/>
          <w:rFonts w:eastAsia="楷体" w:hint="eastAsia"/>
          <w:b w:val="0"/>
          <w:bCs w:val="0"/>
          <w:spacing w:val="-4"/>
          <w:sz w:val="32"/>
          <w:szCs w:val="32"/>
        </w:rPr>
        <w:t>号）文件精神，乌财农</w:t>
      </w:r>
      <w:r>
        <w:rPr>
          <w:rStyle w:val="ad"/>
          <w:rFonts w:eastAsia="楷体" w:hint="eastAsia"/>
          <w:b w:val="0"/>
          <w:bCs w:val="0"/>
          <w:spacing w:val="-4"/>
          <w:sz w:val="32"/>
          <w:szCs w:val="32"/>
        </w:rPr>
        <w:t>[2023]110</w:t>
      </w:r>
      <w:r>
        <w:rPr>
          <w:rStyle w:val="ad"/>
          <w:rFonts w:eastAsia="楷体" w:hint="eastAsia"/>
          <w:b w:val="0"/>
          <w:bCs w:val="0"/>
          <w:spacing w:val="-4"/>
          <w:sz w:val="32"/>
          <w:szCs w:val="32"/>
        </w:rPr>
        <w:t>号关于下达增发国债水利领域项目</w:t>
      </w:r>
      <w:r>
        <w:rPr>
          <w:rStyle w:val="ad"/>
          <w:rFonts w:eastAsia="楷体" w:hint="eastAsia"/>
          <w:b w:val="0"/>
          <w:bCs w:val="0"/>
          <w:spacing w:val="-4"/>
          <w:sz w:val="32"/>
          <w:szCs w:val="32"/>
        </w:rPr>
        <w:t>2023-2024</w:t>
      </w:r>
      <w:r>
        <w:rPr>
          <w:rStyle w:val="ad"/>
          <w:rFonts w:eastAsia="楷体" w:hint="eastAsia"/>
          <w:b w:val="0"/>
          <w:bCs w:val="0"/>
          <w:spacing w:val="-4"/>
          <w:sz w:val="32"/>
          <w:szCs w:val="32"/>
        </w:rPr>
        <w:t>年补助资金预算资金为中央国债资金，项目资金按照该项目初步设计批复概算投资进行分配。目前该项目已支付资金</w:t>
      </w:r>
      <w:r>
        <w:rPr>
          <w:rStyle w:val="ad"/>
          <w:rFonts w:eastAsia="楷体" w:hint="eastAsia"/>
          <w:b w:val="0"/>
          <w:bCs w:val="0"/>
          <w:spacing w:val="-4"/>
          <w:sz w:val="32"/>
          <w:szCs w:val="32"/>
        </w:rPr>
        <w:t>1969</w:t>
      </w:r>
      <w:r>
        <w:rPr>
          <w:rStyle w:val="ad"/>
          <w:rFonts w:eastAsia="楷体" w:hint="eastAsia"/>
          <w:b w:val="0"/>
          <w:bCs w:val="0"/>
          <w:spacing w:val="-4"/>
          <w:sz w:val="32"/>
          <w:szCs w:val="32"/>
        </w:rPr>
        <w:t>万元。其中：工程施工费用</w:t>
      </w:r>
      <w:r>
        <w:rPr>
          <w:rStyle w:val="ad"/>
          <w:rFonts w:eastAsia="楷体" w:hint="eastAsia"/>
          <w:b w:val="0"/>
          <w:bCs w:val="0"/>
          <w:spacing w:val="-4"/>
          <w:sz w:val="32"/>
          <w:szCs w:val="32"/>
        </w:rPr>
        <w:t>1969</w:t>
      </w:r>
      <w:r>
        <w:rPr>
          <w:rStyle w:val="ad"/>
          <w:rFonts w:eastAsia="楷体" w:hint="eastAsia"/>
          <w:b w:val="0"/>
          <w:bCs w:val="0"/>
          <w:spacing w:val="-4"/>
          <w:sz w:val="32"/>
          <w:szCs w:val="32"/>
        </w:rPr>
        <w:t>万元。剩余资金待项目完工验收、审计结算后予以支付。故资金分配合理性指标得分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303D3127" w14:textId="77777777" w:rsidR="006738E2"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693641C"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年中央增发国债预算资金</w:t>
      </w:r>
      <w:r>
        <w:rPr>
          <w:rStyle w:val="ad"/>
          <w:rFonts w:eastAsia="楷体" w:hint="eastAsia"/>
          <w:b w:val="0"/>
          <w:bCs w:val="0"/>
          <w:spacing w:val="-4"/>
          <w:sz w:val="32"/>
          <w:szCs w:val="32"/>
        </w:rPr>
        <w:t>1969</w:t>
      </w:r>
      <w:r>
        <w:rPr>
          <w:rStyle w:val="ad"/>
          <w:rFonts w:eastAsia="楷体" w:hint="eastAsia"/>
          <w:b w:val="0"/>
          <w:bCs w:val="0"/>
          <w:spacing w:val="-4"/>
          <w:sz w:val="32"/>
          <w:szCs w:val="32"/>
        </w:rPr>
        <w:t>万元。在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2</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日全部到位。故资金到位率指标得分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预算执行率：该项目资金由财政拨付，</w:t>
      </w:r>
      <w:r>
        <w:rPr>
          <w:rStyle w:val="ad"/>
          <w:rFonts w:eastAsia="楷体" w:hint="eastAsia"/>
          <w:b w:val="0"/>
          <w:bCs w:val="0"/>
          <w:spacing w:val="-4"/>
          <w:sz w:val="32"/>
          <w:szCs w:val="32"/>
        </w:rPr>
        <w:t>2024</w:t>
      </w:r>
      <w:r>
        <w:rPr>
          <w:rStyle w:val="ad"/>
          <w:rFonts w:eastAsia="楷体" w:hint="eastAsia"/>
          <w:b w:val="0"/>
          <w:bCs w:val="0"/>
          <w:spacing w:val="-4"/>
          <w:sz w:val="32"/>
          <w:szCs w:val="32"/>
        </w:rPr>
        <w:t>年支付该项目费用</w:t>
      </w:r>
      <w:r>
        <w:rPr>
          <w:rStyle w:val="ad"/>
          <w:rFonts w:eastAsia="楷体" w:hint="eastAsia"/>
          <w:b w:val="0"/>
          <w:bCs w:val="0"/>
          <w:spacing w:val="-4"/>
          <w:sz w:val="32"/>
          <w:szCs w:val="32"/>
        </w:rPr>
        <w:t>1969</w:t>
      </w:r>
      <w:r>
        <w:rPr>
          <w:rStyle w:val="ad"/>
          <w:rFonts w:eastAsia="楷体" w:hint="eastAsia"/>
          <w:b w:val="0"/>
          <w:bCs w:val="0"/>
          <w:spacing w:val="-4"/>
          <w:sz w:val="32"/>
          <w:szCs w:val="32"/>
        </w:rPr>
        <w:t>万元。其中，</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563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12</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500</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4</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438</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468</w:t>
      </w:r>
      <w:r>
        <w:rPr>
          <w:rStyle w:val="ad"/>
          <w:rFonts w:eastAsia="楷体" w:hint="eastAsia"/>
          <w:b w:val="0"/>
          <w:bCs w:val="0"/>
          <w:spacing w:val="-4"/>
          <w:sz w:val="32"/>
          <w:szCs w:val="32"/>
        </w:rPr>
        <w:t>万元，故预算执行率得分为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资金使用合规性：本项目资金的使用符合《增发</w:t>
      </w:r>
      <w:r>
        <w:rPr>
          <w:rStyle w:val="ad"/>
          <w:rFonts w:eastAsia="楷体" w:hint="eastAsia"/>
          <w:b w:val="0"/>
          <w:bCs w:val="0"/>
          <w:spacing w:val="-4"/>
          <w:sz w:val="32"/>
          <w:szCs w:val="32"/>
        </w:rPr>
        <w:t>2023</w:t>
      </w:r>
      <w:r>
        <w:rPr>
          <w:rStyle w:val="ad"/>
          <w:rFonts w:eastAsia="楷体" w:hint="eastAsia"/>
          <w:b w:val="0"/>
          <w:bCs w:val="0"/>
          <w:spacing w:val="-4"/>
          <w:sz w:val="32"/>
          <w:szCs w:val="32"/>
        </w:rPr>
        <w:t>年国债资金管理办法》专项资金管理办法的规定。同时，资金的拨付有审批程序，需要严格按照米东区水务局资金申请、资金拨付、会计核算的规定程序办理款项支付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管理制度健全性：米东区河湖管理中心（水利管理站）已制定相应的工程项目建设管理制度和财务管理制度，且制度合法、合规、完整，为项目顺利实施提供重要保障。故管理制度健全性得分为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米东区河湖管理中心（水利管理站）严格遵守相关法律法规和相关管理规定，项目调整及支出调整手续完备，整体管理合理有序，项目完成后，及时将会计凭证、工程档案资料等相关资料分类归档，制度执行有效。</w:t>
      </w:r>
      <w:r>
        <w:rPr>
          <w:rStyle w:val="ad"/>
          <w:rFonts w:eastAsia="楷体" w:hint="eastAsia"/>
          <w:b w:val="0"/>
          <w:bCs w:val="0"/>
          <w:spacing w:val="-4"/>
          <w:sz w:val="32"/>
          <w:szCs w:val="32"/>
        </w:rPr>
        <w:lastRenderedPageBreak/>
        <w:t>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4F744FD3" w14:textId="77777777" w:rsidR="006738E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C2740B2" w14:textId="4205930B"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4</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37.5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“更换闸门数量”的目标值是</w:t>
      </w:r>
      <w:r>
        <w:rPr>
          <w:rStyle w:val="ad"/>
          <w:rFonts w:eastAsia="楷体" w:hint="eastAsia"/>
          <w:b w:val="0"/>
          <w:bCs w:val="0"/>
          <w:spacing w:val="-4"/>
          <w:sz w:val="32"/>
          <w:szCs w:val="32"/>
        </w:rPr>
        <w:t>6</w:t>
      </w:r>
      <w:r>
        <w:rPr>
          <w:rStyle w:val="ad"/>
          <w:rFonts w:eastAsia="楷体" w:hint="eastAsia"/>
          <w:b w:val="0"/>
          <w:bCs w:val="0"/>
          <w:spacing w:val="-4"/>
          <w:sz w:val="32"/>
          <w:szCs w:val="32"/>
        </w:rPr>
        <w:t>座，</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年度我单位根据《西工闸安全鉴定报告》，该水闸鉴定结果为四类闸，闸门整体严重变形、泄洪闸和引水闸闸室闸墩底部和地板被水冲刷严重，已影响整体运行，故对原西工闸</w:t>
      </w:r>
      <w:r>
        <w:rPr>
          <w:rStyle w:val="ad"/>
          <w:rFonts w:eastAsia="楷体" w:hint="eastAsia"/>
          <w:b w:val="0"/>
          <w:bCs w:val="0"/>
          <w:spacing w:val="-4"/>
          <w:sz w:val="32"/>
          <w:szCs w:val="32"/>
        </w:rPr>
        <w:t>6</w:t>
      </w:r>
      <w:r>
        <w:rPr>
          <w:rStyle w:val="ad"/>
          <w:rFonts w:eastAsia="楷体" w:hint="eastAsia"/>
          <w:b w:val="0"/>
          <w:bCs w:val="0"/>
          <w:spacing w:val="-4"/>
          <w:sz w:val="32"/>
          <w:szCs w:val="32"/>
        </w:rPr>
        <w:t>座水闸进行拆除后重建，安装闸门及启闭设备，实际完成率：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项目竣工验收合格率：项目共有</w:t>
      </w:r>
      <w:r>
        <w:rPr>
          <w:rStyle w:val="ad"/>
          <w:rFonts w:eastAsia="楷体" w:hint="eastAsia"/>
          <w:b w:val="0"/>
          <w:bCs w:val="0"/>
          <w:spacing w:val="-4"/>
          <w:sz w:val="32"/>
          <w:szCs w:val="32"/>
        </w:rPr>
        <w:t>8</w:t>
      </w:r>
      <w:r>
        <w:rPr>
          <w:rStyle w:val="ad"/>
          <w:rFonts w:eastAsia="楷体" w:hint="eastAsia"/>
          <w:b w:val="0"/>
          <w:bCs w:val="0"/>
          <w:spacing w:val="-4"/>
          <w:sz w:val="32"/>
          <w:szCs w:val="32"/>
        </w:rPr>
        <w:t>个分部工程，</w:t>
      </w:r>
      <w:r w:rsidR="00AD1057">
        <w:rPr>
          <w:rStyle w:val="ad"/>
          <w:rFonts w:eastAsia="楷体" w:hint="eastAsia"/>
          <w:b w:val="0"/>
          <w:bCs w:val="0"/>
          <w:spacing w:val="-4"/>
          <w:sz w:val="32"/>
          <w:szCs w:val="32"/>
        </w:rPr>
        <w:t>截至</w:t>
      </w:r>
      <w:r>
        <w:rPr>
          <w:rStyle w:val="ad"/>
          <w:rFonts w:eastAsia="楷体" w:hint="eastAsia"/>
          <w:b w:val="0"/>
          <w:bCs w:val="0"/>
          <w:spacing w:val="-4"/>
          <w:sz w:val="32"/>
          <w:szCs w:val="32"/>
        </w:rPr>
        <w:t>目前已完成</w:t>
      </w:r>
      <w:r>
        <w:rPr>
          <w:rStyle w:val="ad"/>
          <w:rFonts w:eastAsia="楷体" w:hint="eastAsia"/>
          <w:b w:val="0"/>
          <w:bCs w:val="0"/>
          <w:spacing w:val="-4"/>
          <w:sz w:val="32"/>
          <w:szCs w:val="32"/>
        </w:rPr>
        <w:t>6</w:t>
      </w:r>
      <w:r>
        <w:rPr>
          <w:rStyle w:val="ad"/>
          <w:rFonts w:eastAsia="楷体" w:hint="eastAsia"/>
          <w:b w:val="0"/>
          <w:bCs w:val="0"/>
          <w:spacing w:val="-4"/>
          <w:sz w:val="32"/>
          <w:szCs w:val="32"/>
        </w:rPr>
        <w:t>个分部工程验收。根据水利相关规范，</w:t>
      </w:r>
      <w:r>
        <w:rPr>
          <w:rStyle w:val="ad"/>
          <w:rFonts w:eastAsia="楷体" w:hint="eastAsia"/>
          <w:b w:val="0"/>
          <w:bCs w:val="0"/>
          <w:spacing w:val="-4"/>
          <w:sz w:val="32"/>
          <w:szCs w:val="32"/>
        </w:rPr>
        <w:t>2</w:t>
      </w:r>
      <w:r>
        <w:rPr>
          <w:rStyle w:val="ad"/>
          <w:rFonts w:eastAsia="楷体" w:hint="eastAsia"/>
          <w:b w:val="0"/>
          <w:bCs w:val="0"/>
          <w:spacing w:val="-4"/>
          <w:sz w:val="32"/>
          <w:szCs w:val="32"/>
        </w:rPr>
        <w:t>个分部工程达不到验收标准，故没有验收，完成率为</w:t>
      </w:r>
      <w:r>
        <w:rPr>
          <w:rStyle w:val="ad"/>
          <w:rFonts w:eastAsia="楷体" w:hint="eastAsia"/>
          <w:b w:val="0"/>
          <w:bCs w:val="0"/>
          <w:spacing w:val="-4"/>
          <w:sz w:val="32"/>
          <w:szCs w:val="32"/>
        </w:rPr>
        <w:t>75%</w:t>
      </w:r>
      <w:r>
        <w:rPr>
          <w:rStyle w:val="ad"/>
          <w:rFonts w:eastAsia="楷体" w:hint="eastAsia"/>
          <w:b w:val="0"/>
          <w:bCs w:val="0"/>
          <w:spacing w:val="-4"/>
          <w:sz w:val="32"/>
          <w:szCs w:val="32"/>
        </w:rPr>
        <w:t>，故工程质量达标率得分为</w:t>
      </w:r>
      <w:r>
        <w:rPr>
          <w:rStyle w:val="ad"/>
          <w:rFonts w:eastAsia="楷体" w:hint="eastAsia"/>
          <w:b w:val="0"/>
          <w:bCs w:val="0"/>
          <w:spacing w:val="-4"/>
          <w:sz w:val="32"/>
          <w:szCs w:val="32"/>
        </w:rPr>
        <w:t>7.5</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工程按时完工率：项目于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5</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日进场开工，于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日完工。故完成及时性得分为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经济成本：项目预算控制率：本项目实际支出</w:t>
      </w:r>
      <w:r>
        <w:rPr>
          <w:rStyle w:val="ad"/>
          <w:rFonts w:eastAsia="楷体" w:hint="eastAsia"/>
          <w:b w:val="0"/>
          <w:bCs w:val="0"/>
          <w:spacing w:val="-4"/>
          <w:sz w:val="32"/>
          <w:szCs w:val="32"/>
        </w:rPr>
        <w:t>1969</w:t>
      </w:r>
      <w:r>
        <w:rPr>
          <w:rStyle w:val="ad"/>
          <w:rFonts w:eastAsia="楷体" w:hint="eastAsia"/>
          <w:b w:val="0"/>
          <w:bCs w:val="0"/>
          <w:spacing w:val="-4"/>
          <w:sz w:val="32"/>
          <w:szCs w:val="32"/>
        </w:rPr>
        <w:t>万元，其中，</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563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12</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500</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4</w:t>
      </w:r>
      <w:r>
        <w:rPr>
          <w:rStyle w:val="ad"/>
          <w:rFonts w:eastAsia="楷体" w:hint="eastAsia"/>
          <w:b w:val="0"/>
          <w:bCs w:val="0"/>
          <w:spacing w:val="-4"/>
          <w:sz w:val="32"/>
          <w:szCs w:val="32"/>
        </w:rPr>
        <w:t>日支付施工单位河南盛鼎建设集团有限公司</w:t>
      </w:r>
      <w:r>
        <w:rPr>
          <w:rStyle w:val="ad"/>
          <w:rFonts w:eastAsia="楷体" w:hint="eastAsia"/>
          <w:b w:val="0"/>
          <w:bCs w:val="0"/>
          <w:spacing w:val="-4"/>
          <w:sz w:val="32"/>
          <w:szCs w:val="32"/>
        </w:rPr>
        <w:t>438</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日支付施工单位河南盛鼎</w:t>
      </w:r>
      <w:r>
        <w:rPr>
          <w:rStyle w:val="ad"/>
          <w:rFonts w:eastAsia="楷体" w:hint="eastAsia"/>
          <w:b w:val="0"/>
          <w:bCs w:val="0"/>
          <w:spacing w:val="-4"/>
          <w:sz w:val="32"/>
          <w:szCs w:val="32"/>
        </w:rPr>
        <w:lastRenderedPageBreak/>
        <w:t>建设集团有限公司</w:t>
      </w:r>
      <w:r>
        <w:rPr>
          <w:rStyle w:val="ad"/>
          <w:rFonts w:eastAsia="楷体" w:hint="eastAsia"/>
          <w:b w:val="0"/>
          <w:bCs w:val="0"/>
          <w:spacing w:val="-4"/>
          <w:sz w:val="32"/>
          <w:szCs w:val="32"/>
        </w:rPr>
        <w:t>468</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48E9CDD9" w14:textId="77777777" w:rsidR="006738E2"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C8AC7DC"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消除西工闸设施的老化故障隐患”，指标值：有效清除。本项目的实施消除了西工闸四类闸的安全隐患。项目实施聚焦病险水闸除险加固核心目标，针对西工闸因闸门锈蚀、地基渗漏等问题被评定为四类闸的安全隐患，通过拆除重建闸室、更换弧形钢闸门、加固闸基防渗体系等工程措施，彻底消除结构安全风险。施工过程中引入数字化监测手段，实时跟踪闸体沉降、应力变化数据，为区域防洪安全和水资源调度提供了坚实保障。</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评价指标“提升安全保障水平”，指标值：有效提升。本项目的实施，同步对西工闸拆除重建、信息化建设，实时动态调控水位。工程实施后，有效缓解区域洪涝压力，保障水库安全运行及周边群众生命财产安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03222E73"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群众满意度：评价指标“群众满意度”，指标值：≥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50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45</w:t>
      </w:r>
      <w:r>
        <w:rPr>
          <w:rStyle w:val="ad"/>
          <w:rFonts w:eastAsia="楷体" w:hint="eastAsia"/>
          <w:b w:val="0"/>
          <w:bCs w:val="0"/>
          <w:spacing w:val="-4"/>
          <w:sz w:val="32"/>
          <w:szCs w:val="32"/>
        </w:rPr>
        <w:t>份。其中，统计施工建设环节“满意”的平均值为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lastRenderedPageBreak/>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515C97FD"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683FB72D" w14:textId="77777777" w:rsidR="006738E2"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科学评估，精准诊断。为确保该项目顺利实施，我单位于</w:t>
      </w:r>
      <w:r>
        <w:rPr>
          <w:rStyle w:val="ad"/>
          <w:rFonts w:eastAsia="楷体" w:hint="eastAsia"/>
          <w:b w:val="0"/>
          <w:bCs w:val="0"/>
          <w:spacing w:val="-4"/>
          <w:sz w:val="32"/>
          <w:szCs w:val="32"/>
        </w:rPr>
        <w:t>2022</w:t>
      </w:r>
      <w:r>
        <w:rPr>
          <w:rStyle w:val="ad"/>
          <w:rFonts w:eastAsia="楷体" w:hint="eastAsia"/>
          <w:b w:val="0"/>
          <w:bCs w:val="0"/>
          <w:spacing w:val="-4"/>
          <w:sz w:val="32"/>
          <w:szCs w:val="32"/>
        </w:rPr>
        <w:t>对西工闸进行安全鉴定，精准分析闸门现行运行状况，明确闸门运行困难，提出针对性的除险加固技术要求。</w:t>
      </w:r>
      <w:r>
        <w:rPr>
          <w:rStyle w:val="ad"/>
          <w:rFonts w:eastAsia="楷体" w:hint="eastAsia"/>
          <w:b w:val="0"/>
          <w:bCs w:val="0"/>
          <w:spacing w:val="-4"/>
          <w:sz w:val="32"/>
          <w:szCs w:val="32"/>
        </w:rPr>
        <w:br/>
        <w:t>2.</w:t>
      </w:r>
      <w:r>
        <w:rPr>
          <w:rStyle w:val="ad"/>
          <w:rFonts w:eastAsia="楷体" w:hint="eastAsia"/>
          <w:b w:val="0"/>
          <w:bCs w:val="0"/>
          <w:spacing w:val="-4"/>
          <w:sz w:val="32"/>
          <w:szCs w:val="32"/>
        </w:rPr>
        <w:t>优化设计，技术创新。在该项目设计阶段，我单位将水闸安全鉴定报告与实际情况相结合，对安装水闸类型进行优化。同时，根据水利信息化管理要求，对水闸安装远程控制设备，实现闸门远程自动化启动，方便后期运行管理。</w:t>
      </w:r>
      <w:r>
        <w:rPr>
          <w:rStyle w:val="ad"/>
          <w:rFonts w:eastAsia="楷体" w:hint="eastAsia"/>
          <w:b w:val="0"/>
          <w:bCs w:val="0"/>
          <w:spacing w:val="-4"/>
          <w:sz w:val="32"/>
          <w:szCs w:val="32"/>
        </w:rPr>
        <w:br/>
        <w:t>3.</w:t>
      </w:r>
      <w:r>
        <w:rPr>
          <w:rStyle w:val="ad"/>
          <w:rFonts w:eastAsia="楷体" w:hint="eastAsia"/>
          <w:b w:val="0"/>
          <w:bCs w:val="0"/>
          <w:spacing w:val="-4"/>
          <w:sz w:val="32"/>
          <w:szCs w:val="32"/>
        </w:rPr>
        <w:t>资金规范化管理。建立了《米东区水务局预算业务管理制度》、《米东区水务局财务管理规定》，严格按照区财政相关预算管理规定执行，通过财政一体化系统按照时间节点申报年度预算项目，详细制定项目支出计划，对资金使用的申请、审核、审批、报销、核算各环节的权限等进行了合理分配制度，形成了相互制约的内控机制。</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该项目监管不到位，该项目在施工过程中，因施工单位检测机构未认真符合混凝土拌合站配合比，导致验证混凝土配合比耽误较长工作，严重影响施工进度。</w:t>
      </w:r>
    </w:p>
    <w:p w14:paraId="6F632A43"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4A594247"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目前施工项目绩效评价工作常规化、科学化，对各项指标填写要求高、覆盖面高，但项目管理人员对绩效目标填报相关要求了解仍不足，导致在绩效填报中存在畏难现象，影响填报进度，</w:t>
      </w:r>
      <w:r>
        <w:rPr>
          <w:rStyle w:val="ad"/>
          <w:rFonts w:eastAsia="楷体" w:hint="eastAsia"/>
          <w:b w:val="0"/>
          <w:bCs w:val="0"/>
          <w:spacing w:val="-4"/>
          <w:sz w:val="32"/>
          <w:szCs w:val="32"/>
        </w:rPr>
        <w:lastRenderedPageBreak/>
        <w:t>建议财政相关部门定期组织绩效培训会，有利于提高绩效填报水平。</w:t>
      </w:r>
    </w:p>
    <w:p w14:paraId="5D507409" w14:textId="77777777" w:rsidR="006738E2"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728059BA" w14:textId="77777777" w:rsidR="006738E2"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病险水闸除险加固项目支出政策以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“安全优先、系统治理”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为核心，结合全国水利普查数据精准识别隐患等级。政策设计融入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“防洪排涝</w:t>
      </w:r>
      <w:r>
        <w:rPr>
          <w:rStyle w:val="ad"/>
          <w:rFonts w:eastAsia="楷体" w:hint="eastAsia"/>
          <w:b w:val="0"/>
          <w:bCs w:val="0"/>
          <w:spacing w:val="-4"/>
          <w:sz w:val="32"/>
          <w:szCs w:val="32"/>
        </w:rPr>
        <w:t xml:space="preserve"> + </w:t>
      </w:r>
      <w:r>
        <w:rPr>
          <w:rStyle w:val="ad"/>
          <w:rFonts w:eastAsia="楷体" w:hint="eastAsia"/>
          <w:b w:val="0"/>
          <w:bCs w:val="0"/>
          <w:spacing w:val="-4"/>
          <w:sz w:val="32"/>
          <w:szCs w:val="32"/>
        </w:rPr>
        <w:t>生态修复”</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双目标，资金分配向闸门启闭系统智能化改造、防渗墙加固等关键环节倾斜，同时配套建立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“水闸健康档案”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动态管理机制，确保每笔资金投入均靶向解决结构安全隐患与功能短板。</w:t>
      </w:r>
    </w:p>
    <w:p w14:paraId="40FF3A51" w14:textId="77777777" w:rsidR="006738E2" w:rsidRDefault="006738E2">
      <w:pPr>
        <w:spacing w:line="540" w:lineRule="exact"/>
        <w:ind w:firstLineChars="200" w:firstLine="624"/>
        <w:rPr>
          <w:rStyle w:val="ad"/>
          <w:rFonts w:ascii="仿宋" w:eastAsia="仿宋" w:hAnsi="仿宋" w:hint="eastAsia"/>
          <w:b w:val="0"/>
          <w:spacing w:val="-4"/>
          <w:sz w:val="32"/>
          <w:szCs w:val="32"/>
        </w:rPr>
      </w:pPr>
    </w:p>
    <w:p w14:paraId="1A6D181C" w14:textId="77777777" w:rsidR="006738E2" w:rsidRDefault="006738E2">
      <w:pPr>
        <w:spacing w:line="540" w:lineRule="exact"/>
        <w:ind w:firstLineChars="200" w:firstLine="624"/>
        <w:rPr>
          <w:rStyle w:val="ad"/>
          <w:rFonts w:ascii="仿宋" w:eastAsia="仿宋" w:hAnsi="仿宋" w:hint="eastAsia"/>
          <w:b w:val="0"/>
          <w:spacing w:val="-4"/>
          <w:sz w:val="32"/>
          <w:szCs w:val="32"/>
        </w:rPr>
      </w:pPr>
    </w:p>
    <w:p w14:paraId="6642A61D" w14:textId="77777777" w:rsidR="006738E2" w:rsidRDefault="006738E2">
      <w:pPr>
        <w:spacing w:line="540" w:lineRule="exact"/>
        <w:ind w:firstLineChars="200" w:firstLine="624"/>
        <w:rPr>
          <w:rStyle w:val="ad"/>
          <w:rFonts w:ascii="仿宋" w:eastAsia="仿宋" w:hAnsi="仿宋" w:hint="eastAsia"/>
          <w:b w:val="0"/>
          <w:spacing w:val="-4"/>
          <w:sz w:val="32"/>
          <w:szCs w:val="32"/>
        </w:rPr>
      </w:pPr>
    </w:p>
    <w:p w14:paraId="25EB8C5D" w14:textId="77777777" w:rsidR="006738E2" w:rsidRDefault="006738E2">
      <w:pPr>
        <w:spacing w:line="540" w:lineRule="exact"/>
        <w:ind w:firstLineChars="200" w:firstLine="624"/>
        <w:rPr>
          <w:rStyle w:val="ad"/>
          <w:rFonts w:ascii="仿宋" w:eastAsia="仿宋" w:hAnsi="仿宋" w:hint="eastAsia"/>
          <w:b w:val="0"/>
          <w:spacing w:val="-4"/>
          <w:sz w:val="32"/>
          <w:szCs w:val="32"/>
        </w:rPr>
      </w:pPr>
    </w:p>
    <w:p w14:paraId="58749FDB" w14:textId="77777777" w:rsidR="006738E2" w:rsidRDefault="006738E2">
      <w:pPr>
        <w:spacing w:line="540" w:lineRule="exact"/>
        <w:ind w:firstLineChars="200" w:firstLine="624"/>
        <w:rPr>
          <w:rStyle w:val="ad"/>
          <w:rFonts w:ascii="仿宋" w:eastAsia="仿宋" w:hAnsi="仿宋" w:hint="eastAsia"/>
          <w:b w:val="0"/>
          <w:spacing w:val="-4"/>
          <w:sz w:val="32"/>
          <w:szCs w:val="32"/>
        </w:rPr>
      </w:pPr>
    </w:p>
    <w:sectPr w:rsidR="006738E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40F47" w14:textId="77777777" w:rsidR="004B3A7F" w:rsidRDefault="004B3A7F">
      <w:r>
        <w:separator/>
      </w:r>
    </w:p>
  </w:endnote>
  <w:endnote w:type="continuationSeparator" w:id="0">
    <w:p w14:paraId="09E6254B" w14:textId="77777777" w:rsidR="004B3A7F" w:rsidRDefault="004B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5A3904DC" w14:textId="77777777" w:rsidR="006738E2" w:rsidRDefault="00000000">
        <w:pPr>
          <w:pStyle w:val="a5"/>
          <w:jc w:val="center"/>
        </w:pPr>
        <w:r>
          <w:fldChar w:fldCharType="begin"/>
        </w:r>
        <w:r>
          <w:instrText>PAGE   \* MERGEFORMAT</w:instrText>
        </w:r>
        <w:r>
          <w:fldChar w:fldCharType="separate"/>
        </w:r>
        <w:r>
          <w:rPr>
            <w:lang w:val="zh-CN"/>
          </w:rPr>
          <w:t>2</w:t>
        </w:r>
        <w:r>
          <w:fldChar w:fldCharType="end"/>
        </w:r>
      </w:p>
    </w:sdtContent>
  </w:sdt>
  <w:p w14:paraId="587C49BB" w14:textId="77777777" w:rsidR="006738E2" w:rsidRDefault="006738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EBBE" w14:textId="77777777" w:rsidR="004B3A7F" w:rsidRDefault="004B3A7F">
      <w:r>
        <w:separator/>
      </w:r>
    </w:p>
  </w:footnote>
  <w:footnote w:type="continuationSeparator" w:id="0">
    <w:p w14:paraId="6C171CE2" w14:textId="77777777" w:rsidR="004B3A7F" w:rsidRDefault="004B3A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493FC8"/>
    <w:rsid w:val="004B3A7F"/>
    <w:rsid w:val="00502BA7"/>
    <w:rsid w:val="005162F1"/>
    <w:rsid w:val="00535153"/>
    <w:rsid w:val="00554F82"/>
    <w:rsid w:val="0056390D"/>
    <w:rsid w:val="005719B0"/>
    <w:rsid w:val="005D10D6"/>
    <w:rsid w:val="00603483"/>
    <w:rsid w:val="006738E2"/>
    <w:rsid w:val="00687BD3"/>
    <w:rsid w:val="007E3CE9"/>
    <w:rsid w:val="0083370B"/>
    <w:rsid w:val="00855E3A"/>
    <w:rsid w:val="0091457F"/>
    <w:rsid w:val="00922CB9"/>
    <w:rsid w:val="009C229E"/>
    <w:rsid w:val="009E5CD9"/>
    <w:rsid w:val="00A26421"/>
    <w:rsid w:val="00A34588"/>
    <w:rsid w:val="00A4293B"/>
    <w:rsid w:val="00A67D50"/>
    <w:rsid w:val="00A8691A"/>
    <w:rsid w:val="00AC1946"/>
    <w:rsid w:val="00AD1057"/>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F1079"/>
  <w15:docId w15:val="{833006A0-8DD9-41A4-8936-A0B4BCB93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5961</Words>
  <Characters>6319</Characters>
  <Application>Microsoft Office Word</Application>
  <DocSecurity>0</DocSecurity>
  <Lines>300</Lines>
  <Paragraphs>39</Paragraphs>
  <ScaleCrop>false</ScaleCrop>
  <Company>市财政资金综合评价中心</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