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698AE" w14:textId="77777777" w:rsidR="00F85134"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140C19F7" w14:textId="77777777" w:rsidR="00F85134" w:rsidRDefault="00F85134">
      <w:pPr>
        <w:spacing w:line="540" w:lineRule="exact"/>
        <w:jc w:val="center"/>
        <w:rPr>
          <w:rFonts w:ascii="华文中宋" w:eastAsia="华文中宋" w:hAnsi="华文中宋" w:cs="宋体" w:hint="eastAsia"/>
          <w:b/>
          <w:kern w:val="0"/>
          <w:sz w:val="52"/>
          <w:szCs w:val="52"/>
        </w:rPr>
      </w:pPr>
    </w:p>
    <w:p w14:paraId="2F4CC889" w14:textId="77777777" w:rsidR="00F85134" w:rsidRDefault="00F85134">
      <w:pPr>
        <w:spacing w:line="540" w:lineRule="exact"/>
        <w:jc w:val="center"/>
        <w:rPr>
          <w:rFonts w:ascii="华文中宋" w:eastAsia="华文中宋" w:hAnsi="华文中宋" w:cs="宋体" w:hint="eastAsia"/>
          <w:b/>
          <w:kern w:val="0"/>
          <w:sz w:val="52"/>
          <w:szCs w:val="52"/>
        </w:rPr>
      </w:pPr>
    </w:p>
    <w:p w14:paraId="2FB60544" w14:textId="77777777" w:rsidR="00F85134" w:rsidRDefault="00F85134">
      <w:pPr>
        <w:spacing w:line="540" w:lineRule="exact"/>
        <w:jc w:val="center"/>
        <w:rPr>
          <w:rFonts w:ascii="华文中宋" w:eastAsia="华文中宋" w:hAnsi="华文中宋" w:cs="宋体" w:hint="eastAsia"/>
          <w:b/>
          <w:kern w:val="0"/>
          <w:sz w:val="52"/>
          <w:szCs w:val="52"/>
        </w:rPr>
      </w:pPr>
    </w:p>
    <w:p w14:paraId="74F4BED7" w14:textId="77777777" w:rsidR="00F85134" w:rsidRDefault="00F85134">
      <w:pPr>
        <w:spacing w:line="540" w:lineRule="exact"/>
        <w:jc w:val="center"/>
        <w:rPr>
          <w:rFonts w:ascii="华文中宋" w:eastAsia="华文中宋" w:hAnsi="华文中宋" w:cs="宋体" w:hint="eastAsia"/>
          <w:b/>
          <w:kern w:val="0"/>
          <w:sz w:val="52"/>
          <w:szCs w:val="52"/>
        </w:rPr>
      </w:pPr>
    </w:p>
    <w:p w14:paraId="6C4A46B3" w14:textId="77777777" w:rsidR="00F85134" w:rsidRDefault="00F85134">
      <w:pPr>
        <w:spacing w:line="540" w:lineRule="exact"/>
        <w:jc w:val="center"/>
        <w:rPr>
          <w:rFonts w:ascii="华文中宋" w:eastAsia="华文中宋" w:hAnsi="华文中宋" w:cs="宋体" w:hint="eastAsia"/>
          <w:b/>
          <w:kern w:val="0"/>
          <w:sz w:val="52"/>
          <w:szCs w:val="52"/>
        </w:rPr>
      </w:pPr>
    </w:p>
    <w:p w14:paraId="78871FF5" w14:textId="77777777" w:rsidR="00F85134" w:rsidRDefault="00F85134">
      <w:pPr>
        <w:spacing w:line="540" w:lineRule="exact"/>
        <w:jc w:val="center"/>
        <w:rPr>
          <w:rFonts w:ascii="华文中宋" w:eastAsia="华文中宋" w:hAnsi="华文中宋" w:cs="宋体" w:hint="eastAsia"/>
          <w:b/>
          <w:kern w:val="0"/>
          <w:sz w:val="52"/>
          <w:szCs w:val="52"/>
        </w:rPr>
      </w:pPr>
    </w:p>
    <w:p w14:paraId="72E1FF99" w14:textId="77777777" w:rsidR="00F85134"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63178BB0" w14:textId="77777777" w:rsidR="00F85134" w:rsidRDefault="00F85134">
      <w:pPr>
        <w:spacing w:line="540" w:lineRule="exact"/>
        <w:jc w:val="center"/>
        <w:rPr>
          <w:rFonts w:ascii="华文中宋" w:eastAsia="华文中宋" w:hAnsi="华文中宋" w:cs="宋体" w:hint="eastAsia"/>
          <w:b/>
          <w:kern w:val="0"/>
          <w:sz w:val="52"/>
          <w:szCs w:val="52"/>
        </w:rPr>
      </w:pPr>
    </w:p>
    <w:p w14:paraId="1956C990" w14:textId="77777777" w:rsidR="00F85134"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317F5EFF" w14:textId="77777777" w:rsidR="00F85134" w:rsidRDefault="00F85134">
      <w:pPr>
        <w:spacing w:line="540" w:lineRule="exact"/>
        <w:jc w:val="center"/>
        <w:rPr>
          <w:rFonts w:eastAsia="仿宋_GB2312" w:hAnsi="宋体" w:cs="宋体" w:hint="eastAsia"/>
          <w:kern w:val="0"/>
          <w:sz w:val="30"/>
          <w:szCs w:val="30"/>
        </w:rPr>
      </w:pPr>
    </w:p>
    <w:p w14:paraId="7E6C33A0" w14:textId="77777777" w:rsidR="00F85134" w:rsidRDefault="00F85134">
      <w:pPr>
        <w:spacing w:line="540" w:lineRule="exact"/>
        <w:jc w:val="center"/>
        <w:rPr>
          <w:rFonts w:eastAsia="仿宋_GB2312" w:hAnsi="宋体" w:cs="宋体" w:hint="eastAsia"/>
          <w:kern w:val="0"/>
          <w:sz w:val="30"/>
          <w:szCs w:val="30"/>
        </w:rPr>
      </w:pPr>
    </w:p>
    <w:p w14:paraId="18057CE9" w14:textId="77777777" w:rsidR="00F85134" w:rsidRDefault="00F85134">
      <w:pPr>
        <w:spacing w:line="540" w:lineRule="exact"/>
        <w:jc w:val="center"/>
        <w:rPr>
          <w:rFonts w:eastAsia="仿宋_GB2312" w:hAnsi="宋体" w:cs="宋体" w:hint="eastAsia"/>
          <w:kern w:val="0"/>
          <w:sz w:val="30"/>
          <w:szCs w:val="30"/>
        </w:rPr>
      </w:pPr>
    </w:p>
    <w:p w14:paraId="2595ACD2" w14:textId="77777777" w:rsidR="00F85134" w:rsidRDefault="00F85134">
      <w:pPr>
        <w:spacing w:line="540" w:lineRule="exact"/>
        <w:jc w:val="center"/>
        <w:rPr>
          <w:rFonts w:eastAsia="仿宋_GB2312" w:hAnsi="宋体" w:cs="宋体" w:hint="eastAsia"/>
          <w:kern w:val="0"/>
          <w:sz w:val="30"/>
          <w:szCs w:val="30"/>
        </w:rPr>
      </w:pPr>
    </w:p>
    <w:p w14:paraId="7A13B446" w14:textId="77777777" w:rsidR="00F85134" w:rsidRDefault="00F85134">
      <w:pPr>
        <w:spacing w:line="540" w:lineRule="exact"/>
        <w:jc w:val="center"/>
        <w:rPr>
          <w:rFonts w:eastAsia="仿宋_GB2312" w:hAnsi="宋体" w:cs="宋体" w:hint="eastAsia"/>
          <w:kern w:val="0"/>
          <w:sz w:val="30"/>
          <w:szCs w:val="30"/>
        </w:rPr>
      </w:pPr>
    </w:p>
    <w:p w14:paraId="60F7E647" w14:textId="77777777" w:rsidR="00F85134" w:rsidRDefault="00F85134">
      <w:pPr>
        <w:spacing w:line="540" w:lineRule="exact"/>
        <w:jc w:val="center"/>
        <w:rPr>
          <w:rFonts w:eastAsia="仿宋_GB2312" w:hAnsi="宋体" w:cs="宋体" w:hint="eastAsia"/>
          <w:kern w:val="0"/>
          <w:sz w:val="30"/>
          <w:szCs w:val="30"/>
        </w:rPr>
      </w:pPr>
    </w:p>
    <w:p w14:paraId="214A0D95" w14:textId="77777777" w:rsidR="00F85134" w:rsidRDefault="00F85134">
      <w:pPr>
        <w:spacing w:line="540" w:lineRule="exact"/>
        <w:rPr>
          <w:rFonts w:eastAsia="仿宋_GB2312" w:hAnsi="宋体" w:cs="宋体" w:hint="eastAsia"/>
          <w:kern w:val="0"/>
          <w:sz w:val="30"/>
          <w:szCs w:val="30"/>
        </w:rPr>
      </w:pPr>
    </w:p>
    <w:p w14:paraId="30F7D42A" w14:textId="77777777" w:rsidR="00F85134"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2E930A3A" w14:textId="77777777" w:rsidR="00F85134"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乌财社【2023】249号中央重大传染病防治经费</w:t>
      </w:r>
    </w:p>
    <w:p w14:paraId="59FC2B09" w14:textId="77777777" w:rsidR="00F85134"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乌鲁木齐市米东区疾病预防控制中心</w:t>
      </w:r>
    </w:p>
    <w:p w14:paraId="3A0BDB8D" w14:textId="77777777" w:rsidR="00F85134"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乌鲁木齐市米东区疾病预防控制中心</w:t>
      </w:r>
    </w:p>
    <w:p w14:paraId="73F27D8C" w14:textId="77777777" w:rsidR="00F85134"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杜新宇</w:t>
      </w:r>
    </w:p>
    <w:p w14:paraId="38C74F15" w14:textId="77777777" w:rsidR="00F85134"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12</w:t>
      </w:r>
      <w:r>
        <w:rPr>
          <w:rStyle w:val="ad"/>
          <w:rFonts w:eastAsia="楷体"/>
          <w:spacing w:val="-4"/>
          <w:sz w:val="32"/>
          <w:szCs w:val="32"/>
        </w:rPr>
        <w:t>日</w:t>
      </w:r>
    </w:p>
    <w:p w14:paraId="5131AFC5" w14:textId="77777777" w:rsidR="00F85134" w:rsidRDefault="00F85134">
      <w:pPr>
        <w:spacing w:line="700" w:lineRule="exact"/>
        <w:ind w:firstLineChars="236" w:firstLine="708"/>
        <w:jc w:val="left"/>
        <w:rPr>
          <w:rFonts w:eastAsia="仿宋_GB2312" w:hAnsi="宋体" w:cs="宋体" w:hint="eastAsia"/>
          <w:kern w:val="0"/>
          <w:sz w:val="30"/>
          <w:szCs w:val="30"/>
        </w:rPr>
      </w:pPr>
    </w:p>
    <w:p w14:paraId="7A30FBEB" w14:textId="77777777" w:rsidR="00F85134" w:rsidRDefault="00F85134">
      <w:pPr>
        <w:spacing w:line="540" w:lineRule="exact"/>
        <w:rPr>
          <w:rStyle w:val="ad"/>
          <w:rFonts w:ascii="黑体" w:eastAsia="黑体" w:hAnsi="黑体" w:hint="eastAsia"/>
          <w:b w:val="0"/>
          <w:spacing w:val="-4"/>
          <w:sz w:val="32"/>
          <w:szCs w:val="32"/>
        </w:rPr>
      </w:pPr>
    </w:p>
    <w:p w14:paraId="443D6107" w14:textId="77777777" w:rsidR="00F85134"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1C030B9" w14:textId="77777777" w:rsidR="00F85134"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4519E141"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该项目实施背景：国家重大传染病项目是中国应对国内外复杂公共卫生挑战的必然选择，既是吸取历史教训的成果，也是主动布局未来健康安全的战略举措，体现了从</w:t>
      </w:r>
      <w:r>
        <w:rPr>
          <w:rStyle w:val="ad"/>
          <w:rFonts w:eastAsia="楷体"/>
          <w:b w:val="0"/>
          <w:bCs w:val="0"/>
          <w:spacing w:val="-4"/>
          <w:sz w:val="32"/>
          <w:szCs w:val="32"/>
        </w:rPr>
        <w:t>“</w:t>
      </w:r>
      <w:r>
        <w:rPr>
          <w:rStyle w:val="ad"/>
          <w:rFonts w:eastAsia="楷体"/>
          <w:b w:val="0"/>
          <w:bCs w:val="0"/>
          <w:spacing w:val="-4"/>
          <w:sz w:val="32"/>
          <w:szCs w:val="32"/>
        </w:rPr>
        <w:t>被动应对</w:t>
      </w:r>
      <w:r>
        <w:rPr>
          <w:rStyle w:val="ad"/>
          <w:rFonts w:eastAsia="楷体"/>
          <w:b w:val="0"/>
          <w:bCs w:val="0"/>
          <w:spacing w:val="-4"/>
          <w:sz w:val="32"/>
          <w:szCs w:val="32"/>
        </w:rPr>
        <w:t>”</w:t>
      </w:r>
      <w:r>
        <w:rPr>
          <w:rStyle w:val="ad"/>
          <w:rFonts w:eastAsia="楷体"/>
          <w:b w:val="0"/>
          <w:bCs w:val="0"/>
          <w:spacing w:val="-4"/>
          <w:sz w:val="32"/>
          <w:szCs w:val="32"/>
        </w:rPr>
        <w:t>向</w:t>
      </w:r>
      <w:r>
        <w:rPr>
          <w:rStyle w:val="ad"/>
          <w:rFonts w:eastAsia="楷体"/>
          <w:b w:val="0"/>
          <w:bCs w:val="0"/>
          <w:spacing w:val="-4"/>
          <w:sz w:val="32"/>
          <w:szCs w:val="32"/>
        </w:rPr>
        <w:t>“</w:t>
      </w:r>
      <w:r>
        <w:rPr>
          <w:rStyle w:val="ad"/>
          <w:rFonts w:eastAsia="楷体"/>
          <w:b w:val="0"/>
          <w:bCs w:val="0"/>
          <w:spacing w:val="-4"/>
          <w:sz w:val="32"/>
          <w:szCs w:val="32"/>
        </w:rPr>
        <w:t>主动防控</w:t>
      </w:r>
      <w:r>
        <w:rPr>
          <w:rStyle w:val="ad"/>
          <w:rFonts w:eastAsia="楷体"/>
          <w:b w:val="0"/>
          <w:bCs w:val="0"/>
          <w:spacing w:val="-4"/>
          <w:sz w:val="32"/>
          <w:szCs w:val="32"/>
        </w:rPr>
        <w:t>”</w:t>
      </w:r>
      <w:r>
        <w:rPr>
          <w:rStyle w:val="ad"/>
          <w:rFonts w:eastAsia="楷体"/>
          <w:b w:val="0"/>
          <w:bCs w:val="0"/>
          <w:spacing w:val="-4"/>
          <w:sz w:val="32"/>
          <w:szCs w:val="32"/>
        </w:rPr>
        <w:t>的转型。为进一步加强重大公共卫生服务工作，降低各类传染病的发病传播率，根据自治区财政厅《关于下达</w:t>
      </w:r>
      <w:r>
        <w:rPr>
          <w:rStyle w:val="ad"/>
          <w:rFonts w:eastAsia="楷体"/>
          <w:b w:val="0"/>
          <w:bCs w:val="0"/>
          <w:spacing w:val="-4"/>
          <w:sz w:val="32"/>
          <w:szCs w:val="32"/>
        </w:rPr>
        <w:t>2024</w:t>
      </w:r>
      <w:r>
        <w:rPr>
          <w:rStyle w:val="ad"/>
          <w:rFonts w:eastAsia="楷体"/>
          <w:b w:val="0"/>
          <w:bCs w:val="0"/>
          <w:spacing w:val="-4"/>
          <w:sz w:val="32"/>
          <w:szCs w:val="32"/>
        </w:rPr>
        <w:t>年重大公共卫生服务补助资金预算的通知》，从而实施乌财社【</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249</w:t>
      </w:r>
      <w:r>
        <w:rPr>
          <w:rStyle w:val="ad"/>
          <w:rFonts w:eastAsia="楷体"/>
          <w:b w:val="0"/>
          <w:bCs w:val="0"/>
          <w:spacing w:val="-4"/>
          <w:sz w:val="32"/>
          <w:szCs w:val="32"/>
        </w:rPr>
        <w:t>号中央重大传染病防治经费项目。</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支付免疫规划工作</w:t>
      </w:r>
      <w:proofErr w:type="gramStart"/>
      <w:r>
        <w:rPr>
          <w:rStyle w:val="ad"/>
          <w:rFonts w:eastAsia="楷体"/>
          <w:b w:val="0"/>
          <w:bCs w:val="0"/>
          <w:spacing w:val="-4"/>
          <w:sz w:val="32"/>
          <w:szCs w:val="32"/>
        </w:rPr>
        <w:t>经费</w:t>
      </w:r>
      <w:r>
        <w:rPr>
          <w:rStyle w:val="ad"/>
          <w:rFonts w:eastAsia="楷体"/>
          <w:b w:val="0"/>
          <w:bCs w:val="0"/>
          <w:spacing w:val="-4"/>
          <w:sz w:val="32"/>
          <w:szCs w:val="32"/>
        </w:rPr>
        <w:t>;</w:t>
      </w:r>
      <w:proofErr w:type="gramEnd"/>
      <w:r>
        <w:rPr>
          <w:rStyle w:val="ad"/>
          <w:rFonts w:eastAsia="楷体"/>
          <w:b w:val="0"/>
          <w:bCs w:val="0"/>
          <w:spacing w:val="-4"/>
          <w:sz w:val="32"/>
          <w:szCs w:val="32"/>
        </w:rPr>
        <w:t>②</w:t>
      </w:r>
      <w:r>
        <w:rPr>
          <w:rStyle w:val="ad"/>
          <w:rFonts w:eastAsia="楷体"/>
          <w:b w:val="0"/>
          <w:bCs w:val="0"/>
          <w:spacing w:val="-4"/>
          <w:sz w:val="32"/>
          <w:szCs w:val="32"/>
        </w:rPr>
        <w:t>支付结核病防治工作</w:t>
      </w:r>
      <w:proofErr w:type="gramStart"/>
      <w:r>
        <w:rPr>
          <w:rStyle w:val="ad"/>
          <w:rFonts w:eastAsia="楷体"/>
          <w:b w:val="0"/>
          <w:bCs w:val="0"/>
          <w:spacing w:val="-4"/>
          <w:sz w:val="32"/>
          <w:szCs w:val="32"/>
        </w:rPr>
        <w:t>经费</w:t>
      </w:r>
      <w:r>
        <w:rPr>
          <w:rStyle w:val="ad"/>
          <w:rFonts w:eastAsia="楷体"/>
          <w:b w:val="0"/>
          <w:bCs w:val="0"/>
          <w:spacing w:val="-4"/>
          <w:sz w:val="32"/>
          <w:szCs w:val="32"/>
        </w:rPr>
        <w:t>;</w:t>
      </w:r>
      <w:proofErr w:type="gramEnd"/>
      <w:r>
        <w:rPr>
          <w:rStyle w:val="ad"/>
          <w:rFonts w:eastAsia="楷体"/>
          <w:b w:val="0"/>
          <w:bCs w:val="0"/>
          <w:spacing w:val="-4"/>
          <w:sz w:val="32"/>
          <w:szCs w:val="32"/>
        </w:rPr>
        <w:t>③</w:t>
      </w:r>
      <w:r>
        <w:rPr>
          <w:rStyle w:val="ad"/>
          <w:rFonts w:eastAsia="楷体"/>
          <w:b w:val="0"/>
          <w:bCs w:val="0"/>
          <w:spacing w:val="-4"/>
          <w:sz w:val="32"/>
          <w:szCs w:val="32"/>
        </w:rPr>
        <w:t>支付艾滋病防治工作经费；</w:t>
      </w:r>
      <w:r>
        <w:rPr>
          <w:rStyle w:val="ad"/>
          <w:rFonts w:eastAsia="楷体"/>
          <w:b w:val="0"/>
          <w:bCs w:val="0"/>
          <w:spacing w:val="-4"/>
          <w:sz w:val="32"/>
          <w:szCs w:val="32"/>
        </w:rPr>
        <w:t>④</w:t>
      </w:r>
      <w:r>
        <w:rPr>
          <w:rStyle w:val="ad"/>
          <w:rFonts w:eastAsia="楷体"/>
          <w:b w:val="0"/>
          <w:bCs w:val="0"/>
          <w:spacing w:val="-4"/>
          <w:sz w:val="32"/>
          <w:szCs w:val="32"/>
        </w:rPr>
        <w:t>支付慢病防治工作经费；</w:t>
      </w:r>
      <w:r>
        <w:rPr>
          <w:rStyle w:val="ad"/>
          <w:rFonts w:eastAsia="楷体"/>
          <w:b w:val="0"/>
          <w:bCs w:val="0"/>
          <w:spacing w:val="-4"/>
          <w:sz w:val="32"/>
          <w:szCs w:val="32"/>
        </w:rPr>
        <w:t>⑤</w:t>
      </w:r>
      <w:r>
        <w:rPr>
          <w:rStyle w:val="ad"/>
          <w:rFonts w:eastAsia="楷体"/>
          <w:b w:val="0"/>
          <w:bCs w:val="0"/>
          <w:spacing w:val="-4"/>
          <w:sz w:val="32"/>
          <w:szCs w:val="32"/>
        </w:rPr>
        <w:t>支付精神病防治工作经费；</w:t>
      </w:r>
      <w:r>
        <w:rPr>
          <w:rStyle w:val="ad"/>
          <w:rFonts w:eastAsia="楷体"/>
          <w:b w:val="0"/>
          <w:bCs w:val="0"/>
          <w:spacing w:val="-4"/>
          <w:sz w:val="32"/>
          <w:szCs w:val="32"/>
        </w:rPr>
        <w:t>⑥</w:t>
      </w:r>
      <w:r>
        <w:rPr>
          <w:rStyle w:val="ad"/>
          <w:rFonts w:eastAsia="楷体"/>
          <w:b w:val="0"/>
          <w:bCs w:val="0"/>
          <w:spacing w:val="-4"/>
          <w:sz w:val="32"/>
          <w:szCs w:val="32"/>
        </w:rPr>
        <w:t>支付包虫病防治工作经费；</w:t>
      </w:r>
      <w:r>
        <w:rPr>
          <w:rStyle w:val="ad"/>
          <w:rFonts w:eastAsia="楷体"/>
          <w:b w:val="0"/>
          <w:bCs w:val="0"/>
          <w:spacing w:val="-4"/>
          <w:sz w:val="32"/>
          <w:szCs w:val="32"/>
        </w:rPr>
        <w:t>⑦</w:t>
      </w:r>
      <w:r>
        <w:rPr>
          <w:rStyle w:val="ad"/>
          <w:rFonts w:eastAsia="楷体"/>
          <w:b w:val="0"/>
          <w:bCs w:val="0"/>
          <w:spacing w:val="-4"/>
          <w:sz w:val="32"/>
          <w:szCs w:val="32"/>
        </w:rPr>
        <w:t>支付重大传染病防治工作经费；</w:t>
      </w:r>
      <w:r>
        <w:rPr>
          <w:rStyle w:val="ad"/>
          <w:rFonts w:eastAsia="楷体"/>
          <w:b w:val="0"/>
          <w:bCs w:val="0"/>
          <w:spacing w:val="-4"/>
          <w:sz w:val="32"/>
          <w:szCs w:val="32"/>
        </w:rPr>
        <w:t>⑧</w:t>
      </w:r>
      <w:r>
        <w:rPr>
          <w:rStyle w:val="ad"/>
          <w:rFonts w:eastAsia="楷体"/>
          <w:b w:val="0"/>
          <w:bCs w:val="0"/>
          <w:spacing w:val="-4"/>
          <w:sz w:val="32"/>
          <w:szCs w:val="32"/>
        </w:rPr>
        <w:t>支付疾控能力提升工作经费；</w:t>
      </w:r>
      <w:r>
        <w:rPr>
          <w:rStyle w:val="ad"/>
          <w:rFonts w:eastAsia="楷体"/>
          <w:b w:val="0"/>
          <w:bCs w:val="0"/>
          <w:spacing w:val="-4"/>
          <w:sz w:val="32"/>
          <w:szCs w:val="32"/>
        </w:rPr>
        <w:t>⑨</w:t>
      </w:r>
      <w:r>
        <w:rPr>
          <w:rStyle w:val="ad"/>
          <w:rFonts w:eastAsia="楷体"/>
          <w:b w:val="0"/>
          <w:bCs w:val="0"/>
          <w:spacing w:val="-4"/>
          <w:sz w:val="32"/>
          <w:szCs w:val="32"/>
        </w:rPr>
        <w:t>支付食品安全保障工作经费。</w:t>
      </w:r>
      <w:r>
        <w:rPr>
          <w:rStyle w:val="ad"/>
          <w:rFonts w:eastAsia="楷体"/>
          <w:b w:val="0"/>
          <w:bCs w:val="0"/>
          <w:spacing w:val="-4"/>
          <w:sz w:val="32"/>
          <w:szCs w:val="32"/>
        </w:rPr>
        <w:br/>
      </w:r>
      <w:r>
        <w:rPr>
          <w:rStyle w:val="ad"/>
          <w:rFonts w:eastAsia="楷体"/>
          <w:b w:val="0"/>
          <w:bCs w:val="0"/>
          <w:spacing w:val="-4"/>
          <w:sz w:val="32"/>
          <w:szCs w:val="32"/>
        </w:rPr>
        <w:t>实际完成情况为</w:t>
      </w:r>
      <w:r>
        <w:rPr>
          <w:rStyle w:val="ad"/>
          <w:rFonts w:eastAsia="楷体"/>
          <w:b w:val="0"/>
          <w:bCs w:val="0"/>
          <w:spacing w:val="-4"/>
          <w:sz w:val="32"/>
          <w:szCs w:val="32"/>
        </w:rPr>
        <w:t>①</w:t>
      </w:r>
      <w:r>
        <w:rPr>
          <w:rStyle w:val="ad"/>
          <w:rFonts w:eastAsia="楷体"/>
          <w:b w:val="0"/>
          <w:bCs w:val="0"/>
          <w:spacing w:val="-4"/>
          <w:sz w:val="32"/>
          <w:szCs w:val="32"/>
        </w:rPr>
        <w:t>支付免疫规划工作经费</w:t>
      </w:r>
      <w:proofErr w:type="gramStart"/>
      <w:r>
        <w:rPr>
          <w:rStyle w:val="ad"/>
          <w:rFonts w:eastAsia="楷体"/>
          <w:b w:val="0"/>
          <w:bCs w:val="0"/>
          <w:spacing w:val="-4"/>
          <w:sz w:val="32"/>
          <w:szCs w:val="32"/>
        </w:rPr>
        <w:t>10.5</w:t>
      </w:r>
      <w:r>
        <w:rPr>
          <w:rStyle w:val="ad"/>
          <w:rFonts w:eastAsia="楷体"/>
          <w:b w:val="0"/>
          <w:bCs w:val="0"/>
          <w:spacing w:val="-4"/>
          <w:sz w:val="32"/>
          <w:szCs w:val="32"/>
        </w:rPr>
        <w:t>万元</w:t>
      </w:r>
      <w:r>
        <w:rPr>
          <w:rStyle w:val="ad"/>
          <w:rFonts w:eastAsia="楷体"/>
          <w:b w:val="0"/>
          <w:bCs w:val="0"/>
          <w:spacing w:val="-4"/>
          <w:sz w:val="32"/>
          <w:szCs w:val="32"/>
        </w:rPr>
        <w:t>;</w:t>
      </w:r>
      <w:proofErr w:type="gramEnd"/>
      <w:r>
        <w:rPr>
          <w:rStyle w:val="ad"/>
          <w:rFonts w:eastAsia="楷体"/>
          <w:b w:val="0"/>
          <w:bCs w:val="0"/>
          <w:spacing w:val="-4"/>
          <w:sz w:val="32"/>
          <w:szCs w:val="32"/>
        </w:rPr>
        <w:t>②</w:t>
      </w:r>
      <w:r>
        <w:rPr>
          <w:rStyle w:val="ad"/>
          <w:rFonts w:eastAsia="楷体"/>
          <w:b w:val="0"/>
          <w:bCs w:val="0"/>
          <w:spacing w:val="-4"/>
          <w:sz w:val="32"/>
          <w:szCs w:val="32"/>
        </w:rPr>
        <w:t>支付结核病防治工作经费</w:t>
      </w:r>
      <w:proofErr w:type="gramStart"/>
      <w:r>
        <w:rPr>
          <w:rStyle w:val="ad"/>
          <w:rFonts w:eastAsia="楷体"/>
          <w:b w:val="0"/>
          <w:bCs w:val="0"/>
          <w:spacing w:val="-4"/>
          <w:sz w:val="32"/>
          <w:szCs w:val="32"/>
        </w:rPr>
        <w:t>45.5</w:t>
      </w:r>
      <w:r>
        <w:rPr>
          <w:rStyle w:val="ad"/>
          <w:rFonts w:eastAsia="楷体"/>
          <w:b w:val="0"/>
          <w:bCs w:val="0"/>
          <w:spacing w:val="-4"/>
          <w:sz w:val="32"/>
          <w:szCs w:val="32"/>
        </w:rPr>
        <w:t>万元</w:t>
      </w:r>
      <w:r>
        <w:rPr>
          <w:rStyle w:val="ad"/>
          <w:rFonts w:eastAsia="楷体"/>
          <w:b w:val="0"/>
          <w:bCs w:val="0"/>
          <w:spacing w:val="-4"/>
          <w:sz w:val="32"/>
          <w:szCs w:val="32"/>
        </w:rPr>
        <w:t>;</w:t>
      </w:r>
      <w:proofErr w:type="gramEnd"/>
      <w:r>
        <w:rPr>
          <w:rStyle w:val="ad"/>
          <w:rFonts w:eastAsia="楷体"/>
          <w:b w:val="0"/>
          <w:bCs w:val="0"/>
          <w:spacing w:val="-4"/>
          <w:sz w:val="32"/>
          <w:szCs w:val="32"/>
        </w:rPr>
        <w:t>③</w:t>
      </w:r>
      <w:r>
        <w:rPr>
          <w:rStyle w:val="ad"/>
          <w:rFonts w:eastAsia="楷体"/>
          <w:b w:val="0"/>
          <w:bCs w:val="0"/>
          <w:spacing w:val="-4"/>
          <w:sz w:val="32"/>
          <w:szCs w:val="32"/>
        </w:rPr>
        <w:t>支付艾滋病防治工作经费</w:t>
      </w:r>
      <w:r>
        <w:rPr>
          <w:rStyle w:val="ad"/>
          <w:rFonts w:eastAsia="楷体"/>
          <w:b w:val="0"/>
          <w:bCs w:val="0"/>
          <w:spacing w:val="-4"/>
          <w:sz w:val="32"/>
          <w:szCs w:val="32"/>
        </w:rPr>
        <w:t>28</w:t>
      </w:r>
      <w:r>
        <w:rPr>
          <w:rStyle w:val="ad"/>
          <w:rFonts w:eastAsia="楷体"/>
          <w:b w:val="0"/>
          <w:bCs w:val="0"/>
          <w:spacing w:val="-4"/>
          <w:sz w:val="32"/>
          <w:szCs w:val="32"/>
        </w:rPr>
        <w:t>万元；</w:t>
      </w:r>
      <w:r>
        <w:rPr>
          <w:rStyle w:val="ad"/>
          <w:rFonts w:eastAsia="楷体"/>
          <w:b w:val="0"/>
          <w:bCs w:val="0"/>
          <w:spacing w:val="-4"/>
          <w:sz w:val="32"/>
          <w:szCs w:val="32"/>
        </w:rPr>
        <w:t>④</w:t>
      </w:r>
      <w:r>
        <w:rPr>
          <w:rStyle w:val="ad"/>
          <w:rFonts w:eastAsia="楷体"/>
          <w:b w:val="0"/>
          <w:bCs w:val="0"/>
          <w:spacing w:val="-4"/>
          <w:sz w:val="32"/>
          <w:szCs w:val="32"/>
        </w:rPr>
        <w:t>支付慢病防治工作经费</w:t>
      </w:r>
      <w:r>
        <w:rPr>
          <w:rStyle w:val="ad"/>
          <w:rFonts w:eastAsia="楷体"/>
          <w:b w:val="0"/>
          <w:bCs w:val="0"/>
          <w:spacing w:val="-4"/>
          <w:sz w:val="32"/>
          <w:szCs w:val="32"/>
        </w:rPr>
        <w:t>19.5</w:t>
      </w:r>
      <w:r>
        <w:rPr>
          <w:rStyle w:val="ad"/>
          <w:rFonts w:eastAsia="楷体"/>
          <w:b w:val="0"/>
          <w:bCs w:val="0"/>
          <w:spacing w:val="-4"/>
          <w:sz w:val="32"/>
          <w:szCs w:val="32"/>
        </w:rPr>
        <w:t>万元；</w:t>
      </w:r>
      <w:r>
        <w:rPr>
          <w:rStyle w:val="ad"/>
          <w:rFonts w:eastAsia="楷体"/>
          <w:b w:val="0"/>
          <w:bCs w:val="0"/>
          <w:spacing w:val="-4"/>
          <w:sz w:val="32"/>
          <w:szCs w:val="32"/>
        </w:rPr>
        <w:t>⑤</w:t>
      </w:r>
      <w:r>
        <w:rPr>
          <w:rStyle w:val="ad"/>
          <w:rFonts w:eastAsia="楷体"/>
          <w:b w:val="0"/>
          <w:bCs w:val="0"/>
          <w:spacing w:val="-4"/>
          <w:sz w:val="32"/>
          <w:szCs w:val="32"/>
        </w:rPr>
        <w:t>支付精神病防治工作经费</w:t>
      </w:r>
      <w:r>
        <w:rPr>
          <w:rStyle w:val="ad"/>
          <w:rFonts w:eastAsia="楷体"/>
          <w:b w:val="0"/>
          <w:bCs w:val="0"/>
          <w:spacing w:val="-4"/>
          <w:sz w:val="32"/>
          <w:szCs w:val="32"/>
        </w:rPr>
        <w:t>10.18</w:t>
      </w:r>
      <w:r>
        <w:rPr>
          <w:rStyle w:val="ad"/>
          <w:rFonts w:eastAsia="楷体"/>
          <w:b w:val="0"/>
          <w:bCs w:val="0"/>
          <w:spacing w:val="-4"/>
          <w:sz w:val="32"/>
          <w:szCs w:val="32"/>
        </w:rPr>
        <w:t>万元；</w:t>
      </w:r>
      <w:r>
        <w:rPr>
          <w:rStyle w:val="ad"/>
          <w:rFonts w:eastAsia="楷体"/>
          <w:b w:val="0"/>
          <w:bCs w:val="0"/>
          <w:spacing w:val="-4"/>
          <w:sz w:val="32"/>
          <w:szCs w:val="32"/>
        </w:rPr>
        <w:t>⑥</w:t>
      </w:r>
      <w:r>
        <w:rPr>
          <w:rStyle w:val="ad"/>
          <w:rFonts w:eastAsia="楷体"/>
          <w:b w:val="0"/>
          <w:bCs w:val="0"/>
          <w:spacing w:val="-4"/>
          <w:sz w:val="32"/>
          <w:szCs w:val="32"/>
        </w:rPr>
        <w:t>支付包虫病防治工作经费</w:t>
      </w:r>
      <w:r>
        <w:rPr>
          <w:rStyle w:val="ad"/>
          <w:rFonts w:eastAsia="楷体"/>
          <w:b w:val="0"/>
          <w:bCs w:val="0"/>
          <w:spacing w:val="-4"/>
          <w:sz w:val="32"/>
          <w:szCs w:val="32"/>
        </w:rPr>
        <w:t>20.5</w:t>
      </w:r>
      <w:r>
        <w:rPr>
          <w:rStyle w:val="ad"/>
          <w:rFonts w:eastAsia="楷体"/>
          <w:b w:val="0"/>
          <w:bCs w:val="0"/>
          <w:spacing w:val="-4"/>
          <w:sz w:val="32"/>
          <w:szCs w:val="32"/>
        </w:rPr>
        <w:t>万元；</w:t>
      </w:r>
      <w:r>
        <w:rPr>
          <w:rStyle w:val="ad"/>
          <w:rFonts w:eastAsia="楷体"/>
          <w:b w:val="0"/>
          <w:bCs w:val="0"/>
          <w:spacing w:val="-4"/>
          <w:sz w:val="32"/>
          <w:szCs w:val="32"/>
        </w:rPr>
        <w:t>⑦</w:t>
      </w:r>
      <w:r>
        <w:rPr>
          <w:rStyle w:val="ad"/>
          <w:rFonts w:eastAsia="楷体"/>
          <w:b w:val="0"/>
          <w:bCs w:val="0"/>
          <w:spacing w:val="-4"/>
          <w:sz w:val="32"/>
          <w:szCs w:val="32"/>
        </w:rPr>
        <w:t>支付重大传染病防治工作经费</w:t>
      </w:r>
      <w:r>
        <w:rPr>
          <w:rStyle w:val="ad"/>
          <w:rFonts w:eastAsia="楷体"/>
          <w:b w:val="0"/>
          <w:bCs w:val="0"/>
          <w:spacing w:val="-4"/>
          <w:sz w:val="32"/>
          <w:szCs w:val="32"/>
        </w:rPr>
        <w:t>67.04</w:t>
      </w:r>
      <w:r>
        <w:rPr>
          <w:rStyle w:val="ad"/>
          <w:rFonts w:eastAsia="楷体"/>
          <w:b w:val="0"/>
          <w:bCs w:val="0"/>
          <w:spacing w:val="-4"/>
          <w:sz w:val="32"/>
          <w:szCs w:val="32"/>
        </w:rPr>
        <w:t>万元；</w:t>
      </w:r>
      <w:r>
        <w:rPr>
          <w:rStyle w:val="ad"/>
          <w:rFonts w:eastAsia="楷体"/>
          <w:b w:val="0"/>
          <w:bCs w:val="0"/>
          <w:spacing w:val="-4"/>
          <w:sz w:val="32"/>
          <w:szCs w:val="32"/>
        </w:rPr>
        <w:t>⑧</w:t>
      </w:r>
      <w:r>
        <w:rPr>
          <w:rStyle w:val="ad"/>
          <w:rFonts w:eastAsia="楷体"/>
          <w:b w:val="0"/>
          <w:bCs w:val="0"/>
          <w:spacing w:val="-4"/>
          <w:sz w:val="32"/>
          <w:szCs w:val="32"/>
        </w:rPr>
        <w:t>支付疾控能力提升工作经费</w:t>
      </w:r>
      <w:r>
        <w:rPr>
          <w:rStyle w:val="ad"/>
          <w:rFonts w:eastAsia="楷体"/>
          <w:b w:val="0"/>
          <w:bCs w:val="0"/>
          <w:spacing w:val="-4"/>
          <w:sz w:val="32"/>
          <w:szCs w:val="32"/>
        </w:rPr>
        <w:t>5</w:t>
      </w:r>
      <w:r>
        <w:rPr>
          <w:rStyle w:val="ad"/>
          <w:rFonts w:eastAsia="楷体"/>
          <w:b w:val="0"/>
          <w:bCs w:val="0"/>
          <w:spacing w:val="-4"/>
          <w:sz w:val="32"/>
          <w:szCs w:val="32"/>
        </w:rPr>
        <w:t>万元；</w:t>
      </w:r>
      <w:r>
        <w:rPr>
          <w:rStyle w:val="ad"/>
          <w:rFonts w:eastAsia="楷体"/>
          <w:b w:val="0"/>
          <w:bCs w:val="0"/>
          <w:spacing w:val="-4"/>
          <w:sz w:val="32"/>
          <w:szCs w:val="32"/>
        </w:rPr>
        <w:t>⑨</w:t>
      </w:r>
      <w:r>
        <w:rPr>
          <w:rStyle w:val="ad"/>
          <w:rFonts w:eastAsia="楷体"/>
          <w:b w:val="0"/>
          <w:bCs w:val="0"/>
          <w:spacing w:val="-4"/>
          <w:sz w:val="32"/>
          <w:szCs w:val="32"/>
        </w:rPr>
        <w:t>支付食品安全保障工作经费</w:t>
      </w:r>
      <w:r>
        <w:rPr>
          <w:rStyle w:val="ad"/>
          <w:rFonts w:eastAsia="楷体"/>
          <w:b w:val="0"/>
          <w:bCs w:val="0"/>
          <w:spacing w:val="-4"/>
          <w:sz w:val="32"/>
          <w:szCs w:val="32"/>
        </w:rPr>
        <w:t>1.5</w:t>
      </w:r>
      <w:r>
        <w:rPr>
          <w:rStyle w:val="ad"/>
          <w:rFonts w:eastAsia="楷体"/>
          <w:b w:val="0"/>
          <w:bCs w:val="0"/>
          <w:spacing w:val="-4"/>
          <w:sz w:val="32"/>
          <w:szCs w:val="32"/>
        </w:rPr>
        <w:t>万元。合计支付金额</w:t>
      </w:r>
      <w:r>
        <w:rPr>
          <w:rStyle w:val="ad"/>
          <w:rFonts w:eastAsia="楷体"/>
          <w:b w:val="0"/>
          <w:bCs w:val="0"/>
          <w:spacing w:val="-4"/>
          <w:sz w:val="32"/>
          <w:szCs w:val="32"/>
        </w:rPr>
        <w:t>207.72</w:t>
      </w:r>
      <w:r>
        <w:rPr>
          <w:rStyle w:val="ad"/>
          <w:rFonts w:eastAsia="楷体"/>
          <w:b w:val="0"/>
          <w:bCs w:val="0"/>
          <w:spacing w:val="-4"/>
          <w:sz w:val="32"/>
          <w:szCs w:val="32"/>
        </w:rPr>
        <w:t>万元。</w:t>
      </w:r>
      <w:r>
        <w:rPr>
          <w:rStyle w:val="ad"/>
          <w:rFonts w:eastAsia="楷体"/>
          <w:b w:val="0"/>
          <w:bCs w:val="0"/>
          <w:spacing w:val="-4"/>
          <w:sz w:val="32"/>
          <w:szCs w:val="32"/>
        </w:rPr>
        <w:br/>
        <w:t xml:space="preserve">2. </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lastRenderedPageBreak/>
        <w:t>该项目资金投入情况：经乌财社（</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249</w:t>
      </w:r>
      <w:r>
        <w:rPr>
          <w:rStyle w:val="ad"/>
          <w:rFonts w:eastAsia="楷体"/>
          <w:b w:val="0"/>
          <w:bCs w:val="0"/>
          <w:spacing w:val="-4"/>
          <w:sz w:val="32"/>
          <w:szCs w:val="32"/>
        </w:rPr>
        <w:t>号中央重大传染病防治经费文件批准，项目系</w:t>
      </w:r>
      <w:r>
        <w:rPr>
          <w:rStyle w:val="ad"/>
          <w:rFonts w:eastAsia="楷体"/>
          <w:b w:val="0"/>
          <w:bCs w:val="0"/>
          <w:spacing w:val="-4"/>
          <w:sz w:val="32"/>
          <w:szCs w:val="32"/>
        </w:rPr>
        <w:t>2024</w:t>
      </w:r>
      <w:r>
        <w:rPr>
          <w:rStyle w:val="ad"/>
          <w:rFonts w:eastAsia="楷体"/>
          <w:b w:val="0"/>
          <w:bCs w:val="0"/>
          <w:spacing w:val="-4"/>
          <w:sz w:val="32"/>
          <w:szCs w:val="32"/>
        </w:rPr>
        <w:t>年中央资金，共安排预算</w:t>
      </w:r>
      <w:r>
        <w:rPr>
          <w:rStyle w:val="ad"/>
          <w:rFonts w:eastAsia="楷体"/>
          <w:b w:val="0"/>
          <w:bCs w:val="0"/>
          <w:spacing w:val="-4"/>
          <w:sz w:val="32"/>
          <w:szCs w:val="32"/>
        </w:rPr>
        <w:t>254.68</w:t>
      </w:r>
      <w:r>
        <w:rPr>
          <w:rStyle w:val="ad"/>
          <w:rFonts w:eastAsia="楷体"/>
          <w:b w:val="0"/>
          <w:bCs w:val="0"/>
          <w:spacing w:val="-4"/>
          <w:sz w:val="32"/>
          <w:szCs w:val="32"/>
        </w:rPr>
        <w:t>万元，为</w:t>
      </w:r>
      <w:r>
        <w:rPr>
          <w:rStyle w:val="ad"/>
          <w:rFonts w:eastAsia="楷体"/>
          <w:b w:val="0"/>
          <w:bCs w:val="0"/>
          <w:spacing w:val="-4"/>
          <w:sz w:val="32"/>
          <w:szCs w:val="32"/>
        </w:rPr>
        <w:t>2024</w:t>
      </w:r>
      <w:r>
        <w:rPr>
          <w:rStyle w:val="ad"/>
          <w:rFonts w:eastAsia="楷体"/>
          <w:b w:val="0"/>
          <w:bCs w:val="0"/>
          <w:spacing w:val="-4"/>
          <w:sz w:val="32"/>
          <w:szCs w:val="32"/>
        </w:rPr>
        <w:t>年年中追加项目，全年资金无调整情况，年终执行金额</w:t>
      </w:r>
      <w:r>
        <w:rPr>
          <w:rStyle w:val="ad"/>
          <w:rFonts w:eastAsia="楷体"/>
          <w:b w:val="0"/>
          <w:bCs w:val="0"/>
          <w:spacing w:val="-4"/>
          <w:sz w:val="32"/>
          <w:szCs w:val="32"/>
        </w:rPr>
        <w:t>207.72</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t>①</w:t>
      </w:r>
      <w:r>
        <w:rPr>
          <w:rStyle w:val="ad"/>
          <w:rFonts w:eastAsia="楷体"/>
          <w:b w:val="0"/>
          <w:bCs w:val="0"/>
          <w:spacing w:val="-4"/>
          <w:sz w:val="32"/>
          <w:szCs w:val="32"/>
        </w:rPr>
        <w:t>该项目年初预算金额为</w:t>
      </w:r>
      <w:r>
        <w:rPr>
          <w:rStyle w:val="ad"/>
          <w:rFonts w:eastAsia="楷体"/>
          <w:b w:val="0"/>
          <w:bCs w:val="0"/>
          <w:spacing w:val="-4"/>
          <w:sz w:val="32"/>
          <w:szCs w:val="32"/>
        </w:rPr>
        <w:t>254.68</w:t>
      </w:r>
      <w:r>
        <w:rPr>
          <w:rStyle w:val="ad"/>
          <w:rFonts w:eastAsia="楷体"/>
          <w:b w:val="0"/>
          <w:bCs w:val="0"/>
          <w:spacing w:val="-4"/>
          <w:sz w:val="32"/>
          <w:szCs w:val="32"/>
        </w:rPr>
        <w:t>万元，资金投入包括免疫规划工作经费</w:t>
      </w:r>
      <w:r>
        <w:rPr>
          <w:rStyle w:val="ad"/>
          <w:rFonts w:eastAsia="楷体"/>
          <w:b w:val="0"/>
          <w:bCs w:val="0"/>
          <w:spacing w:val="-4"/>
          <w:sz w:val="32"/>
          <w:szCs w:val="32"/>
        </w:rPr>
        <w:t>10.5</w:t>
      </w:r>
      <w:r>
        <w:rPr>
          <w:rStyle w:val="ad"/>
          <w:rFonts w:eastAsia="楷体"/>
          <w:b w:val="0"/>
          <w:bCs w:val="0"/>
          <w:spacing w:val="-4"/>
          <w:sz w:val="32"/>
          <w:szCs w:val="32"/>
        </w:rPr>
        <w:t>万元、结核病防治工作经费</w:t>
      </w:r>
      <w:r>
        <w:rPr>
          <w:rStyle w:val="ad"/>
          <w:rFonts w:eastAsia="楷体"/>
          <w:b w:val="0"/>
          <w:bCs w:val="0"/>
          <w:spacing w:val="-4"/>
          <w:sz w:val="32"/>
          <w:szCs w:val="32"/>
        </w:rPr>
        <w:t>55.5</w:t>
      </w:r>
      <w:r>
        <w:rPr>
          <w:rStyle w:val="ad"/>
          <w:rFonts w:eastAsia="楷体"/>
          <w:b w:val="0"/>
          <w:bCs w:val="0"/>
          <w:spacing w:val="-4"/>
          <w:sz w:val="32"/>
          <w:szCs w:val="32"/>
        </w:rPr>
        <w:t>万元、滋病防治工作经费</w:t>
      </w:r>
      <w:r>
        <w:rPr>
          <w:rStyle w:val="ad"/>
          <w:rFonts w:eastAsia="楷体"/>
          <w:b w:val="0"/>
          <w:bCs w:val="0"/>
          <w:spacing w:val="-4"/>
          <w:sz w:val="32"/>
          <w:szCs w:val="32"/>
        </w:rPr>
        <w:t>39</w:t>
      </w:r>
      <w:r>
        <w:rPr>
          <w:rStyle w:val="ad"/>
          <w:rFonts w:eastAsia="楷体"/>
          <w:b w:val="0"/>
          <w:bCs w:val="0"/>
          <w:spacing w:val="-4"/>
          <w:sz w:val="32"/>
          <w:szCs w:val="32"/>
        </w:rPr>
        <w:t>万元、慢病防治工作经费</w:t>
      </w:r>
      <w:r>
        <w:rPr>
          <w:rStyle w:val="ad"/>
          <w:rFonts w:eastAsia="楷体"/>
          <w:b w:val="0"/>
          <w:bCs w:val="0"/>
          <w:spacing w:val="-4"/>
          <w:sz w:val="32"/>
          <w:szCs w:val="32"/>
        </w:rPr>
        <w:t>22.5</w:t>
      </w:r>
      <w:r>
        <w:rPr>
          <w:rStyle w:val="ad"/>
          <w:rFonts w:eastAsia="楷体"/>
          <w:b w:val="0"/>
          <w:bCs w:val="0"/>
          <w:spacing w:val="-4"/>
          <w:sz w:val="32"/>
          <w:szCs w:val="32"/>
        </w:rPr>
        <w:t>万元、精神病防治工作经费</w:t>
      </w:r>
      <w:r>
        <w:rPr>
          <w:rStyle w:val="ad"/>
          <w:rFonts w:eastAsia="楷体"/>
          <w:b w:val="0"/>
          <w:bCs w:val="0"/>
          <w:spacing w:val="-4"/>
          <w:sz w:val="32"/>
          <w:szCs w:val="32"/>
        </w:rPr>
        <w:t>10.18</w:t>
      </w:r>
      <w:r>
        <w:rPr>
          <w:rStyle w:val="ad"/>
          <w:rFonts w:eastAsia="楷体"/>
          <w:b w:val="0"/>
          <w:bCs w:val="0"/>
          <w:spacing w:val="-4"/>
          <w:sz w:val="32"/>
          <w:szCs w:val="32"/>
        </w:rPr>
        <w:t>万元、包虫病防治工作经费</w:t>
      </w:r>
      <w:r>
        <w:rPr>
          <w:rStyle w:val="ad"/>
          <w:rFonts w:eastAsia="楷体"/>
          <w:b w:val="0"/>
          <w:bCs w:val="0"/>
          <w:spacing w:val="-4"/>
          <w:sz w:val="32"/>
          <w:szCs w:val="32"/>
        </w:rPr>
        <w:t>20.5</w:t>
      </w:r>
      <w:r>
        <w:rPr>
          <w:rStyle w:val="ad"/>
          <w:rFonts w:eastAsia="楷体"/>
          <w:b w:val="0"/>
          <w:bCs w:val="0"/>
          <w:spacing w:val="-4"/>
          <w:sz w:val="32"/>
          <w:szCs w:val="32"/>
        </w:rPr>
        <w:t>万元、重大传染病防治工作经费</w:t>
      </w:r>
      <w:r>
        <w:rPr>
          <w:rStyle w:val="ad"/>
          <w:rFonts w:eastAsia="楷体"/>
          <w:b w:val="0"/>
          <w:bCs w:val="0"/>
          <w:spacing w:val="-4"/>
          <w:sz w:val="32"/>
          <w:szCs w:val="32"/>
        </w:rPr>
        <w:t>90</w:t>
      </w:r>
      <w:r>
        <w:rPr>
          <w:rStyle w:val="ad"/>
          <w:rFonts w:eastAsia="楷体"/>
          <w:b w:val="0"/>
          <w:bCs w:val="0"/>
          <w:spacing w:val="-4"/>
          <w:sz w:val="32"/>
          <w:szCs w:val="32"/>
        </w:rPr>
        <w:t>万元、疾控能力提升工作经费</w:t>
      </w:r>
      <w:r>
        <w:rPr>
          <w:rStyle w:val="ad"/>
          <w:rFonts w:eastAsia="楷体"/>
          <w:b w:val="0"/>
          <w:bCs w:val="0"/>
          <w:spacing w:val="-4"/>
          <w:sz w:val="32"/>
          <w:szCs w:val="32"/>
        </w:rPr>
        <w:t>5</w:t>
      </w:r>
      <w:r>
        <w:rPr>
          <w:rStyle w:val="ad"/>
          <w:rFonts w:eastAsia="楷体"/>
          <w:b w:val="0"/>
          <w:bCs w:val="0"/>
          <w:spacing w:val="-4"/>
          <w:sz w:val="32"/>
          <w:szCs w:val="32"/>
        </w:rPr>
        <w:t>万元、食品安全保障工作经费</w:t>
      </w:r>
      <w:r>
        <w:rPr>
          <w:rStyle w:val="ad"/>
          <w:rFonts w:eastAsia="楷体"/>
          <w:b w:val="0"/>
          <w:bCs w:val="0"/>
          <w:spacing w:val="-4"/>
          <w:sz w:val="32"/>
          <w:szCs w:val="32"/>
        </w:rPr>
        <w:t>1.5</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其中免疫规划工作经费全年执行数</w:t>
      </w:r>
      <w:r>
        <w:rPr>
          <w:rStyle w:val="ad"/>
          <w:rFonts w:eastAsia="楷体"/>
          <w:b w:val="0"/>
          <w:bCs w:val="0"/>
          <w:spacing w:val="-4"/>
          <w:sz w:val="32"/>
          <w:szCs w:val="32"/>
        </w:rPr>
        <w:t>10.5</w:t>
      </w:r>
      <w:r>
        <w:rPr>
          <w:rStyle w:val="ad"/>
          <w:rFonts w:eastAsia="楷体"/>
          <w:b w:val="0"/>
          <w:bCs w:val="0"/>
          <w:spacing w:val="-4"/>
          <w:sz w:val="32"/>
          <w:szCs w:val="32"/>
        </w:rPr>
        <w:t>万元，执行率</w:t>
      </w:r>
      <w:r>
        <w:rPr>
          <w:rStyle w:val="ad"/>
          <w:rFonts w:eastAsia="楷体"/>
          <w:b w:val="0"/>
          <w:bCs w:val="0"/>
          <w:spacing w:val="-4"/>
          <w:sz w:val="32"/>
          <w:szCs w:val="32"/>
        </w:rPr>
        <w:t>100%</w:t>
      </w:r>
      <w:r>
        <w:rPr>
          <w:rStyle w:val="ad"/>
          <w:rFonts w:eastAsia="楷体"/>
          <w:b w:val="0"/>
          <w:bCs w:val="0"/>
          <w:spacing w:val="-4"/>
          <w:sz w:val="32"/>
          <w:szCs w:val="32"/>
        </w:rPr>
        <w:t>；结核病防治工作经费全年执行数</w:t>
      </w:r>
      <w:r>
        <w:rPr>
          <w:rStyle w:val="ad"/>
          <w:rFonts w:eastAsia="楷体"/>
          <w:b w:val="0"/>
          <w:bCs w:val="0"/>
          <w:spacing w:val="-4"/>
          <w:sz w:val="32"/>
          <w:szCs w:val="32"/>
        </w:rPr>
        <w:t>45.5</w:t>
      </w:r>
      <w:r>
        <w:rPr>
          <w:rStyle w:val="ad"/>
          <w:rFonts w:eastAsia="楷体"/>
          <w:b w:val="0"/>
          <w:bCs w:val="0"/>
          <w:spacing w:val="-4"/>
          <w:sz w:val="32"/>
          <w:szCs w:val="32"/>
        </w:rPr>
        <w:t>万元，执行率</w:t>
      </w:r>
      <w:r>
        <w:rPr>
          <w:rStyle w:val="ad"/>
          <w:rFonts w:eastAsia="楷体"/>
          <w:b w:val="0"/>
          <w:bCs w:val="0"/>
          <w:spacing w:val="-4"/>
          <w:sz w:val="32"/>
          <w:szCs w:val="32"/>
        </w:rPr>
        <w:t>81.92%</w:t>
      </w:r>
      <w:r>
        <w:rPr>
          <w:rStyle w:val="ad"/>
          <w:rFonts w:eastAsia="楷体"/>
          <w:b w:val="0"/>
          <w:bCs w:val="0"/>
          <w:spacing w:val="-4"/>
          <w:sz w:val="32"/>
          <w:szCs w:val="32"/>
        </w:rPr>
        <w:t>；滋病防治工作经费执行数</w:t>
      </w:r>
      <w:r>
        <w:rPr>
          <w:rStyle w:val="ad"/>
          <w:rFonts w:eastAsia="楷体"/>
          <w:b w:val="0"/>
          <w:bCs w:val="0"/>
          <w:spacing w:val="-4"/>
          <w:sz w:val="32"/>
          <w:szCs w:val="32"/>
        </w:rPr>
        <w:t>28</w:t>
      </w:r>
      <w:r>
        <w:rPr>
          <w:rStyle w:val="ad"/>
          <w:rFonts w:eastAsia="楷体"/>
          <w:b w:val="0"/>
          <w:bCs w:val="0"/>
          <w:spacing w:val="-4"/>
          <w:sz w:val="32"/>
          <w:szCs w:val="32"/>
        </w:rPr>
        <w:t>万元，执行率</w:t>
      </w:r>
      <w:r>
        <w:rPr>
          <w:rStyle w:val="ad"/>
          <w:rFonts w:eastAsia="楷体"/>
          <w:b w:val="0"/>
          <w:bCs w:val="0"/>
          <w:spacing w:val="-4"/>
          <w:sz w:val="32"/>
          <w:szCs w:val="32"/>
        </w:rPr>
        <w:t>71.79%</w:t>
      </w:r>
      <w:r>
        <w:rPr>
          <w:rStyle w:val="ad"/>
          <w:rFonts w:eastAsia="楷体"/>
          <w:b w:val="0"/>
          <w:bCs w:val="0"/>
          <w:spacing w:val="-4"/>
          <w:sz w:val="32"/>
          <w:szCs w:val="32"/>
        </w:rPr>
        <w:t>；慢病防治工作经费执行数</w:t>
      </w:r>
      <w:r>
        <w:rPr>
          <w:rStyle w:val="ad"/>
          <w:rFonts w:eastAsia="楷体"/>
          <w:b w:val="0"/>
          <w:bCs w:val="0"/>
          <w:spacing w:val="-4"/>
          <w:sz w:val="32"/>
          <w:szCs w:val="32"/>
        </w:rPr>
        <w:t>19.5</w:t>
      </w:r>
      <w:r>
        <w:rPr>
          <w:rStyle w:val="ad"/>
          <w:rFonts w:eastAsia="楷体"/>
          <w:b w:val="0"/>
          <w:bCs w:val="0"/>
          <w:spacing w:val="-4"/>
          <w:sz w:val="32"/>
          <w:szCs w:val="32"/>
        </w:rPr>
        <w:t>万元，执行率</w:t>
      </w:r>
      <w:r>
        <w:rPr>
          <w:rStyle w:val="ad"/>
          <w:rFonts w:eastAsia="楷体"/>
          <w:b w:val="0"/>
          <w:bCs w:val="0"/>
          <w:spacing w:val="-4"/>
          <w:sz w:val="32"/>
          <w:szCs w:val="32"/>
        </w:rPr>
        <w:t>86.67%</w:t>
      </w:r>
      <w:r>
        <w:rPr>
          <w:rStyle w:val="ad"/>
          <w:rFonts w:eastAsia="楷体"/>
          <w:b w:val="0"/>
          <w:bCs w:val="0"/>
          <w:spacing w:val="-4"/>
          <w:sz w:val="32"/>
          <w:szCs w:val="32"/>
        </w:rPr>
        <w:t>；精神病防治工作经费执行数</w:t>
      </w:r>
      <w:r>
        <w:rPr>
          <w:rStyle w:val="ad"/>
          <w:rFonts w:eastAsia="楷体"/>
          <w:b w:val="0"/>
          <w:bCs w:val="0"/>
          <w:spacing w:val="-4"/>
          <w:sz w:val="32"/>
          <w:szCs w:val="32"/>
        </w:rPr>
        <w:t>10.18</w:t>
      </w:r>
      <w:r>
        <w:rPr>
          <w:rStyle w:val="ad"/>
          <w:rFonts w:eastAsia="楷体"/>
          <w:b w:val="0"/>
          <w:bCs w:val="0"/>
          <w:spacing w:val="-4"/>
          <w:sz w:val="32"/>
          <w:szCs w:val="32"/>
        </w:rPr>
        <w:t>万元，执行率</w:t>
      </w:r>
      <w:r>
        <w:rPr>
          <w:rStyle w:val="ad"/>
          <w:rFonts w:eastAsia="楷体"/>
          <w:b w:val="0"/>
          <w:bCs w:val="0"/>
          <w:spacing w:val="-4"/>
          <w:sz w:val="32"/>
          <w:szCs w:val="32"/>
        </w:rPr>
        <w:t>100%</w:t>
      </w:r>
      <w:r>
        <w:rPr>
          <w:rStyle w:val="ad"/>
          <w:rFonts w:eastAsia="楷体"/>
          <w:b w:val="0"/>
          <w:bCs w:val="0"/>
          <w:spacing w:val="-4"/>
          <w:sz w:val="32"/>
          <w:szCs w:val="32"/>
        </w:rPr>
        <w:t>；包虫病防治工作经费执行数</w:t>
      </w:r>
      <w:r>
        <w:rPr>
          <w:rStyle w:val="ad"/>
          <w:rFonts w:eastAsia="楷体"/>
          <w:b w:val="0"/>
          <w:bCs w:val="0"/>
          <w:spacing w:val="-4"/>
          <w:sz w:val="32"/>
          <w:szCs w:val="32"/>
        </w:rPr>
        <w:t>20.5</w:t>
      </w:r>
      <w:r>
        <w:rPr>
          <w:rStyle w:val="ad"/>
          <w:rFonts w:eastAsia="楷体"/>
          <w:b w:val="0"/>
          <w:bCs w:val="0"/>
          <w:spacing w:val="-4"/>
          <w:sz w:val="32"/>
          <w:szCs w:val="32"/>
        </w:rPr>
        <w:t>万元，执行率</w:t>
      </w:r>
      <w:r>
        <w:rPr>
          <w:rStyle w:val="ad"/>
          <w:rFonts w:eastAsia="楷体"/>
          <w:b w:val="0"/>
          <w:bCs w:val="0"/>
          <w:spacing w:val="-4"/>
          <w:sz w:val="32"/>
          <w:szCs w:val="32"/>
        </w:rPr>
        <w:t>100%</w:t>
      </w:r>
      <w:r>
        <w:rPr>
          <w:rStyle w:val="ad"/>
          <w:rFonts w:eastAsia="楷体"/>
          <w:b w:val="0"/>
          <w:bCs w:val="0"/>
          <w:spacing w:val="-4"/>
          <w:sz w:val="32"/>
          <w:szCs w:val="32"/>
        </w:rPr>
        <w:t>；重大传染病防治工作经费执行数</w:t>
      </w:r>
      <w:r>
        <w:rPr>
          <w:rStyle w:val="ad"/>
          <w:rFonts w:eastAsia="楷体"/>
          <w:b w:val="0"/>
          <w:bCs w:val="0"/>
          <w:spacing w:val="-4"/>
          <w:sz w:val="32"/>
          <w:szCs w:val="32"/>
        </w:rPr>
        <w:t>67.04</w:t>
      </w:r>
      <w:r>
        <w:rPr>
          <w:rStyle w:val="ad"/>
          <w:rFonts w:eastAsia="楷体"/>
          <w:b w:val="0"/>
          <w:bCs w:val="0"/>
          <w:spacing w:val="-4"/>
          <w:sz w:val="32"/>
          <w:szCs w:val="32"/>
        </w:rPr>
        <w:t>万元，执行率</w:t>
      </w:r>
      <w:r>
        <w:rPr>
          <w:rStyle w:val="ad"/>
          <w:rFonts w:eastAsia="楷体"/>
          <w:b w:val="0"/>
          <w:bCs w:val="0"/>
          <w:spacing w:val="-4"/>
          <w:sz w:val="32"/>
          <w:szCs w:val="32"/>
        </w:rPr>
        <w:t>74.49%</w:t>
      </w:r>
      <w:r>
        <w:rPr>
          <w:rStyle w:val="ad"/>
          <w:rFonts w:eastAsia="楷体"/>
          <w:b w:val="0"/>
          <w:bCs w:val="0"/>
          <w:spacing w:val="-4"/>
          <w:sz w:val="32"/>
          <w:szCs w:val="32"/>
        </w:rPr>
        <w:t>；疾控能力提升工作经费执行数</w:t>
      </w:r>
      <w:r>
        <w:rPr>
          <w:rStyle w:val="ad"/>
          <w:rFonts w:eastAsia="楷体"/>
          <w:b w:val="0"/>
          <w:bCs w:val="0"/>
          <w:spacing w:val="-4"/>
          <w:sz w:val="32"/>
          <w:szCs w:val="32"/>
        </w:rPr>
        <w:t>5</w:t>
      </w:r>
      <w:r>
        <w:rPr>
          <w:rStyle w:val="ad"/>
          <w:rFonts w:eastAsia="楷体"/>
          <w:b w:val="0"/>
          <w:bCs w:val="0"/>
          <w:spacing w:val="-4"/>
          <w:sz w:val="32"/>
          <w:szCs w:val="32"/>
        </w:rPr>
        <w:t>万元，执行率</w:t>
      </w:r>
      <w:r>
        <w:rPr>
          <w:rStyle w:val="ad"/>
          <w:rFonts w:eastAsia="楷体"/>
          <w:b w:val="0"/>
          <w:bCs w:val="0"/>
          <w:spacing w:val="-4"/>
          <w:sz w:val="32"/>
          <w:szCs w:val="32"/>
        </w:rPr>
        <w:t>100%</w:t>
      </w:r>
      <w:r>
        <w:rPr>
          <w:rStyle w:val="ad"/>
          <w:rFonts w:eastAsia="楷体"/>
          <w:b w:val="0"/>
          <w:bCs w:val="0"/>
          <w:spacing w:val="-4"/>
          <w:sz w:val="32"/>
          <w:szCs w:val="32"/>
        </w:rPr>
        <w:t>；食品安全保障工作经费执行数</w:t>
      </w:r>
      <w:r>
        <w:rPr>
          <w:rStyle w:val="ad"/>
          <w:rFonts w:eastAsia="楷体"/>
          <w:b w:val="0"/>
          <w:bCs w:val="0"/>
          <w:spacing w:val="-4"/>
          <w:sz w:val="32"/>
          <w:szCs w:val="32"/>
        </w:rPr>
        <w:t>1.5</w:t>
      </w:r>
      <w:r>
        <w:rPr>
          <w:rStyle w:val="ad"/>
          <w:rFonts w:eastAsia="楷体"/>
          <w:b w:val="0"/>
          <w:bCs w:val="0"/>
          <w:spacing w:val="-4"/>
          <w:sz w:val="32"/>
          <w:szCs w:val="32"/>
        </w:rPr>
        <w:t>万元，执行率</w:t>
      </w:r>
      <w:r>
        <w:rPr>
          <w:rStyle w:val="ad"/>
          <w:rFonts w:eastAsia="楷体"/>
          <w:b w:val="0"/>
          <w:bCs w:val="0"/>
          <w:spacing w:val="-4"/>
          <w:sz w:val="32"/>
          <w:szCs w:val="32"/>
        </w:rPr>
        <w:t>100%</w:t>
      </w:r>
      <w:r>
        <w:rPr>
          <w:rStyle w:val="ad"/>
          <w:rFonts w:eastAsia="楷体"/>
          <w:b w:val="0"/>
          <w:bCs w:val="0"/>
          <w:spacing w:val="-4"/>
          <w:sz w:val="32"/>
          <w:szCs w:val="32"/>
        </w:rPr>
        <w:t>。</w:t>
      </w:r>
      <w:r>
        <w:rPr>
          <w:rStyle w:val="ad"/>
          <w:rFonts w:eastAsia="楷体"/>
          <w:b w:val="0"/>
          <w:bCs w:val="0"/>
          <w:spacing w:val="-4"/>
          <w:sz w:val="32"/>
          <w:szCs w:val="32"/>
        </w:rPr>
        <w:t>③</w:t>
      </w:r>
      <w:r>
        <w:rPr>
          <w:rStyle w:val="ad"/>
          <w:rFonts w:eastAsia="楷体"/>
          <w:b w:val="0"/>
          <w:bCs w:val="0"/>
          <w:spacing w:val="-4"/>
          <w:sz w:val="32"/>
          <w:szCs w:val="32"/>
        </w:rPr>
        <w:t>总预算执行率</w:t>
      </w:r>
      <w:r>
        <w:rPr>
          <w:rStyle w:val="ad"/>
          <w:rFonts w:eastAsia="楷体"/>
          <w:b w:val="0"/>
          <w:bCs w:val="0"/>
          <w:spacing w:val="-4"/>
          <w:sz w:val="32"/>
          <w:szCs w:val="32"/>
        </w:rPr>
        <w:t>81.56%</w:t>
      </w:r>
      <w:r>
        <w:rPr>
          <w:rStyle w:val="ad"/>
          <w:rFonts w:eastAsia="楷体"/>
          <w:b w:val="0"/>
          <w:bCs w:val="0"/>
          <w:spacing w:val="-4"/>
          <w:sz w:val="32"/>
          <w:szCs w:val="32"/>
        </w:rPr>
        <w:t>。</w:t>
      </w:r>
    </w:p>
    <w:p w14:paraId="0CE34F5D" w14:textId="77777777" w:rsidR="00F85134"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0768579D"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本项目依据自治区财政厅《关于下达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年重大公共卫生服务补助资金预算的通知》，从而实施乌财社【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号中央重大传染病防治经费项目文件要求，结合项目开展情况，按照“谁申请资金，谁编制目标”的原则和规定的方法、程序，科学合理编制。绩效目标作为对预期指标的细化和量化描述，主要包</w:t>
      </w:r>
      <w:r>
        <w:rPr>
          <w:rStyle w:val="ad"/>
          <w:rFonts w:eastAsia="楷体" w:hint="eastAsia"/>
          <w:b w:val="0"/>
          <w:bCs w:val="0"/>
          <w:spacing w:val="-4"/>
          <w:sz w:val="32"/>
          <w:szCs w:val="32"/>
        </w:rPr>
        <w:lastRenderedPageBreak/>
        <w:t>括产出指标、效益指标和满意度指标。按照指向明确、细化量化、合理可行和相应匹配的要求，设定三级绩效目标（数量指标、质量指标、时效指标、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w:t>
      </w:r>
      <w:r>
        <w:rPr>
          <w:rStyle w:val="ad"/>
          <w:rFonts w:eastAsia="楷体" w:hint="eastAsia"/>
          <w:b w:val="0"/>
          <w:bCs w:val="0"/>
          <w:spacing w:val="-4"/>
          <w:sz w:val="32"/>
          <w:szCs w:val="32"/>
        </w:rPr>
        <w:t>1.</w:t>
      </w:r>
      <w:r>
        <w:rPr>
          <w:rStyle w:val="ad"/>
          <w:rFonts w:eastAsia="楷体" w:hint="eastAsia"/>
          <w:b w:val="0"/>
          <w:bCs w:val="0"/>
          <w:spacing w:val="-4"/>
          <w:sz w:val="32"/>
          <w:szCs w:val="32"/>
        </w:rPr>
        <w:t>免疫规划覆盖，确保适龄儿童国家免疫规划疫苗接种率持续保持在</w:t>
      </w:r>
      <w:r>
        <w:rPr>
          <w:rStyle w:val="ad"/>
          <w:rFonts w:eastAsia="楷体" w:hint="eastAsia"/>
          <w:b w:val="0"/>
          <w:bCs w:val="0"/>
          <w:spacing w:val="-4"/>
          <w:sz w:val="32"/>
          <w:szCs w:val="32"/>
        </w:rPr>
        <w:t>90%</w:t>
      </w:r>
      <w:r>
        <w:rPr>
          <w:rStyle w:val="ad"/>
          <w:rFonts w:eastAsia="楷体" w:hint="eastAsia"/>
          <w:b w:val="0"/>
          <w:bCs w:val="0"/>
          <w:spacing w:val="-4"/>
          <w:sz w:val="32"/>
          <w:szCs w:val="32"/>
        </w:rPr>
        <w:t>以上，并通过监测疫苗针对传染病的流行情况，降低相关疾病负担；</w:t>
      </w:r>
      <w:r>
        <w:rPr>
          <w:rStyle w:val="ad"/>
          <w:rFonts w:eastAsia="楷体" w:hint="eastAsia"/>
          <w:b w:val="0"/>
          <w:bCs w:val="0"/>
          <w:spacing w:val="-4"/>
          <w:sz w:val="32"/>
          <w:szCs w:val="32"/>
        </w:rPr>
        <w:t>2.</w:t>
      </w:r>
      <w:r>
        <w:rPr>
          <w:rStyle w:val="ad"/>
          <w:rFonts w:eastAsia="楷体" w:hint="eastAsia"/>
          <w:b w:val="0"/>
          <w:bCs w:val="0"/>
          <w:spacing w:val="-4"/>
          <w:sz w:val="32"/>
          <w:szCs w:val="32"/>
        </w:rPr>
        <w:t>重点传染病防控，艾滋病：控制疫情至低流行水平，提高检测覆盖率、抗病毒治疗率和治疗成功率。结核病：减少感染、患病和死亡，要求病原学阳性患者耐药筛查率≥</w:t>
      </w:r>
      <w:r>
        <w:rPr>
          <w:rStyle w:val="ad"/>
          <w:rFonts w:eastAsia="楷体" w:hint="eastAsia"/>
          <w:b w:val="0"/>
          <w:bCs w:val="0"/>
          <w:spacing w:val="-4"/>
          <w:sz w:val="32"/>
          <w:szCs w:val="32"/>
        </w:rPr>
        <w:t>90%</w:t>
      </w:r>
      <w:r>
        <w:rPr>
          <w:rStyle w:val="ad"/>
          <w:rFonts w:eastAsia="楷体" w:hint="eastAsia"/>
          <w:b w:val="0"/>
          <w:bCs w:val="0"/>
          <w:spacing w:val="-4"/>
          <w:sz w:val="32"/>
          <w:szCs w:val="32"/>
        </w:rPr>
        <w:t>，治疗成功率≥</w:t>
      </w:r>
      <w:r>
        <w:rPr>
          <w:rStyle w:val="ad"/>
          <w:rFonts w:eastAsia="楷体" w:hint="eastAsia"/>
          <w:b w:val="0"/>
          <w:bCs w:val="0"/>
          <w:spacing w:val="-4"/>
          <w:sz w:val="32"/>
          <w:szCs w:val="32"/>
        </w:rPr>
        <w:t>90%</w:t>
      </w:r>
      <w:r>
        <w:rPr>
          <w:rStyle w:val="ad"/>
          <w:rFonts w:eastAsia="楷体" w:hint="eastAsia"/>
          <w:b w:val="0"/>
          <w:bCs w:val="0"/>
          <w:spacing w:val="-4"/>
          <w:sz w:val="32"/>
          <w:szCs w:val="32"/>
        </w:rPr>
        <w:t>。其他传染病：包括疟疾、麻风病等监测任务完成率≥</w:t>
      </w:r>
      <w:r>
        <w:rPr>
          <w:rStyle w:val="ad"/>
          <w:rFonts w:eastAsia="楷体" w:hint="eastAsia"/>
          <w:b w:val="0"/>
          <w:bCs w:val="0"/>
          <w:spacing w:val="-4"/>
          <w:sz w:val="32"/>
          <w:szCs w:val="32"/>
        </w:rPr>
        <w:t>95%</w:t>
      </w:r>
      <w:r>
        <w:rPr>
          <w:rStyle w:val="ad"/>
          <w:rFonts w:eastAsia="楷体" w:hint="eastAsia"/>
          <w:b w:val="0"/>
          <w:bCs w:val="0"/>
          <w:spacing w:val="-4"/>
          <w:sz w:val="32"/>
          <w:szCs w:val="32"/>
        </w:rPr>
        <w:t>，暴发疫情调查率</w:t>
      </w:r>
      <w:r>
        <w:rPr>
          <w:rStyle w:val="ad"/>
          <w:rFonts w:eastAsia="楷体" w:hint="eastAsia"/>
          <w:b w:val="0"/>
          <w:bCs w:val="0"/>
          <w:spacing w:val="-4"/>
          <w:sz w:val="32"/>
          <w:szCs w:val="32"/>
        </w:rPr>
        <w:t>100%;3.</w:t>
      </w:r>
      <w:r>
        <w:rPr>
          <w:rStyle w:val="ad"/>
          <w:rFonts w:eastAsia="楷体" w:hint="eastAsia"/>
          <w:b w:val="0"/>
          <w:bCs w:val="0"/>
          <w:spacing w:val="-4"/>
          <w:sz w:val="32"/>
          <w:szCs w:val="32"/>
        </w:rPr>
        <w:t>慢性病与精神卫生管理推广癌症、心脑血管疾病等早期筛查技术，完善慢性病监测</w:t>
      </w:r>
      <w:proofErr w:type="gramStart"/>
      <w:r>
        <w:rPr>
          <w:rStyle w:val="ad"/>
          <w:rFonts w:eastAsia="楷体" w:hint="eastAsia"/>
          <w:b w:val="0"/>
          <w:bCs w:val="0"/>
          <w:spacing w:val="-4"/>
          <w:sz w:val="32"/>
          <w:szCs w:val="32"/>
        </w:rPr>
        <w:t>网络</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并加强社会心理服务体系</w:t>
      </w:r>
      <w:proofErr w:type="gramStart"/>
      <w:r>
        <w:rPr>
          <w:rStyle w:val="ad"/>
          <w:rFonts w:eastAsia="楷体" w:hint="eastAsia"/>
          <w:b w:val="0"/>
          <w:bCs w:val="0"/>
          <w:spacing w:val="-4"/>
          <w:sz w:val="32"/>
          <w:szCs w:val="32"/>
        </w:rPr>
        <w:t>建设</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4.</w:t>
      </w:r>
      <w:r>
        <w:rPr>
          <w:rStyle w:val="ad"/>
          <w:rFonts w:eastAsia="楷体" w:hint="eastAsia"/>
          <w:b w:val="0"/>
          <w:bCs w:val="0"/>
          <w:spacing w:val="-4"/>
          <w:sz w:val="32"/>
          <w:szCs w:val="32"/>
        </w:rPr>
        <w:t>监测与应急</w:t>
      </w:r>
      <w:proofErr w:type="gramStart"/>
      <w:r>
        <w:rPr>
          <w:rStyle w:val="ad"/>
          <w:rFonts w:eastAsia="楷体" w:hint="eastAsia"/>
          <w:b w:val="0"/>
          <w:bCs w:val="0"/>
          <w:spacing w:val="-4"/>
          <w:sz w:val="32"/>
          <w:szCs w:val="32"/>
        </w:rPr>
        <w:t>能力</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完成流感、新冠等哨点监测及饮用水卫生</w:t>
      </w:r>
      <w:proofErr w:type="gramStart"/>
      <w:r>
        <w:rPr>
          <w:rStyle w:val="ad"/>
          <w:rFonts w:eastAsia="楷体" w:hint="eastAsia"/>
          <w:b w:val="0"/>
          <w:bCs w:val="0"/>
          <w:spacing w:val="-4"/>
          <w:sz w:val="32"/>
          <w:szCs w:val="32"/>
        </w:rPr>
        <w:t>监测</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提升暴发疫情处置和流行病学调查</w:t>
      </w:r>
      <w:proofErr w:type="gramStart"/>
      <w:r>
        <w:rPr>
          <w:rStyle w:val="ad"/>
          <w:rFonts w:eastAsia="楷体" w:hint="eastAsia"/>
          <w:b w:val="0"/>
          <w:bCs w:val="0"/>
          <w:spacing w:val="-4"/>
          <w:sz w:val="32"/>
          <w:szCs w:val="32"/>
        </w:rPr>
        <w:t>能力</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5.</w:t>
      </w:r>
      <w:r>
        <w:rPr>
          <w:rStyle w:val="ad"/>
          <w:rFonts w:eastAsia="楷体" w:hint="eastAsia"/>
          <w:b w:val="0"/>
          <w:bCs w:val="0"/>
          <w:spacing w:val="-4"/>
          <w:sz w:val="32"/>
          <w:szCs w:val="32"/>
        </w:rPr>
        <w:t>健康促进与</w:t>
      </w:r>
      <w:proofErr w:type="gramStart"/>
      <w:r>
        <w:rPr>
          <w:rStyle w:val="ad"/>
          <w:rFonts w:eastAsia="楷体" w:hint="eastAsia"/>
          <w:b w:val="0"/>
          <w:bCs w:val="0"/>
          <w:spacing w:val="-4"/>
          <w:sz w:val="32"/>
          <w:szCs w:val="32"/>
        </w:rPr>
        <w:t>满意度</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居民健康素养监测数据合格率≥</w:t>
      </w:r>
      <w:r>
        <w:rPr>
          <w:rStyle w:val="ad"/>
          <w:rFonts w:eastAsia="楷体" w:hint="eastAsia"/>
          <w:b w:val="0"/>
          <w:bCs w:val="0"/>
          <w:spacing w:val="-4"/>
          <w:sz w:val="32"/>
          <w:szCs w:val="32"/>
        </w:rPr>
        <w:t>90%</w:t>
      </w:r>
      <w:r>
        <w:rPr>
          <w:rStyle w:val="ad"/>
          <w:rFonts w:eastAsia="楷体" w:hint="eastAsia"/>
          <w:b w:val="0"/>
          <w:bCs w:val="0"/>
          <w:spacing w:val="-4"/>
          <w:sz w:val="32"/>
          <w:szCs w:val="32"/>
        </w:rPr>
        <w:t>，防治知识知晓率≥</w:t>
      </w:r>
      <w:r>
        <w:rPr>
          <w:rStyle w:val="ad"/>
          <w:rFonts w:eastAsia="楷体" w:hint="eastAsia"/>
          <w:b w:val="0"/>
          <w:bCs w:val="0"/>
          <w:spacing w:val="-4"/>
          <w:sz w:val="32"/>
          <w:szCs w:val="32"/>
        </w:rPr>
        <w:t>85%.</w:t>
      </w:r>
      <w:r>
        <w:rPr>
          <w:rStyle w:val="ad"/>
          <w:rFonts w:eastAsia="楷体" w:hint="eastAsia"/>
          <w:b w:val="0"/>
          <w:bCs w:val="0"/>
          <w:spacing w:val="-4"/>
          <w:sz w:val="32"/>
          <w:szCs w:val="32"/>
        </w:rPr>
        <w:t>服务对象满意度≥</w:t>
      </w:r>
      <w:r>
        <w:rPr>
          <w:rStyle w:val="ad"/>
          <w:rFonts w:eastAsia="楷体" w:hint="eastAsia"/>
          <w:b w:val="0"/>
          <w:bCs w:val="0"/>
          <w:spacing w:val="-4"/>
          <w:sz w:val="32"/>
          <w:szCs w:val="32"/>
        </w:rPr>
        <w:t>90%</w:t>
      </w:r>
      <w:r>
        <w:rPr>
          <w:rStyle w:val="ad"/>
          <w:rFonts w:eastAsia="楷体" w:hint="eastAsia"/>
          <w:b w:val="0"/>
          <w:bCs w:val="0"/>
          <w:spacing w:val="-4"/>
          <w:sz w:val="32"/>
          <w:szCs w:val="32"/>
        </w:rPr>
        <w:t>。中央通过资金投入和绩效指标引导，旨在构建覆盖预防、监测、治疗和健康管理的综合防控体系，最终降低传染病和慢性病负担，提升公众健康水平。</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年完成【传染病防控】食物中毒桌面推演共</w:t>
      </w:r>
      <w:r>
        <w:rPr>
          <w:rStyle w:val="ad"/>
          <w:rFonts w:eastAsia="楷体" w:hint="eastAsia"/>
          <w:b w:val="0"/>
          <w:bCs w:val="0"/>
          <w:spacing w:val="-4"/>
          <w:sz w:val="32"/>
          <w:szCs w:val="32"/>
        </w:rPr>
        <w:t>10</w:t>
      </w:r>
      <w:r>
        <w:rPr>
          <w:rStyle w:val="ad"/>
          <w:rFonts w:eastAsia="楷体" w:hint="eastAsia"/>
          <w:b w:val="0"/>
          <w:bCs w:val="0"/>
          <w:spacing w:val="-4"/>
          <w:sz w:val="32"/>
          <w:szCs w:val="32"/>
        </w:rPr>
        <w:t>次，</w:t>
      </w:r>
      <w:r>
        <w:rPr>
          <w:rStyle w:val="ad"/>
          <w:rFonts w:eastAsia="楷体" w:hint="eastAsia"/>
          <w:b w:val="0"/>
          <w:bCs w:val="0"/>
          <w:spacing w:val="-4"/>
          <w:sz w:val="32"/>
          <w:szCs w:val="32"/>
        </w:rPr>
        <w:t>363</w:t>
      </w:r>
      <w:r>
        <w:rPr>
          <w:rStyle w:val="ad"/>
          <w:rFonts w:eastAsia="楷体" w:hint="eastAsia"/>
          <w:b w:val="0"/>
          <w:bCs w:val="0"/>
          <w:spacing w:val="-4"/>
          <w:sz w:val="32"/>
          <w:szCs w:val="32"/>
        </w:rPr>
        <w:t>人观摩学习参加、及时规范处置暴发及聚集性疫情</w:t>
      </w:r>
      <w:r>
        <w:rPr>
          <w:rStyle w:val="ad"/>
          <w:rFonts w:eastAsia="楷体" w:hint="eastAsia"/>
          <w:b w:val="0"/>
          <w:bCs w:val="0"/>
          <w:spacing w:val="-4"/>
          <w:sz w:val="32"/>
          <w:szCs w:val="32"/>
        </w:rPr>
        <w:t>20</w:t>
      </w:r>
      <w:r>
        <w:rPr>
          <w:rStyle w:val="ad"/>
          <w:rFonts w:eastAsia="楷体" w:hint="eastAsia"/>
          <w:b w:val="0"/>
          <w:bCs w:val="0"/>
          <w:spacing w:val="-4"/>
          <w:sz w:val="32"/>
          <w:szCs w:val="32"/>
        </w:rPr>
        <w:t>余起、重点传染病监测开展</w:t>
      </w:r>
      <w:r>
        <w:rPr>
          <w:rStyle w:val="ad"/>
          <w:rFonts w:eastAsia="楷体" w:hint="eastAsia"/>
          <w:b w:val="0"/>
          <w:bCs w:val="0"/>
          <w:spacing w:val="-4"/>
          <w:sz w:val="32"/>
          <w:szCs w:val="32"/>
        </w:rPr>
        <w:t>4</w:t>
      </w:r>
      <w:r>
        <w:rPr>
          <w:rStyle w:val="ad"/>
          <w:rFonts w:eastAsia="楷体" w:hint="eastAsia"/>
          <w:b w:val="0"/>
          <w:bCs w:val="0"/>
          <w:spacing w:val="-4"/>
          <w:sz w:val="32"/>
          <w:szCs w:val="32"/>
        </w:rPr>
        <w:t>次禽流感外环境监测工作，</w:t>
      </w:r>
      <w:r>
        <w:rPr>
          <w:rStyle w:val="ad"/>
          <w:rFonts w:eastAsia="楷体" w:hint="eastAsia"/>
          <w:b w:val="0"/>
          <w:bCs w:val="0"/>
          <w:spacing w:val="-4"/>
          <w:sz w:val="32"/>
          <w:szCs w:val="32"/>
        </w:rPr>
        <w:t>1</w:t>
      </w:r>
      <w:r>
        <w:rPr>
          <w:rStyle w:val="ad"/>
          <w:rFonts w:eastAsia="楷体" w:hint="eastAsia"/>
          <w:b w:val="0"/>
          <w:bCs w:val="0"/>
          <w:spacing w:val="-4"/>
          <w:sz w:val="32"/>
          <w:szCs w:val="32"/>
        </w:rPr>
        <w:t>次暴露人群血清监测工作；流感监测共采集送检样品</w:t>
      </w:r>
      <w:r>
        <w:rPr>
          <w:rStyle w:val="ad"/>
          <w:rFonts w:eastAsia="楷体" w:hint="eastAsia"/>
          <w:b w:val="0"/>
          <w:bCs w:val="0"/>
          <w:spacing w:val="-4"/>
          <w:sz w:val="32"/>
          <w:szCs w:val="32"/>
        </w:rPr>
        <w:t>1081</w:t>
      </w:r>
      <w:r>
        <w:rPr>
          <w:rStyle w:val="ad"/>
          <w:rFonts w:eastAsia="楷体" w:hint="eastAsia"/>
          <w:b w:val="0"/>
          <w:bCs w:val="0"/>
          <w:spacing w:val="-4"/>
          <w:sz w:val="32"/>
          <w:szCs w:val="32"/>
        </w:rPr>
        <w:t>份、开展肠道传染病监测和疫情处置工作，指导各医疗机</w:t>
      </w:r>
      <w:r>
        <w:rPr>
          <w:rStyle w:val="ad"/>
          <w:rFonts w:eastAsia="楷体" w:hint="eastAsia"/>
          <w:b w:val="0"/>
          <w:bCs w:val="0"/>
          <w:spacing w:val="-4"/>
          <w:sz w:val="32"/>
          <w:szCs w:val="32"/>
        </w:rPr>
        <w:lastRenderedPageBreak/>
        <w:t>构全年规范设立肠道门诊并做好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腹泻病人的就诊登记、标本采集、送检及健康教育与促进工作，全年共采集采集腹泻病例标本</w:t>
      </w:r>
      <w:r>
        <w:rPr>
          <w:rStyle w:val="ad"/>
          <w:rFonts w:eastAsia="楷体" w:hint="eastAsia"/>
          <w:b w:val="0"/>
          <w:bCs w:val="0"/>
          <w:spacing w:val="-4"/>
          <w:sz w:val="32"/>
          <w:szCs w:val="32"/>
        </w:rPr>
        <w:t>768</w:t>
      </w:r>
      <w:r>
        <w:rPr>
          <w:rStyle w:val="ad"/>
          <w:rFonts w:eastAsia="楷体" w:hint="eastAsia"/>
          <w:b w:val="0"/>
          <w:bCs w:val="0"/>
          <w:spacing w:val="-4"/>
          <w:sz w:val="32"/>
          <w:szCs w:val="32"/>
        </w:rPr>
        <w:t>份，无死亡病例、无霍乱病例报告，采样率</w:t>
      </w:r>
      <w:r>
        <w:rPr>
          <w:rStyle w:val="ad"/>
          <w:rFonts w:eastAsia="楷体" w:hint="eastAsia"/>
          <w:b w:val="0"/>
          <w:bCs w:val="0"/>
          <w:spacing w:val="-4"/>
          <w:sz w:val="32"/>
          <w:szCs w:val="32"/>
        </w:rPr>
        <w:t>11.04%</w:t>
      </w:r>
      <w:r>
        <w:rPr>
          <w:rStyle w:val="ad"/>
          <w:rFonts w:eastAsia="楷体" w:hint="eastAsia"/>
          <w:b w:val="0"/>
          <w:bCs w:val="0"/>
          <w:spacing w:val="-4"/>
          <w:sz w:val="32"/>
          <w:szCs w:val="32"/>
        </w:rPr>
        <w:t>；）慢病示范区创建工作：完成了慢病示范区工作报告、</w:t>
      </w:r>
      <w:r>
        <w:rPr>
          <w:rStyle w:val="ad"/>
          <w:rFonts w:eastAsia="楷体" w:hint="eastAsia"/>
          <w:b w:val="0"/>
          <w:bCs w:val="0"/>
          <w:spacing w:val="-4"/>
          <w:sz w:val="32"/>
          <w:szCs w:val="32"/>
        </w:rPr>
        <w:t>2023</w:t>
      </w:r>
      <w:r>
        <w:rPr>
          <w:rStyle w:val="ad"/>
          <w:rFonts w:eastAsia="楷体" w:hint="eastAsia"/>
          <w:b w:val="0"/>
          <w:bCs w:val="0"/>
          <w:spacing w:val="-4"/>
          <w:sz w:val="32"/>
          <w:szCs w:val="32"/>
        </w:rPr>
        <w:t>年慢病危险因素报告的撰写，并在政府网站发布了</w:t>
      </w:r>
      <w:r>
        <w:rPr>
          <w:rStyle w:val="ad"/>
          <w:rFonts w:eastAsia="楷体" w:hint="eastAsia"/>
          <w:b w:val="0"/>
          <w:bCs w:val="0"/>
          <w:spacing w:val="-4"/>
          <w:sz w:val="32"/>
          <w:szCs w:val="32"/>
        </w:rPr>
        <w:t>2023</w:t>
      </w:r>
      <w:r>
        <w:rPr>
          <w:rStyle w:val="ad"/>
          <w:rFonts w:eastAsia="楷体" w:hint="eastAsia"/>
          <w:b w:val="0"/>
          <w:bCs w:val="0"/>
          <w:spacing w:val="-4"/>
          <w:sz w:val="32"/>
          <w:szCs w:val="32"/>
        </w:rPr>
        <w:t>慢病危险因素报告。组织羊毛工镇、古牧地镇、西路片区、教育局、卫健委、人社局</w:t>
      </w:r>
      <w:r>
        <w:rPr>
          <w:rStyle w:val="ad"/>
          <w:rFonts w:eastAsia="楷体" w:hint="eastAsia"/>
          <w:b w:val="0"/>
          <w:bCs w:val="0"/>
          <w:spacing w:val="-4"/>
          <w:sz w:val="32"/>
          <w:szCs w:val="32"/>
        </w:rPr>
        <w:t>300</w:t>
      </w:r>
      <w:r>
        <w:rPr>
          <w:rStyle w:val="ad"/>
          <w:rFonts w:eastAsia="楷体" w:hint="eastAsia"/>
          <w:b w:val="0"/>
          <w:bCs w:val="0"/>
          <w:spacing w:val="-4"/>
          <w:sz w:val="32"/>
          <w:szCs w:val="32"/>
        </w:rPr>
        <w:t>余人参加</w:t>
      </w:r>
      <w:r>
        <w:rPr>
          <w:rStyle w:val="ad"/>
          <w:rFonts w:eastAsia="楷体" w:hint="eastAsia"/>
          <w:b w:val="0"/>
          <w:bCs w:val="0"/>
          <w:spacing w:val="-4"/>
          <w:sz w:val="32"/>
          <w:szCs w:val="32"/>
        </w:rPr>
        <w:t>2024</w:t>
      </w:r>
      <w:r>
        <w:rPr>
          <w:rStyle w:val="ad"/>
          <w:rFonts w:eastAsia="楷体" w:hint="eastAsia"/>
          <w:b w:val="0"/>
          <w:bCs w:val="0"/>
          <w:spacing w:val="-4"/>
          <w:sz w:val="32"/>
          <w:szCs w:val="32"/>
        </w:rPr>
        <w:t>年第九届“万步有约”活动。市级验收通过</w:t>
      </w:r>
      <w:r>
        <w:rPr>
          <w:rStyle w:val="ad"/>
          <w:rFonts w:eastAsia="楷体" w:hint="eastAsia"/>
          <w:b w:val="0"/>
          <w:bCs w:val="0"/>
          <w:spacing w:val="-4"/>
          <w:sz w:val="32"/>
          <w:szCs w:val="32"/>
        </w:rPr>
        <w:t>2022-2023</w:t>
      </w:r>
      <w:r>
        <w:rPr>
          <w:rStyle w:val="ad"/>
          <w:rFonts w:eastAsia="楷体" w:hint="eastAsia"/>
          <w:b w:val="0"/>
          <w:bCs w:val="0"/>
          <w:spacing w:val="-4"/>
          <w:sz w:val="32"/>
          <w:szCs w:val="32"/>
        </w:rPr>
        <w:t>年创建的</w:t>
      </w:r>
      <w:r>
        <w:rPr>
          <w:rStyle w:val="ad"/>
          <w:rFonts w:eastAsia="楷体" w:hint="eastAsia"/>
          <w:b w:val="0"/>
          <w:bCs w:val="0"/>
          <w:spacing w:val="-4"/>
          <w:sz w:val="32"/>
          <w:szCs w:val="32"/>
        </w:rPr>
        <w:t>1</w:t>
      </w:r>
      <w:r>
        <w:rPr>
          <w:rStyle w:val="ad"/>
          <w:rFonts w:eastAsia="楷体" w:hint="eastAsia"/>
          <w:b w:val="0"/>
          <w:bCs w:val="0"/>
          <w:spacing w:val="-4"/>
          <w:sz w:val="32"/>
          <w:szCs w:val="32"/>
        </w:rPr>
        <w:t>个健康食堂和</w:t>
      </w:r>
      <w:r>
        <w:rPr>
          <w:rStyle w:val="ad"/>
          <w:rFonts w:eastAsia="楷体" w:hint="eastAsia"/>
          <w:b w:val="0"/>
          <w:bCs w:val="0"/>
          <w:spacing w:val="-4"/>
          <w:sz w:val="32"/>
          <w:szCs w:val="32"/>
        </w:rPr>
        <w:t>3</w:t>
      </w:r>
      <w:r>
        <w:rPr>
          <w:rStyle w:val="ad"/>
          <w:rFonts w:eastAsia="楷体" w:hint="eastAsia"/>
          <w:b w:val="0"/>
          <w:bCs w:val="0"/>
          <w:spacing w:val="-4"/>
          <w:sz w:val="32"/>
          <w:szCs w:val="32"/>
        </w:rPr>
        <w:t>个健康学校。</w:t>
      </w:r>
    </w:p>
    <w:p w14:paraId="48F5D7AF" w14:textId="77777777" w:rsidR="00F85134"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1A603084" w14:textId="77777777" w:rsidR="00F85134"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7731E68E"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首先，改项目乌财社【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是一项经常性项目，通过开展我区免疫规划，结核病防治，艾滋病检测，地方病检测工作等重大传染病等项目，积极保障患者身体健康，提高人民健康生活水平，从而促进我区公共卫生工作健康有序发展，实现健康中国的最终目标。</w:t>
      </w:r>
      <w:r>
        <w:rPr>
          <w:rStyle w:val="ad"/>
          <w:rFonts w:eastAsia="楷体" w:hint="eastAsia"/>
          <w:b w:val="0"/>
          <w:bCs w:val="0"/>
          <w:spacing w:val="-4"/>
          <w:sz w:val="32"/>
          <w:szCs w:val="32"/>
        </w:rPr>
        <w:br/>
      </w:r>
      <w:r>
        <w:rPr>
          <w:rStyle w:val="ad"/>
          <w:rFonts w:eastAsia="楷体" w:hint="eastAsia"/>
          <w:b w:val="0"/>
          <w:bCs w:val="0"/>
          <w:spacing w:val="-4"/>
          <w:sz w:val="32"/>
          <w:szCs w:val="32"/>
        </w:rPr>
        <w:t>其次，在</w:t>
      </w:r>
      <w:r>
        <w:rPr>
          <w:rStyle w:val="ad"/>
          <w:rFonts w:eastAsia="楷体" w:hint="eastAsia"/>
          <w:b w:val="0"/>
          <w:bCs w:val="0"/>
          <w:spacing w:val="-4"/>
          <w:sz w:val="32"/>
          <w:szCs w:val="32"/>
        </w:rPr>
        <w:t>2024</w:t>
      </w:r>
      <w:r>
        <w:rPr>
          <w:rStyle w:val="ad"/>
          <w:rFonts w:eastAsia="楷体" w:hint="eastAsia"/>
          <w:b w:val="0"/>
          <w:bCs w:val="0"/>
          <w:spacing w:val="-4"/>
          <w:sz w:val="32"/>
          <w:szCs w:val="32"/>
        </w:rPr>
        <w:t>年在上级主管部门的指导下，疾控中心领导的具体安排下，我中心各相关业务科室领导及专业技术人员开展了各项具体业务，如地方病碘盐样本采集检测；给包虫病病人进行医疗救助；对吸毒、男同、暗娼人群进行干预；重点传染病监测开展</w:t>
      </w:r>
      <w:r>
        <w:rPr>
          <w:rStyle w:val="ad"/>
          <w:rFonts w:eastAsia="楷体" w:hint="eastAsia"/>
          <w:b w:val="0"/>
          <w:bCs w:val="0"/>
          <w:spacing w:val="-4"/>
          <w:sz w:val="32"/>
          <w:szCs w:val="32"/>
        </w:rPr>
        <w:t>4</w:t>
      </w:r>
      <w:r>
        <w:rPr>
          <w:rStyle w:val="ad"/>
          <w:rFonts w:eastAsia="楷体" w:hint="eastAsia"/>
          <w:b w:val="0"/>
          <w:bCs w:val="0"/>
          <w:spacing w:val="-4"/>
          <w:sz w:val="32"/>
          <w:szCs w:val="32"/>
        </w:rPr>
        <w:t>次禽流感外环境监测工作，在</w:t>
      </w:r>
      <w:r>
        <w:rPr>
          <w:rStyle w:val="ad"/>
          <w:rFonts w:eastAsia="楷体" w:hint="eastAsia"/>
          <w:b w:val="0"/>
          <w:bCs w:val="0"/>
          <w:spacing w:val="-4"/>
          <w:sz w:val="32"/>
          <w:szCs w:val="32"/>
        </w:rPr>
        <w:t>2024</w:t>
      </w:r>
      <w:r>
        <w:rPr>
          <w:rStyle w:val="ad"/>
          <w:rFonts w:eastAsia="楷体" w:hint="eastAsia"/>
          <w:b w:val="0"/>
          <w:bCs w:val="0"/>
          <w:spacing w:val="-4"/>
          <w:sz w:val="32"/>
          <w:szCs w:val="32"/>
        </w:rPr>
        <w:t>年支付了有关各业务活动的基本工作经费合计</w:t>
      </w:r>
      <w:r>
        <w:rPr>
          <w:rStyle w:val="ad"/>
          <w:rFonts w:eastAsia="楷体" w:hint="eastAsia"/>
          <w:b w:val="0"/>
          <w:bCs w:val="0"/>
          <w:spacing w:val="-4"/>
          <w:sz w:val="32"/>
          <w:szCs w:val="32"/>
        </w:rPr>
        <w:t>207.72</w:t>
      </w:r>
      <w:r>
        <w:rPr>
          <w:rStyle w:val="ad"/>
          <w:rFonts w:eastAsia="楷体" w:hint="eastAsia"/>
          <w:b w:val="0"/>
          <w:bCs w:val="0"/>
          <w:spacing w:val="-4"/>
          <w:sz w:val="32"/>
          <w:szCs w:val="32"/>
        </w:rPr>
        <w:t>万元，最终资金执行率为</w:t>
      </w:r>
      <w:r>
        <w:rPr>
          <w:rStyle w:val="ad"/>
          <w:rFonts w:eastAsia="楷体" w:hint="eastAsia"/>
          <w:b w:val="0"/>
          <w:bCs w:val="0"/>
          <w:spacing w:val="-4"/>
          <w:sz w:val="32"/>
          <w:szCs w:val="32"/>
        </w:rPr>
        <w:t>81.56%</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最后，在相关文件的支持下，项目资金的使用符合国家财经法律法规和财务管理制度以及有关专项资金管理办法的规定，符合预算批复与合同规定的用途，进一步提高财政资金的使用效率。发挥了业务资金本身的作用，从而完全实现了改项目的预期目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 xml:space="preserve">2. </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号中央重大传染病防治经费项目。</w:t>
      </w:r>
      <w:r>
        <w:rPr>
          <w:rStyle w:val="ad"/>
          <w:rFonts w:eastAsia="楷体" w:hint="eastAsia"/>
          <w:b w:val="0"/>
          <w:bCs w:val="0"/>
          <w:spacing w:val="-4"/>
          <w:sz w:val="32"/>
          <w:szCs w:val="32"/>
        </w:rPr>
        <w:br/>
        <w:t xml:space="preserve">4. </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号中央重大传染病防治经费工作是一项经常性的工作，该项目系</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年中央资金，共安排预算</w:t>
      </w:r>
      <w:r>
        <w:rPr>
          <w:rStyle w:val="ad"/>
          <w:rFonts w:eastAsia="楷体" w:hint="eastAsia"/>
          <w:b w:val="0"/>
          <w:bCs w:val="0"/>
          <w:spacing w:val="-4"/>
          <w:sz w:val="32"/>
          <w:szCs w:val="32"/>
        </w:rPr>
        <w:t>254.68</w:t>
      </w:r>
      <w:r>
        <w:rPr>
          <w:rStyle w:val="ad"/>
          <w:rFonts w:eastAsia="楷体" w:hint="eastAsia"/>
          <w:b w:val="0"/>
          <w:bCs w:val="0"/>
          <w:spacing w:val="-4"/>
          <w:sz w:val="32"/>
          <w:szCs w:val="32"/>
        </w:rPr>
        <w:t>万元，为</w:t>
      </w:r>
      <w:r>
        <w:rPr>
          <w:rStyle w:val="ad"/>
          <w:rFonts w:eastAsia="楷体" w:hint="eastAsia"/>
          <w:b w:val="0"/>
          <w:bCs w:val="0"/>
          <w:spacing w:val="-4"/>
          <w:sz w:val="32"/>
          <w:szCs w:val="32"/>
        </w:rPr>
        <w:t>2024</w:t>
      </w:r>
      <w:r>
        <w:rPr>
          <w:rStyle w:val="ad"/>
          <w:rFonts w:eastAsia="楷体" w:hint="eastAsia"/>
          <w:b w:val="0"/>
          <w:bCs w:val="0"/>
          <w:spacing w:val="-4"/>
          <w:sz w:val="32"/>
          <w:szCs w:val="32"/>
        </w:rPr>
        <w:t>年年中追加项目，全年资金无调整情况，年终执行金额</w:t>
      </w:r>
      <w:r>
        <w:rPr>
          <w:rStyle w:val="ad"/>
          <w:rFonts w:eastAsia="楷体" w:hint="eastAsia"/>
          <w:b w:val="0"/>
          <w:bCs w:val="0"/>
          <w:spacing w:val="-4"/>
          <w:sz w:val="32"/>
          <w:szCs w:val="32"/>
        </w:rPr>
        <w:t>207.72</w:t>
      </w:r>
      <w:r>
        <w:rPr>
          <w:rStyle w:val="ad"/>
          <w:rFonts w:eastAsia="楷体" w:hint="eastAsia"/>
          <w:b w:val="0"/>
          <w:bCs w:val="0"/>
          <w:spacing w:val="-4"/>
          <w:sz w:val="32"/>
          <w:szCs w:val="32"/>
        </w:rPr>
        <w:t>万元，执行率</w:t>
      </w:r>
      <w:r>
        <w:rPr>
          <w:rStyle w:val="ad"/>
          <w:rFonts w:eastAsia="楷体" w:hint="eastAsia"/>
          <w:b w:val="0"/>
          <w:bCs w:val="0"/>
          <w:spacing w:val="-4"/>
          <w:sz w:val="32"/>
          <w:szCs w:val="32"/>
        </w:rPr>
        <w:t>100%</w:t>
      </w:r>
      <w:r>
        <w:rPr>
          <w:rStyle w:val="ad"/>
          <w:rFonts w:eastAsia="楷体" w:hint="eastAsia"/>
          <w:b w:val="0"/>
          <w:bCs w:val="0"/>
          <w:spacing w:val="-4"/>
          <w:sz w:val="32"/>
          <w:szCs w:val="32"/>
        </w:rPr>
        <w:t>。该资金用于支付</w:t>
      </w:r>
      <w:r>
        <w:rPr>
          <w:rStyle w:val="ad"/>
          <w:rFonts w:eastAsia="楷体" w:hint="eastAsia"/>
          <w:b w:val="0"/>
          <w:bCs w:val="0"/>
          <w:spacing w:val="-4"/>
          <w:sz w:val="32"/>
          <w:szCs w:val="32"/>
        </w:rPr>
        <w:t>2024</w:t>
      </w:r>
      <w:r>
        <w:rPr>
          <w:rStyle w:val="ad"/>
          <w:rFonts w:eastAsia="楷体" w:hint="eastAsia"/>
          <w:b w:val="0"/>
          <w:bCs w:val="0"/>
          <w:spacing w:val="-4"/>
          <w:sz w:val="32"/>
          <w:szCs w:val="32"/>
        </w:rPr>
        <w:t>年重大传染病防治工作经费，通过项目实施，提高了居民健康意识，积极保障患者身体健康，提高人民健康生活水平，从而促进我区公共卫生工作健康有序发展，实现健康中国的最终目标。在项目实施过程中也发现了一些不足，例如基层疾控人员编制紧张，</w:t>
      </w:r>
      <w:r>
        <w:rPr>
          <w:rStyle w:val="ad"/>
          <w:rFonts w:eastAsia="楷体" w:hint="eastAsia"/>
          <w:b w:val="0"/>
          <w:bCs w:val="0"/>
          <w:spacing w:val="-4"/>
          <w:sz w:val="32"/>
          <w:szCs w:val="32"/>
        </w:rPr>
        <w:lastRenderedPageBreak/>
        <w:t>专业能力与工作符合不匹配，医疗机构，学校，社区等环节信息共性机制尚未打通，存在防控盲区，艾滋病患者病耻感扔较明显，结核病患者颖药物副作用难以坚持全程治疗。新发突发传染病早期识别能力不足，预案针对性待加强。对于这种情况，建议继续做好疾病宣传活动，加强宣传力度，让更多居民提高健康意识，排除“心中的大山”。</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结合项目特点，通过数据采集、问卷调查及访谈等形式，对本项目进行客观评价，最终评级为“优”。</w:t>
      </w:r>
    </w:p>
    <w:p w14:paraId="5066D50A" w14:textId="77777777" w:rsidR="00F85134"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407B96D"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 xml:space="preserve">1. </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w:t>
      </w:r>
      <w:r>
        <w:rPr>
          <w:rStyle w:val="ad"/>
          <w:rFonts w:eastAsia="楷体" w:hint="eastAsia"/>
          <w:b w:val="0"/>
          <w:bCs w:val="0"/>
          <w:spacing w:val="-4"/>
          <w:sz w:val="32"/>
          <w:szCs w:val="32"/>
        </w:rPr>
        <w:lastRenderedPageBreak/>
        <w:t>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w:t>
      </w:r>
      <w:r>
        <w:rPr>
          <w:rStyle w:val="ad"/>
          <w:rFonts w:eastAsia="楷体" w:hint="eastAsia"/>
          <w:b w:val="0"/>
          <w:bCs w:val="0"/>
          <w:spacing w:val="-4"/>
          <w:sz w:val="32"/>
          <w:szCs w:val="32"/>
        </w:rPr>
        <w:lastRenderedPageBreak/>
        <w:t>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开展多种形式地方病宣传教育次数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项目完成的数量，通过开展多种形式地方病宣传教育次数，结核病防治工作培训次数，包虫病主动筛查人数，用以反应项目实际的产出效益。</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实际产出数：一定时期（本年度或项目期）内项目实际产出的产品或提供的服务数量。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计划产出数：项目绩效目标确定的在一定时期（本年度或项目期）内计划产出的产品或提供的服务数量。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结核病防治工作培训次数</w:t>
      </w:r>
      <w:r>
        <w:rPr>
          <w:rStyle w:val="ad"/>
          <w:rFonts w:eastAsia="楷体" w:hint="eastAsia"/>
          <w:b w:val="0"/>
          <w:bCs w:val="0"/>
          <w:spacing w:val="-4"/>
          <w:sz w:val="32"/>
          <w:szCs w:val="32"/>
        </w:rPr>
        <w:br/>
      </w:r>
      <w:r>
        <w:rPr>
          <w:rStyle w:val="ad"/>
          <w:rFonts w:eastAsia="楷体" w:hint="eastAsia"/>
          <w:b w:val="0"/>
          <w:bCs w:val="0"/>
          <w:spacing w:val="-4"/>
          <w:sz w:val="32"/>
          <w:szCs w:val="32"/>
        </w:rPr>
        <w:t>包虫病主动筛查人数</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地方病防治完成率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项目完成的质量达标产出数与实际产出数的比率，通过地方病防治完成率，用以反映和考核项目产出质量目标的实现程度。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质量达标产出数：在本年度内实际达到既定质量地方病防治完成标准数量÷地方病防治项目设定的计划标准数量而设定的绩效指标值。</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传染病和突发公共卫生事件报告及时率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设定传染病和突发公共卫生事件报告及时率，用以反映和考核该项目产出时效目标的实现程度。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指疾控中心实际执行与预算比率，用于反应和考核我单位预算执行支出情况。</w:t>
      </w:r>
      <w:r>
        <w:rPr>
          <w:rStyle w:val="ad"/>
          <w:rFonts w:eastAsia="楷体" w:hint="eastAsia"/>
          <w:b w:val="0"/>
          <w:bCs w:val="0"/>
          <w:spacing w:val="-4"/>
          <w:sz w:val="32"/>
          <w:szCs w:val="32"/>
        </w:rPr>
        <w:br/>
      </w:r>
      <w:r>
        <w:rPr>
          <w:rStyle w:val="ad"/>
          <w:rFonts w:eastAsia="楷体" w:hint="eastAsia"/>
          <w:b w:val="0"/>
          <w:bCs w:val="0"/>
          <w:spacing w:val="-4"/>
          <w:sz w:val="32"/>
          <w:szCs w:val="32"/>
        </w:rPr>
        <w:t>项目预算控制率＝（全年执行支出÷全年预算）×</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若项目预算控制率≤</w:t>
      </w:r>
      <w:r>
        <w:rPr>
          <w:rStyle w:val="ad"/>
          <w:rFonts w:eastAsia="楷体" w:hint="eastAsia"/>
          <w:b w:val="0"/>
          <w:bCs w:val="0"/>
          <w:spacing w:val="-4"/>
          <w:sz w:val="32"/>
          <w:szCs w:val="32"/>
        </w:rPr>
        <w:t>100%</w:t>
      </w:r>
      <w:r>
        <w:rPr>
          <w:rStyle w:val="ad"/>
          <w:rFonts w:eastAsia="楷体" w:hint="eastAsia"/>
          <w:b w:val="0"/>
          <w:bCs w:val="0"/>
          <w:spacing w:val="-4"/>
          <w:sz w:val="32"/>
          <w:szCs w:val="32"/>
        </w:rPr>
        <w:t>，得满分。</w:t>
      </w:r>
      <w:r>
        <w:rPr>
          <w:rStyle w:val="ad"/>
          <w:rFonts w:eastAsia="楷体" w:hint="eastAsia"/>
          <w:b w:val="0"/>
          <w:bCs w:val="0"/>
          <w:spacing w:val="-4"/>
          <w:sz w:val="32"/>
          <w:szCs w:val="32"/>
        </w:rPr>
        <w:br/>
      </w:r>
      <w:r>
        <w:rPr>
          <w:rStyle w:val="ad"/>
          <w:rFonts w:eastAsia="楷体" w:hint="eastAsia"/>
          <w:b w:val="0"/>
          <w:bCs w:val="0"/>
          <w:spacing w:val="-4"/>
          <w:sz w:val="32"/>
          <w:szCs w:val="32"/>
        </w:rPr>
        <w:t>若项目预算控制率＞</w:t>
      </w:r>
      <w:r>
        <w:rPr>
          <w:rStyle w:val="ad"/>
          <w:rFonts w:eastAsia="楷体" w:hint="eastAsia"/>
          <w:b w:val="0"/>
          <w:bCs w:val="0"/>
          <w:spacing w:val="-4"/>
          <w:sz w:val="32"/>
          <w:szCs w:val="32"/>
        </w:rPr>
        <w:t>100%</w:t>
      </w:r>
      <w:r>
        <w:rPr>
          <w:rStyle w:val="ad"/>
          <w:rFonts w:eastAsia="楷体" w:hint="eastAsia"/>
          <w:b w:val="0"/>
          <w:bCs w:val="0"/>
          <w:spacing w:val="-4"/>
          <w:sz w:val="32"/>
          <w:szCs w:val="32"/>
        </w:rPr>
        <w:t>，不得分。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有效控制艾滋病疫情处于低流行水平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项目实施所产生的社会效益、通过实施该</w:t>
      </w:r>
      <w:r>
        <w:rPr>
          <w:rStyle w:val="ad"/>
          <w:rFonts w:eastAsia="楷体" w:hint="eastAsia"/>
          <w:b w:val="0"/>
          <w:bCs w:val="0"/>
          <w:spacing w:val="-4"/>
          <w:sz w:val="32"/>
          <w:szCs w:val="32"/>
        </w:rPr>
        <w:lastRenderedPageBreak/>
        <w:t>项目而达到有效控制艾滋病疫情处于低流行水平。</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服务对象满意度（</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服务对象满意度（</w:t>
      </w:r>
      <w:r>
        <w:rPr>
          <w:rStyle w:val="ad"/>
          <w:rFonts w:eastAsia="楷体" w:hint="eastAsia"/>
          <w:b w:val="0"/>
          <w:bCs w:val="0"/>
          <w:spacing w:val="-4"/>
          <w:sz w:val="32"/>
          <w:szCs w:val="32"/>
        </w:rPr>
        <w:t>%</w:t>
      </w:r>
      <w:r>
        <w:rPr>
          <w:rStyle w:val="ad"/>
          <w:rFonts w:eastAsia="楷体" w:hint="eastAsia"/>
          <w:b w:val="0"/>
          <w:bCs w:val="0"/>
          <w:spacing w:val="-4"/>
          <w:sz w:val="32"/>
          <w:szCs w:val="32"/>
        </w:rPr>
        <w:t>）对项目实施效果的满意程度。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服务对象满意度（</w:t>
      </w:r>
      <w:r>
        <w:rPr>
          <w:rStyle w:val="ad"/>
          <w:rFonts w:eastAsia="楷体" w:hint="eastAsia"/>
          <w:b w:val="0"/>
          <w:bCs w:val="0"/>
          <w:spacing w:val="-4"/>
          <w:sz w:val="32"/>
          <w:szCs w:val="32"/>
        </w:rPr>
        <w:t>%</w:t>
      </w:r>
      <w:r>
        <w:rPr>
          <w:rStyle w:val="ad"/>
          <w:rFonts w:eastAsia="楷体" w:hint="eastAsia"/>
          <w:b w:val="0"/>
          <w:bCs w:val="0"/>
          <w:spacing w:val="-4"/>
          <w:sz w:val="32"/>
          <w:szCs w:val="32"/>
        </w:rPr>
        <w:t>）是指因该项目实施而受到影响的部门（单位）、群体或个人。一般采取社会调查的方式。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号中央重大传染病防治经费）的特点，本次评价主要采用比较法和其他评价方法，对项目总预算和明细预算的内容、标准、计划是否经济合理进行深入分析，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 xml:space="preserve">4. </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年重大公共卫生服务补助资金预算的通知》（乌财预〔</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·《乌鲁木齐市米东区疾病预防控制中心“三重一大”方案》</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·《乌鲁木齐市米东区疾病预防控制中心财务管理制度》</w:t>
      </w:r>
    </w:p>
    <w:p w14:paraId="07614771" w14:textId="77777777" w:rsidR="00F85134"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39FE8069"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（三）绩效评价工作过程</w:t>
      </w:r>
      <w:r>
        <w:rPr>
          <w:rStyle w:val="ad"/>
          <w:rFonts w:eastAsia="楷体" w:hint="eastAsia"/>
          <w:b w:val="0"/>
          <w:bCs w:val="0"/>
          <w:spacing w:val="-4"/>
          <w:sz w:val="32"/>
          <w:szCs w:val="32"/>
        </w:rPr>
        <w:br/>
      </w: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、材料审核分析、现场核查评价、综合分析评价及报告撰写，评价项目实施情况，展现资金使用效益。</w:t>
      </w:r>
    </w:p>
    <w:p w14:paraId="7391051F" w14:textId="77777777" w:rsidR="00F85134"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1D7E7352"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三、综合评价情况及评价结论</w:t>
      </w:r>
      <w:r>
        <w:rPr>
          <w:rStyle w:val="ad"/>
          <w:rFonts w:eastAsia="楷体" w:hint="eastAsia"/>
          <w:b w:val="0"/>
          <w:bCs w:val="0"/>
          <w:spacing w:val="-4"/>
          <w:sz w:val="32"/>
          <w:szCs w:val="32"/>
        </w:rPr>
        <w:br/>
      </w: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号中央重大传染病防治经费进行客观评价，最终评分结果为：总分为</w:t>
      </w:r>
      <w:r>
        <w:rPr>
          <w:rStyle w:val="ad"/>
          <w:rFonts w:eastAsia="楷体" w:hint="eastAsia"/>
          <w:b w:val="0"/>
          <w:bCs w:val="0"/>
          <w:spacing w:val="-4"/>
          <w:sz w:val="32"/>
          <w:szCs w:val="32"/>
        </w:rPr>
        <w:t>99.08</w:t>
      </w:r>
      <w:r>
        <w:rPr>
          <w:rStyle w:val="ad"/>
          <w:rFonts w:eastAsia="楷体" w:hint="eastAsia"/>
          <w:b w:val="0"/>
          <w:bCs w:val="0"/>
          <w:spacing w:val="-4"/>
          <w:sz w:val="32"/>
          <w:szCs w:val="32"/>
        </w:rPr>
        <w:t>分，绩效评级为“优”</w:t>
      </w:r>
      <w:proofErr w:type="gramStart"/>
      <w:r>
        <w:rPr>
          <w:rStyle w:val="ad"/>
          <w:rFonts w:eastAsia="楷体" w:hint="eastAsia"/>
          <w:b w:val="0"/>
          <w:bCs w:val="0"/>
          <w:spacing w:val="-4"/>
          <w:sz w:val="32"/>
          <w:szCs w:val="32"/>
        </w:rPr>
        <w:t xml:space="preserve"> </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br/>
        <w:t>2024</w:t>
      </w:r>
      <w:r>
        <w:rPr>
          <w:rStyle w:val="ad"/>
          <w:rFonts w:eastAsia="楷体" w:hint="eastAsia"/>
          <w:b w:val="0"/>
          <w:bCs w:val="0"/>
          <w:spacing w:val="-4"/>
          <w:sz w:val="32"/>
          <w:szCs w:val="32"/>
        </w:rPr>
        <w:t>年乌财社【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号中央重大传染病防治经费各部分权重和绩效分值如附表所示：</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5 4.08 81.56%</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开展多种形式地方病宣传教育次数</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结核病防治工作培训次数</w:t>
      </w:r>
      <w:r>
        <w:rPr>
          <w:rStyle w:val="ad"/>
          <w:rFonts w:eastAsia="楷体" w:hint="eastAsia"/>
          <w:b w:val="0"/>
          <w:bCs w:val="0"/>
          <w:spacing w:val="-4"/>
          <w:sz w:val="32"/>
          <w:szCs w:val="32"/>
        </w:rPr>
        <w:t xml:space="preserve"> 3 3</w:t>
      </w:r>
      <w:r>
        <w:rPr>
          <w:rStyle w:val="ad"/>
          <w:rFonts w:eastAsia="楷体" w:hint="eastAsia"/>
          <w:b w:val="0"/>
          <w:bCs w:val="0"/>
          <w:spacing w:val="-4"/>
          <w:sz w:val="32"/>
          <w:szCs w:val="32"/>
        </w:rPr>
        <w:br/>
      </w:r>
      <w:r>
        <w:rPr>
          <w:rStyle w:val="ad"/>
          <w:rFonts w:eastAsia="楷体" w:hint="eastAsia"/>
          <w:b w:val="0"/>
          <w:bCs w:val="0"/>
          <w:spacing w:val="-4"/>
          <w:sz w:val="32"/>
          <w:szCs w:val="32"/>
        </w:rPr>
        <w:t>包虫病主动筛查人数</w:t>
      </w:r>
      <w:r>
        <w:rPr>
          <w:rStyle w:val="ad"/>
          <w:rFonts w:eastAsia="楷体" w:hint="eastAsia"/>
          <w:b w:val="0"/>
          <w:bCs w:val="0"/>
          <w:spacing w:val="-4"/>
          <w:sz w:val="32"/>
          <w:szCs w:val="32"/>
        </w:rPr>
        <w:t xml:space="preserve"> 4 4</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地方病防治完成率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传染病和突发公共卫生事件报告及时率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有效控制艾滋病疫情处于低流行水平</w:t>
      </w:r>
      <w:r>
        <w:rPr>
          <w:rStyle w:val="ad"/>
          <w:rFonts w:eastAsia="楷体" w:hint="eastAsia"/>
          <w:b w:val="0"/>
          <w:bCs w:val="0"/>
          <w:spacing w:val="-4"/>
          <w:sz w:val="32"/>
          <w:szCs w:val="32"/>
        </w:rPr>
        <w:t xml:space="preserve"> 15 15 100%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服务对象满意度（</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该项目资金由区财政及时拨付，单位在此次评价期间内，有序完成设定目标的部分工作任务，在项目工作开展过程中以下指标完成较为优秀。</w:t>
      </w:r>
      <w:r>
        <w:rPr>
          <w:rStyle w:val="ad"/>
          <w:rFonts w:eastAsia="楷体" w:hint="eastAsia"/>
          <w:b w:val="0"/>
          <w:bCs w:val="0"/>
          <w:spacing w:val="-4"/>
          <w:sz w:val="32"/>
          <w:szCs w:val="32"/>
        </w:rPr>
        <w:br/>
      </w:r>
      <w:r>
        <w:rPr>
          <w:rStyle w:val="ad"/>
          <w:rFonts w:eastAsia="楷体" w:hint="eastAsia"/>
          <w:b w:val="0"/>
          <w:bCs w:val="0"/>
          <w:spacing w:val="-4"/>
          <w:sz w:val="32"/>
          <w:szCs w:val="32"/>
        </w:rPr>
        <w:t>在地方病项目开展过程中，进行了多种形式地方病宣传教育</w:t>
      </w:r>
      <w:r>
        <w:rPr>
          <w:rStyle w:val="ad"/>
          <w:rFonts w:eastAsia="楷体" w:hint="eastAsia"/>
          <w:b w:val="0"/>
          <w:bCs w:val="0"/>
          <w:spacing w:val="-4"/>
          <w:sz w:val="32"/>
          <w:szCs w:val="32"/>
        </w:rPr>
        <w:t>2</w:t>
      </w:r>
      <w:r>
        <w:rPr>
          <w:rStyle w:val="ad"/>
          <w:rFonts w:eastAsia="楷体" w:hint="eastAsia"/>
          <w:b w:val="0"/>
          <w:bCs w:val="0"/>
          <w:spacing w:val="-4"/>
          <w:sz w:val="32"/>
          <w:szCs w:val="32"/>
        </w:rPr>
        <w:t>次，通过宣传引起居民关注甲状腺肿大、关节疼痛，及时就医；倡导均衡饮食，定期体检，配合政府防治项目，达到了预期宣传效果。</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年度我单位进行结核病防治工作培训</w:t>
      </w:r>
      <w:r>
        <w:rPr>
          <w:rStyle w:val="ad"/>
          <w:rFonts w:eastAsia="楷体" w:hint="eastAsia"/>
          <w:b w:val="0"/>
          <w:bCs w:val="0"/>
          <w:spacing w:val="-4"/>
          <w:sz w:val="32"/>
          <w:szCs w:val="32"/>
        </w:rPr>
        <w:t>4</w:t>
      </w:r>
      <w:r>
        <w:rPr>
          <w:rStyle w:val="ad"/>
          <w:rFonts w:eastAsia="楷体" w:hint="eastAsia"/>
          <w:b w:val="0"/>
          <w:bCs w:val="0"/>
          <w:spacing w:val="-4"/>
          <w:sz w:val="32"/>
          <w:szCs w:val="32"/>
        </w:rPr>
        <w:t>次，通过结核病防治工作培训，对疾控工作人员、临床医师、乡村医生及志</w:t>
      </w:r>
      <w:r>
        <w:rPr>
          <w:rStyle w:val="ad"/>
          <w:rFonts w:eastAsia="楷体" w:hint="eastAsia"/>
          <w:b w:val="0"/>
          <w:bCs w:val="0"/>
          <w:spacing w:val="-4"/>
          <w:sz w:val="32"/>
          <w:szCs w:val="32"/>
        </w:rPr>
        <w:lastRenderedPageBreak/>
        <w:t>愿者进行了主动筛查技术及重点人群筛查规范，药物不良反应处理及全疗程管理，实验室药品管理，生物安全规范，学校、社区等场所的疫情处置及无结核社区建设提供了指导。</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年度我单位实际完成包虫病筛查</w:t>
      </w:r>
      <w:r>
        <w:rPr>
          <w:rStyle w:val="ad"/>
          <w:rFonts w:eastAsia="楷体" w:hint="eastAsia"/>
          <w:b w:val="0"/>
          <w:bCs w:val="0"/>
          <w:spacing w:val="-4"/>
          <w:sz w:val="32"/>
          <w:szCs w:val="32"/>
        </w:rPr>
        <w:t>4500</w:t>
      </w:r>
      <w:r>
        <w:rPr>
          <w:rStyle w:val="ad"/>
          <w:rFonts w:eastAsia="楷体" w:hint="eastAsia"/>
          <w:b w:val="0"/>
          <w:bCs w:val="0"/>
          <w:spacing w:val="-4"/>
          <w:sz w:val="32"/>
          <w:szCs w:val="32"/>
        </w:rPr>
        <w:t>人，包虫病是由棘球涤虫的幼虫共患寄生虫病，对居民身体健康损害较大，我区是牲畜养殖较多的地区，发病率尤其较高，通过筛查让居民提高预防意识，做好个人防护，如不玩狗、勤洗手、喝开水、吃熟食，对家庭宠物定期驱虫等，定期做好包虫病人员筛查工作尤为重要。</w:t>
      </w:r>
    </w:p>
    <w:p w14:paraId="171ACA69" w14:textId="77777777" w:rsidR="00F85134"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79D3EBC4" w14:textId="77777777" w:rsidR="00F85134"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5208C54C"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立项依据充分性：项目立项依据《关于下达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年重大公共卫生服务补助资金预算的通知》（乌财预〔</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符合国家法律法规、政策要求。同时，项目与部门职责范围相符，属于部门履职所需。此外，本项目属于公共财政支持范围，符合中央、地方事权支出责任划分原则，没有与相关部门同类项目或部门内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改项目为经常性项目，国家重大传染病项目是中国应对国内外复杂公共卫生挑战的必然选择，为进一步加强重大公共卫生服务工作，降低各类传染病的发病传播率设立该项目，项目按照规定的程序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成本、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该项目资金主要用于重大公共卫生服务的业务经费，其中，目标已细化为具体的绩效指标，可通过数量指标、质量指标、时效指标和满意度指标予以量化，并具有确切的评价标准，且指标设定均与目标相关。在执行过程中有专人按照政府采购流程进行政府采购，在货物验收入库时有明确的验收入库单，资金支付时有明确的支付凭证，各项指标均能在现实条件下收集到相关数据进行佐证，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号中央重大传染病防治经费项目中的办公费、务费及设备试剂等款都是经过市场价格比对，并与甲方详细洽谈，最终按照合同约定价格执行，按照合同约定金额编制的预算。故预算编制科学性指标得分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中央重大传染病防治经费项目办公费、务费及设备试剂款等都是按照合同约定金额执行，实际支付时也按合同约定金额发放；各项目经费均按上级部分资金分配表执行，在执行过程中坚守专款专用的资金使用原则，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3585E1A2" w14:textId="77777777" w:rsidR="00F85134"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6C2DC257" w14:textId="1CB7E725"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19.08</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资金到位率：该项目资金由财政拨付，资金预算数为</w:t>
      </w:r>
      <w:r>
        <w:rPr>
          <w:rStyle w:val="ad"/>
          <w:rFonts w:eastAsia="楷体" w:hint="eastAsia"/>
          <w:b w:val="0"/>
          <w:bCs w:val="0"/>
          <w:spacing w:val="-4"/>
          <w:sz w:val="32"/>
          <w:szCs w:val="32"/>
        </w:rPr>
        <w:t>254.68</w:t>
      </w:r>
      <w:r>
        <w:rPr>
          <w:rStyle w:val="ad"/>
          <w:rFonts w:eastAsia="楷体" w:hint="eastAsia"/>
          <w:b w:val="0"/>
          <w:bCs w:val="0"/>
          <w:spacing w:val="-4"/>
          <w:sz w:val="32"/>
          <w:szCs w:val="32"/>
        </w:rPr>
        <w:t>万元，为</w:t>
      </w:r>
      <w:r>
        <w:rPr>
          <w:rStyle w:val="ad"/>
          <w:rFonts w:eastAsia="楷体" w:hint="eastAsia"/>
          <w:b w:val="0"/>
          <w:bCs w:val="0"/>
          <w:spacing w:val="-4"/>
          <w:sz w:val="32"/>
          <w:szCs w:val="32"/>
        </w:rPr>
        <w:t>2024</w:t>
      </w:r>
      <w:r>
        <w:rPr>
          <w:rStyle w:val="ad"/>
          <w:rFonts w:eastAsia="楷体" w:hint="eastAsia"/>
          <w:b w:val="0"/>
          <w:bCs w:val="0"/>
          <w:spacing w:val="-4"/>
          <w:sz w:val="32"/>
          <w:szCs w:val="32"/>
        </w:rPr>
        <w:t>年年中追加项目，全年资金无调整情况，资金到位数为</w:t>
      </w:r>
      <w:r>
        <w:rPr>
          <w:rStyle w:val="ad"/>
          <w:rFonts w:eastAsia="楷体" w:hint="eastAsia"/>
          <w:b w:val="0"/>
          <w:bCs w:val="0"/>
          <w:spacing w:val="-4"/>
          <w:sz w:val="32"/>
          <w:szCs w:val="32"/>
        </w:rPr>
        <w:t>254.68</w:t>
      </w:r>
      <w:r>
        <w:rPr>
          <w:rStyle w:val="ad"/>
          <w:rFonts w:eastAsia="楷体" w:hint="eastAsia"/>
          <w:b w:val="0"/>
          <w:bCs w:val="0"/>
          <w:spacing w:val="-4"/>
          <w:sz w:val="32"/>
          <w:szCs w:val="32"/>
        </w:rPr>
        <w:t>万元，资金到位率为</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sidR="00EA7F9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日该项目资金</w:t>
      </w:r>
      <w:r>
        <w:rPr>
          <w:rStyle w:val="ad"/>
          <w:rFonts w:eastAsia="楷体" w:hint="eastAsia"/>
          <w:b w:val="0"/>
          <w:bCs w:val="0"/>
          <w:spacing w:val="-4"/>
          <w:sz w:val="32"/>
          <w:szCs w:val="32"/>
        </w:rPr>
        <w:t>207.72</w:t>
      </w:r>
      <w:r>
        <w:rPr>
          <w:rStyle w:val="ad"/>
          <w:rFonts w:eastAsia="楷体" w:hint="eastAsia"/>
          <w:b w:val="0"/>
          <w:bCs w:val="0"/>
          <w:spacing w:val="-4"/>
          <w:sz w:val="32"/>
          <w:szCs w:val="32"/>
        </w:rPr>
        <w:t>万元由我单位通过财政平台拨付汇款至各企业及个人账户支付各业务经费，其中其中免疫规划工作经费全年执行数</w:t>
      </w:r>
      <w:r>
        <w:rPr>
          <w:rStyle w:val="ad"/>
          <w:rFonts w:eastAsia="楷体" w:hint="eastAsia"/>
          <w:b w:val="0"/>
          <w:bCs w:val="0"/>
          <w:spacing w:val="-4"/>
          <w:sz w:val="32"/>
          <w:szCs w:val="32"/>
        </w:rPr>
        <w:t>10.5</w:t>
      </w:r>
      <w:r>
        <w:rPr>
          <w:rStyle w:val="ad"/>
          <w:rFonts w:eastAsia="楷体" w:hint="eastAsia"/>
          <w:b w:val="0"/>
          <w:bCs w:val="0"/>
          <w:spacing w:val="-4"/>
          <w:sz w:val="32"/>
          <w:szCs w:val="32"/>
        </w:rPr>
        <w:t>万元，结核病防治工作经费全年执行数</w:t>
      </w:r>
      <w:r>
        <w:rPr>
          <w:rStyle w:val="ad"/>
          <w:rFonts w:eastAsia="楷体" w:hint="eastAsia"/>
          <w:b w:val="0"/>
          <w:bCs w:val="0"/>
          <w:spacing w:val="-4"/>
          <w:sz w:val="32"/>
          <w:szCs w:val="32"/>
        </w:rPr>
        <w:t>45.5</w:t>
      </w:r>
      <w:r>
        <w:rPr>
          <w:rStyle w:val="ad"/>
          <w:rFonts w:eastAsia="楷体" w:hint="eastAsia"/>
          <w:b w:val="0"/>
          <w:bCs w:val="0"/>
          <w:spacing w:val="-4"/>
          <w:sz w:val="32"/>
          <w:szCs w:val="32"/>
        </w:rPr>
        <w:t>万元，滋病防治工作经费执行数</w:t>
      </w:r>
      <w:r>
        <w:rPr>
          <w:rStyle w:val="ad"/>
          <w:rFonts w:eastAsia="楷体" w:hint="eastAsia"/>
          <w:b w:val="0"/>
          <w:bCs w:val="0"/>
          <w:spacing w:val="-4"/>
          <w:sz w:val="32"/>
          <w:szCs w:val="32"/>
        </w:rPr>
        <w:t>28</w:t>
      </w:r>
      <w:r>
        <w:rPr>
          <w:rStyle w:val="ad"/>
          <w:rFonts w:eastAsia="楷体" w:hint="eastAsia"/>
          <w:b w:val="0"/>
          <w:bCs w:val="0"/>
          <w:spacing w:val="-4"/>
          <w:sz w:val="32"/>
          <w:szCs w:val="32"/>
        </w:rPr>
        <w:t>万元，慢病防治工作经费执行数</w:t>
      </w:r>
      <w:r>
        <w:rPr>
          <w:rStyle w:val="ad"/>
          <w:rFonts w:eastAsia="楷体" w:hint="eastAsia"/>
          <w:b w:val="0"/>
          <w:bCs w:val="0"/>
          <w:spacing w:val="-4"/>
          <w:sz w:val="32"/>
          <w:szCs w:val="32"/>
        </w:rPr>
        <w:t>19.5</w:t>
      </w:r>
      <w:r>
        <w:rPr>
          <w:rStyle w:val="ad"/>
          <w:rFonts w:eastAsia="楷体" w:hint="eastAsia"/>
          <w:b w:val="0"/>
          <w:bCs w:val="0"/>
          <w:spacing w:val="-4"/>
          <w:sz w:val="32"/>
          <w:szCs w:val="32"/>
        </w:rPr>
        <w:t>万元，精神病防治工作经费执行数</w:t>
      </w:r>
      <w:r>
        <w:rPr>
          <w:rStyle w:val="ad"/>
          <w:rFonts w:eastAsia="楷体" w:hint="eastAsia"/>
          <w:b w:val="0"/>
          <w:bCs w:val="0"/>
          <w:spacing w:val="-4"/>
          <w:sz w:val="32"/>
          <w:szCs w:val="32"/>
        </w:rPr>
        <w:t>10.18</w:t>
      </w:r>
      <w:r>
        <w:rPr>
          <w:rStyle w:val="ad"/>
          <w:rFonts w:eastAsia="楷体" w:hint="eastAsia"/>
          <w:b w:val="0"/>
          <w:bCs w:val="0"/>
          <w:spacing w:val="-4"/>
          <w:sz w:val="32"/>
          <w:szCs w:val="32"/>
        </w:rPr>
        <w:t>万元，包虫病防治工作经费执行数</w:t>
      </w:r>
      <w:r>
        <w:rPr>
          <w:rStyle w:val="ad"/>
          <w:rFonts w:eastAsia="楷体" w:hint="eastAsia"/>
          <w:b w:val="0"/>
          <w:bCs w:val="0"/>
          <w:spacing w:val="-4"/>
          <w:sz w:val="32"/>
          <w:szCs w:val="32"/>
        </w:rPr>
        <w:t>20.5</w:t>
      </w:r>
      <w:r>
        <w:rPr>
          <w:rStyle w:val="ad"/>
          <w:rFonts w:eastAsia="楷体" w:hint="eastAsia"/>
          <w:b w:val="0"/>
          <w:bCs w:val="0"/>
          <w:spacing w:val="-4"/>
          <w:sz w:val="32"/>
          <w:szCs w:val="32"/>
        </w:rPr>
        <w:t>万元，重大传染病防治工作经费执行数</w:t>
      </w:r>
      <w:r>
        <w:rPr>
          <w:rStyle w:val="ad"/>
          <w:rFonts w:eastAsia="楷体" w:hint="eastAsia"/>
          <w:b w:val="0"/>
          <w:bCs w:val="0"/>
          <w:spacing w:val="-4"/>
          <w:sz w:val="32"/>
          <w:szCs w:val="32"/>
        </w:rPr>
        <w:t>67.04</w:t>
      </w:r>
      <w:r>
        <w:rPr>
          <w:rStyle w:val="ad"/>
          <w:rFonts w:eastAsia="楷体" w:hint="eastAsia"/>
          <w:b w:val="0"/>
          <w:bCs w:val="0"/>
          <w:spacing w:val="-4"/>
          <w:sz w:val="32"/>
          <w:szCs w:val="32"/>
        </w:rPr>
        <w:t>万元疾控能力提升工作经费执行数</w:t>
      </w:r>
      <w:r>
        <w:rPr>
          <w:rStyle w:val="ad"/>
          <w:rFonts w:eastAsia="楷体" w:hint="eastAsia"/>
          <w:b w:val="0"/>
          <w:bCs w:val="0"/>
          <w:spacing w:val="-4"/>
          <w:sz w:val="32"/>
          <w:szCs w:val="32"/>
        </w:rPr>
        <w:t>5</w:t>
      </w:r>
      <w:r>
        <w:rPr>
          <w:rStyle w:val="ad"/>
          <w:rFonts w:eastAsia="楷体" w:hint="eastAsia"/>
          <w:b w:val="0"/>
          <w:bCs w:val="0"/>
          <w:spacing w:val="-4"/>
          <w:sz w:val="32"/>
          <w:szCs w:val="32"/>
        </w:rPr>
        <w:t>万元，食品安全保障工作经费执行数</w:t>
      </w:r>
      <w:r>
        <w:rPr>
          <w:rStyle w:val="ad"/>
          <w:rFonts w:eastAsia="楷体" w:hint="eastAsia"/>
          <w:b w:val="0"/>
          <w:bCs w:val="0"/>
          <w:spacing w:val="-4"/>
          <w:sz w:val="32"/>
          <w:szCs w:val="32"/>
        </w:rPr>
        <w:t>1.5</w:t>
      </w:r>
      <w:r>
        <w:rPr>
          <w:rStyle w:val="ad"/>
          <w:rFonts w:eastAsia="楷体" w:hint="eastAsia"/>
          <w:b w:val="0"/>
          <w:bCs w:val="0"/>
          <w:spacing w:val="-4"/>
          <w:sz w:val="32"/>
          <w:szCs w:val="32"/>
        </w:rPr>
        <w:t>万元。年终执行金额</w:t>
      </w:r>
      <w:r>
        <w:rPr>
          <w:rStyle w:val="ad"/>
          <w:rFonts w:eastAsia="楷体" w:hint="eastAsia"/>
          <w:b w:val="0"/>
          <w:bCs w:val="0"/>
          <w:spacing w:val="-4"/>
          <w:sz w:val="32"/>
          <w:szCs w:val="32"/>
        </w:rPr>
        <w:t>207.72</w:t>
      </w:r>
      <w:r>
        <w:rPr>
          <w:rStyle w:val="ad"/>
          <w:rFonts w:eastAsia="楷体" w:hint="eastAsia"/>
          <w:b w:val="0"/>
          <w:bCs w:val="0"/>
          <w:spacing w:val="-4"/>
          <w:sz w:val="32"/>
          <w:szCs w:val="32"/>
        </w:rPr>
        <w:t>万元，预算执行率为</w:t>
      </w:r>
      <w:r>
        <w:rPr>
          <w:rStyle w:val="ad"/>
          <w:rFonts w:eastAsia="楷体" w:hint="eastAsia"/>
          <w:b w:val="0"/>
          <w:bCs w:val="0"/>
          <w:spacing w:val="-4"/>
          <w:sz w:val="32"/>
          <w:szCs w:val="32"/>
        </w:rPr>
        <w:t>81.56%</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4.08</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资金使用合规性：本项目资金的使用符合国家财经法规和《乌鲁木齐市米东区疾病预防控制中心财务管理制度》以及自治区财政厅《关于下达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年重大公共卫生服务补助资金预算的通知》文件的规定。同时，资金的拨付有完整的审批程序和手续，符合项目预算批复或合同规定的用途，不存在截留、挤占、挪用、虚</w:t>
      </w:r>
      <w:r>
        <w:rPr>
          <w:rStyle w:val="ad"/>
          <w:rFonts w:eastAsia="楷体" w:hint="eastAsia"/>
          <w:b w:val="0"/>
          <w:bCs w:val="0"/>
          <w:spacing w:val="-4"/>
          <w:sz w:val="32"/>
          <w:szCs w:val="32"/>
        </w:rPr>
        <w:lastRenderedPageBreak/>
        <w:t>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12.08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米东区疾病预防控制中心已制定相应的《乌鲁木齐市米东区疾病预防控制中心财务管理制度》和《乌鲁木齐市米东区疾病预防控制中心“三重一大”方案》，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各个项目工作办公费，劳务费及检测试剂款严格遵守相关法律法规和相关管理规定，项目调整及支出调整手续完备，整体管理合理有序，项目完成后，及时将会计凭证、固定资产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3285702D" w14:textId="77777777" w:rsidR="00F85134"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442D4FD4"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40</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数量指标“开展多种形式地方病宣传教育次数”的目标值</w:t>
      </w:r>
      <w:proofErr w:type="gramStart"/>
      <w:r>
        <w:rPr>
          <w:rStyle w:val="ad"/>
          <w:rFonts w:eastAsia="楷体" w:hint="eastAsia"/>
          <w:b w:val="0"/>
          <w:bCs w:val="0"/>
          <w:spacing w:val="-4"/>
          <w:sz w:val="32"/>
          <w:szCs w:val="32"/>
        </w:rPr>
        <w:t>是</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=2</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2</w:t>
      </w:r>
      <w:r>
        <w:rPr>
          <w:rStyle w:val="ad"/>
          <w:rFonts w:eastAsia="楷体" w:hint="eastAsia"/>
          <w:b w:val="0"/>
          <w:bCs w:val="0"/>
          <w:spacing w:val="-4"/>
          <w:sz w:val="32"/>
          <w:szCs w:val="32"/>
        </w:rPr>
        <w:t>次，指标完成率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，故开展多种形式地方病宣传教育次数指标得分为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数量指标“结核病防治工作培训次数”的目标值</w:t>
      </w:r>
      <w:proofErr w:type="gramStart"/>
      <w:r>
        <w:rPr>
          <w:rStyle w:val="ad"/>
          <w:rFonts w:eastAsia="楷体" w:hint="eastAsia"/>
          <w:b w:val="0"/>
          <w:bCs w:val="0"/>
          <w:spacing w:val="-4"/>
          <w:sz w:val="32"/>
          <w:szCs w:val="32"/>
        </w:rPr>
        <w:t>是</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=4</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4</w:t>
      </w:r>
      <w:r>
        <w:rPr>
          <w:rStyle w:val="ad"/>
          <w:rFonts w:eastAsia="楷体" w:hint="eastAsia"/>
          <w:b w:val="0"/>
          <w:bCs w:val="0"/>
          <w:spacing w:val="-4"/>
          <w:sz w:val="32"/>
          <w:szCs w:val="32"/>
        </w:rPr>
        <w:t>次，指标完成率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，故结核病防治工作培训次数指标得分为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数量指标“包虫病主动筛查人数”的目标值是</w:t>
      </w:r>
      <w:r>
        <w:rPr>
          <w:rStyle w:val="ad"/>
          <w:rFonts w:eastAsia="楷体" w:hint="eastAsia"/>
          <w:b w:val="0"/>
          <w:bCs w:val="0"/>
          <w:spacing w:val="-4"/>
          <w:sz w:val="32"/>
          <w:szCs w:val="32"/>
        </w:rPr>
        <w:t>4500</w:t>
      </w:r>
      <w:r>
        <w:rPr>
          <w:rStyle w:val="ad"/>
          <w:rFonts w:eastAsia="楷体" w:hint="eastAsia"/>
          <w:b w:val="0"/>
          <w:bCs w:val="0"/>
          <w:spacing w:val="-4"/>
          <w:sz w:val="32"/>
          <w:szCs w:val="32"/>
        </w:rPr>
        <w:t>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4500</w:t>
      </w:r>
      <w:r>
        <w:rPr>
          <w:rStyle w:val="ad"/>
          <w:rFonts w:eastAsia="楷体" w:hint="eastAsia"/>
          <w:b w:val="0"/>
          <w:bCs w:val="0"/>
          <w:spacing w:val="-4"/>
          <w:sz w:val="32"/>
          <w:szCs w:val="32"/>
        </w:rPr>
        <w:t>人筛查，指标完成率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，故包虫病主动筛查人数指标得分为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综上，产出数量的分为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质量指标“地方病防治完成率”的目标值</w:t>
      </w:r>
      <w:proofErr w:type="gramStart"/>
      <w:r>
        <w:rPr>
          <w:rStyle w:val="ad"/>
          <w:rFonts w:eastAsia="楷体" w:hint="eastAsia"/>
          <w:b w:val="0"/>
          <w:bCs w:val="0"/>
          <w:spacing w:val="-4"/>
          <w:sz w:val="32"/>
          <w:szCs w:val="32"/>
        </w:rPr>
        <w:t>是</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=95%</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年度我单位地方病防治完成率的实际完成指为</w:t>
      </w:r>
      <w:r>
        <w:rPr>
          <w:rStyle w:val="ad"/>
          <w:rFonts w:eastAsia="楷体" w:hint="eastAsia"/>
          <w:b w:val="0"/>
          <w:bCs w:val="0"/>
          <w:spacing w:val="-4"/>
          <w:sz w:val="32"/>
          <w:szCs w:val="32"/>
        </w:rPr>
        <w:t>116.67%</w:t>
      </w:r>
      <w:r>
        <w:rPr>
          <w:rStyle w:val="ad"/>
          <w:rFonts w:eastAsia="楷体" w:hint="eastAsia"/>
          <w:b w:val="0"/>
          <w:bCs w:val="0"/>
          <w:spacing w:val="-4"/>
          <w:sz w:val="32"/>
          <w:szCs w:val="32"/>
        </w:rPr>
        <w:t>，按照监测方案，抽取符合监测的儿童及孕妇，超额完成监测任务，指标完成率</w:t>
      </w:r>
      <w:r>
        <w:rPr>
          <w:rStyle w:val="ad"/>
          <w:rFonts w:eastAsia="楷体" w:hint="eastAsia"/>
          <w:b w:val="0"/>
          <w:bCs w:val="0"/>
          <w:spacing w:val="-4"/>
          <w:sz w:val="32"/>
          <w:szCs w:val="32"/>
        </w:rPr>
        <w:t>122.81%</w:t>
      </w:r>
      <w:r>
        <w:rPr>
          <w:rStyle w:val="ad"/>
          <w:rFonts w:eastAsia="楷体" w:hint="eastAsia"/>
          <w:b w:val="0"/>
          <w:bCs w:val="0"/>
          <w:spacing w:val="-4"/>
          <w:sz w:val="32"/>
          <w:szCs w:val="32"/>
        </w:rPr>
        <w:t>。在执行过程中按照上级下达的任务及时准确完成，有效保障了全区人民的生命健康和社会稳定发展的状态。</w:t>
      </w:r>
      <w:r>
        <w:rPr>
          <w:rStyle w:val="ad"/>
          <w:rFonts w:eastAsia="楷体" w:hint="eastAsia"/>
          <w:b w:val="0"/>
          <w:bCs w:val="0"/>
          <w:spacing w:val="-4"/>
          <w:sz w:val="32"/>
          <w:szCs w:val="32"/>
        </w:rPr>
        <w:br/>
      </w:r>
      <w:r>
        <w:rPr>
          <w:rStyle w:val="ad"/>
          <w:rFonts w:eastAsia="楷体" w:hint="eastAsia"/>
          <w:b w:val="0"/>
          <w:bCs w:val="0"/>
          <w:spacing w:val="-4"/>
          <w:sz w:val="32"/>
          <w:szCs w:val="32"/>
        </w:rPr>
        <w:t>故地方病防治完成率指标得分为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时效指标“传染病和突发公共卫生事件报告及时率”的目标值</w:t>
      </w:r>
      <w:proofErr w:type="gramStart"/>
      <w:r>
        <w:rPr>
          <w:rStyle w:val="ad"/>
          <w:rFonts w:eastAsia="楷体" w:hint="eastAsia"/>
          <w:b w:val="0"/>
          <w:bCs w:val="0"/>
          <w:spacing w:val="-4"/>
          <w:sz w:val="32"/>
          <w:szCs w:val="32"/>
        </w:rPr>
        <w:t>是</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年度我单位传染病和突发公共卫生事件报告及时率</w:t>
      </w:r>
      <w:r>
        <w:rPr>
          <w:rStyle w:val="ad"/>
          <w:rFonts w:eastAsia="楷体" w:hint="eastAsia"/>
          <w:b w:val="0"/>
          <w:bCs w:val="0"/>
          <w:spacing w:val="-4"/>
          <w:sz w:val="32"/>
          <w:szCs w:val="32"/>
        </w:rPr>
        <w:t>100%</w:t>
      </w:r>
      <w:r>
        <w:rPr>
          <w:rStyle w:val="ad"/>
          <w:rFonts w:eastAsia="楷体" w:hint="eastAsia"/>
          <w:b w:val="0"/>
          <w:bCs w:val="0"/>
          <w:spacing w:val="-4"/>
          <w:sz w:val="32"/>
          <w:szCs w:val="32"/>
        </w:rPr>
        <w:t>，因为在实际的工作中，根据国家相关要求传染病突发报告务必及时准确。</w:t>
      </w:r>
      <w:r>
        <w:rPr>
          <w:rStyle w:val="ad"/>
          <w:rFonts w:eastAsia="楷体" w:hint="eastAsia"/>
          <w:b w:val="0"/>
          <w:bCs w:val="0"/>
          <w:spacing w:val="-4"/>
          <w:sz w:val="32"/>
          <w:szCs w:val="32"/>
        </w:rPr>
        <w:br/>
      </w:r>
      <w:r>
        <w:rPr>
          <w:rStyle w:val="ad"/>
          <w:rFonts w:eastAsia="楷体" w:hint="eastAsia"/>
          <w:b w:val="0"/>
          <w:bCs w:val="0"/>
          <w:spacing w:val="-4"/>
          <w:sz w:val="32"/>
          <w:szCs w:val="32"/>
        </w:rPr>
        <w:t>故检测结果公布时间指标得分为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4. </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经济成本：项目预算控制率，本项目全年预算支出</w:t>
      </w:r>
      <w:r>
        <w:rPr>
          <w:rStyle w:val="ad"/>
          <w:rFonts w:eastAsia="楷体" w:hint="eastAsia"/>
          <w:b w:val="0"/>
          <w:bCs w:val="0"/>
          <w:spacing w:val="-4"/>
          <w:sz w:val="32"/>
          <w:szCs w:val="32"/>
        </w:rPr>
        <w:t>254.68</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207.72</w:t>
      </w:r>
      <w:r>
        <w:rPr>
          <w:rStyle w:val="ad"/>
          <w:rFonts w:eastAsia="楷体" w:hint="eastAsia"/>
          <w:b w:val="0"/>
          <w:bCs w:val="0"/>
          <w:spacing w:val="-4"/>
          <w:sz w:val="32"/>
          <w:szCs w:val="32"/>
        </w:rPr>
        <w:t>万元，无超支情况，项目预算控制率</w:t>
      </w:r>
      <w:r>
        <w:rPr>
          <w:rStyle w:val="ad"/>
          <w:rFonts w:eastAsia="楷体" w:hint="eastAsia"/>
          <w:b w:val="0"/>
          <w:bCs w:val="0"/>
          <w:spacing w:val="-4"/>
          <w:sz w:val="32"/>
          <w:szCs w:val="32"/>
        </w:rPr>
        <w:t>=</w:t>
      </w:r>
      <w:r>
        <w:rPr>
          <w:rStyle w:val="ad"/>
          <w:rFonts w:eastAsia="楷体" w:hint="eastAsia"/>
          <w:b w:val="0"/>
          <w:bCs w:val="0"/>
          <w:spacing w:val="-4"/>
          <w:sz w:val="32"/>
          <w:szCs w:val="32"/>
        </w:rPr>
        <w:t>（全年执行支出÷全年预算）×</w:t>
      </w:r>
      <w:r>
        <w:rPr>
          <w:rStyle w:val="ad"/>
          <w:rFonts w:eastAsia="楷体" w:hint="eastAsia"/>
          <w:b w:val="0"/>
          <w:bCs w:val="0"/>
          <w:spacing w:val="-4"/>
          <w:sz w:val="32"/>
          <w:szCs w:val="32"/>
        </w:rPr>
        <w:t>100%=207.72</w:t>
      </w:r>
      <w:r>
        <w:rPr>
          <w:rStyle w:val="ad"/>
          <w:rFonts w:eastAsia="楷体" w:hint="eastAsia"/>
          <w:b w:val="0"/>
          <w:bCs w:val="0"/>
          <w:spacing w:val="-4"/>
          <w:sz w:val="32"/>
          <w:szCs w:val="32"/>
        </w:rPr>
        <w:t>÷</w:t>
      </w:r>
      <w:r>
        <w:rPr>
          <w:rStyle w:val="ad"/>
          <w:rFonts w:eastAsia="楷体" w:hint="eastAsia"/>
          <w:b w:val="0"/>
          <w:bCs w:val="0"/>
          <w:spacing w:val="-4"/>
          <w:sz w:val="32"/>
          <w:szCs w:val="32"/>
        </w:rPr>
        <w:t>254.68</w:t>
      </w:r>
      <w:r>
        <w:rPr>
          <w:rStyle w:val="ad"/>
          <w:rFonts w:eastAsia="楷体" w:hint="eastAsia"/>
          <w:b w:val="0"/>
          <w:bCs w:val="0"/>
          <w:spacing w:val="-4"/>
          <w:sz w:val="32"/>
          <w:szCs w:val="32"/>
        </w:rPr>
        <w:t>＝</w:t>
      </w:r>
      <w:r>
        <w:rPr>
          <w:rStyle w:val="ad"/>
          <w:rFonts w:eastAsia="楷体" w:hint="eastAsia"/>
          <w:b w:val="0"/>
          <w:bCs w:val="0"/>
          <w:spacing w:val="-4"/>
          <w:sz w:val="32"/>
          <w:szCs w:val="32"/>
        </w:rPr>
        <w:t>81.56%</w:t>
      </w:r>
      <w:r>
        <w:rPr>
          <w:rStyle w:val="ad"/>
          <w:rFonts w:eastAsia="楷体" w:hint="eastAsia"/>
          <w:b w:val="0"/>
          <w:bCs w:val="0"/>
          <w:spacing w:val="-4"/>
          <w:sz w:val="32"/>
          <w:szCs w:val="32"/>
        </w:rPr>
        <w:t>，若项目预算控制率≤</w:t>
      </w:r>
      <w:r>
        <w:rPr>
          <w:rStyle w:val="ad"/>
          <w:rFonts w:eastAsia="楷体" w:hint="eastAsia"/>
          <w:b w:val="0"/>
          <w:bCs w:val="0"/>
          <w:spacing w:val="-4"/>
          <w:sz w:val="32"/>
          <w:szCs w:val="32"/>
        </w:rPr>
        <w:t>100%</w:t>
      </w:r>
      <w:r>
        <w:rPr>
          <w:rStyle w:val="ad"/>
          <w:rFonts w:eastAsia="楷体" w:hint="eastAsia"/>
          <w:b w:val="0"/>
          <w:bCs w:val="0"/>
          <w:spacing w:val="-4"/>
          <w:sz w:val="32"/>
          <w:szCs w:val="32"/>
        </w:rPr>
        <w:t>，得满分。</w:t>
      </w:r>
      <w:r>
        <w:rPr>
          <w:rStyle w:val="ad"/>
          <w:rFonts w:eastAsia="楷体" w:hint="eastAsia"/>
          <w:b w:val="0"/>
          <w:bCs w:val="0"/>
          <w:spacing w:val="-4"/>
          <w:sz w:val="32"/>
          <w:szCs w:val="32"/>
        </w:rPr>
        <w:br/>
      </w:r>
      <w:r>
        <w:rPr>
          <w:rStyle w:val="ad"/>
          <w:rFonts w:eastAsia="楷体" w:hint="eastAsia"/>
          <w:b w:val="0"/>
          <w:bCs w:val="0"/>
          <w:spacing w:val="-4"/>
          <w:sz w:val="32"/>
          <w:szCs w:val="32"/>
        </w:rPr>
        <w:t>故项目预算控制率指标得分为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综上，该部分指标满分</w:t>
      </w:r>
      <w:r>
        <w:rPr>
          <w:rStyle w:val="ad"/>
          <w:rFonts w:eastAsia="楷体" w:hint="eastAsia"/>
          <w:b w:val="0"/>
          <w:bCs w:val="0"/>
          <w:spacing w:val="-4"/>
          <w:sz w:val="32"/>
          <w:szCs w:val="32"/>
        </w:rPr>
        <w:t>40</w:t>
      </w:r>
      <w:r>
        <w:rPr>
          <w:rStyle w:val="ad"/>
          <w:rFonts w:eastAsia="楷体" w:hint="eastAsia"/>
          <w:b w:val="0"/>
          <w:bCs w:val="0"/>
          <w:spacing w:val="-4"/>
          <w:sz w:val="32"/>
          <w:szCs w:val="32"/>
        </w:rPr>
        <w:t>分，得分</w:t>
      </w:r>
      <w:r>
        <w:rPr>
          <w:rStyle w:val="ad"/>
          <w:rFonts w:eastAsia="楷体" w:hint="eastAsia"/>
          <w:b w:val="0"/>
          <w:bCs w:val="0"/>
          <w:spacing w:val="-4"/>
          <w:sz w:val="32"/>
          <w:szCs w:val="32"/>
        </w:rPr>
        <w:t>40</w:t>
      </w:r>
      <w:r>
        <w:rPr>
          <w:rStyle w:val="ad"/>
          <w:rFonts w:eastAsia="楷体" w:hint="eastAsia"/>
          <w:b w:val="0"/>
          <w:bCs w:val="0"/>
          <w:spacing w:val="-4"/>
          <w:sz w:val="32"/>
          <w:szCs w:val="32"/>
        </w:rPr>
        <w:t>分。</w:t>
      </w:r>
    </w:p>
    <w:p w14:paraId="195C5DEC" w14:textId="77777777" w:rsidR="00F85134"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78BDB6A"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（四）项目效益情况</w:t>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项目效益</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br/>
      </w:r>
      <w:r>
        <w:rPr>
          <w:rStyle w:val="ad"/>
          <w:rFonts w:eastAsia="楷体" w:hint="eastAsia"/>
          <w:b w:val="0"/>
          <w:bCs w:val="0"/>
          <w:spacing w:val="-4"/>
          <w:sz w:val="32"/>
          <w:szCs w:val="32"/>
        </w:rPr>
        <w:t>评价指标“有效控制艾滋病疫情处于低流行水平”，指标值：有效控制，实际完成值：完全达到预期。艾滋病疫情控制工作是一项非常重要的工作，有效控制艾滋病疫情处于低流行水平能有效保障社会人民身体健康状态，保障社会安定和谐发展。故保障社会稳定指标得分为</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1B6D1939"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居民满意度：评价指标“服务对象满意度”，指标值：</w:t>
      </w:r>
      <w:r>
        <w:rPr>
          <w:rStyle w:val="ad"/>
          <w:rFonts w:eastAsia="楷体" w:hint="eastAsia"/>
          <w:b w:val="0"/>
          <w:bCs w:val="0"/>
          <w:spacing w:val="-4"/>
          <w:sz w:val="32"/>
          <w:szCs w:val="32"/>
        </w:rPr>
        <w:t>&gt;=95%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份。其中，统计“非常满意”的平均值为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436D5D86" w14:textId="77777777" w:rsidR="00F85134"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55A9B1E6" w14:textId="77777777" w:rsidR="00F85134"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重点人群防控：对学校、监狱等密集场所开展主动筛查，降低聚集性疫情风险，针对流动人员实施跨区域管理机制，确保患者随访不脱管；健康宣传创新：通过短视频平台，社区讲座等形式</w:t>
      </w:r>
      <w:r>
        <w:rPr>
          <w:rStyle w:val="ad"/>
          <w:rFonts w:eastAsia="楷体" w:hint="eastAsia"/>
          <w:b w:val="0"/>
          <w:bCs w:val="0"/>
          <w:spacing w:val="-4"/>
          <w:sz w:val="32"/>
          <w:szCs w:val="32"/>
        </w:rPr>
        <w:lastRenderedPageBreak/>
        <w:t>普及结核病防治知识，提高群众主动就诊</w:t>
      </w:r>
      <w:proofErr w:type="gramStart"/>
      <w:r>
        <w:rPr>
          <w:rStyle w:val="ad"/>
          <w:rFonts w:eastAsia="楷体" w:hint="eastAsia"/>
          <w:b w:val="0"/>
          <w:bCs w:val="0"/>
          <w:spacing w:val="-4"/>
          <w:sz w:val="32"/>
          <w:szCs w:val="32"/>
        </w:rPr>
        <w:t>意识</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艾滋：扩大检测覆盖，推行互联网</w:t>
      </w:r>
      <w:r>
        <w:rPr>
          <w:rStyle w:val="ad"/>
          <w:rFonts w:eastAsia="楷体" w:hint="eastAsia"/>
          <w:b w:val="0"/>
          <w:bCs w:val="0"/>
          <w:spacing w:val="-4"/>
          <w:sz w:val="32"/>
          <w:szCs w:val="32"/>
        </w:rPr>
        <w:t>+</w:t>
      </w:r>
      <w:r>
        <w:rPr>
          <w:rStyle w:val="ad"/>
          <w:rFonts w:eastAsia="楷体" w:hint="eastAsia"/>
          <w:b w:val="0"/>
          <w:bCs w:val="0"/>
          <w:spacing w:val="-4"/>
          <w:sz w:val="32"/>
          <w:szCs w:val="32"/>
        </w:rPr>
        <w:t>检测模式，扩大高危人群覆盖面。</w:t>
      </w:r>
      <w:r>
        <w:rPr>
          <w:rStyle w:val="ad"/>
          <w:rFonts w:eastAsia="楷体" w:hint="eastAsia"/>
          <w:b w:val="0"/>
          <w:bCs w:val="0"/>
          <w:spacing w:val="-4"/>
          <w:sz w:val="32"/>
          <w:szCs w:val="32"/>
        </w:rPr>
        <w:br/>
        <w:t>2.</w:t>
      </w:r>
      <w:r>
        <w:rPr>
          <w:rStyle w:val="ad"/>
          <w:rFonts w:eastAsia="楷体" w:hint="eastAsia"/>
          <w:b w:val="0"/>
          <w:bCs w:val="0"/>
          <w:spacing w:val="-4"/>
          <w:sz w:val="32"/>
          <w:szCs w:val="32"/>
        </w:rPr>
        <w:t>是关口前移，坚持目标导向。按照“谁申请资金、谁设置目标”的原则，要求部门单位在编制预算时，全面设置绩效目标，不断强化部门单位绩效管理主体责任。利用财政信息化手段，实现预算绩效管理信息系统、部门预算管理系统、国库集中支付系统数据贯通，通过设定明确可衡量的绩效目标，使部门和单位清楚了解财政支出效果与其支出责任，有效提升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是细化评价，强化结果运用。</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在该项目实施过程中管理制度不够健全，未能按照规定提供保留相关凭证。</w:t>
      </w:r>
      <w:r>
        <w:rPr>
          <w:rStyle w:val="ad"/>
          <w:rFonts w:eastAsia="楷体" w:hint="eastAsia"/>
          <w:b w:val="0"/>
          <w:bCs w:val="0"/>
          <w:spacing w:val="-4"/>
          <w:sz w:val="32"/>
          <w:szCs w:val="32"/>
        </w:rPr>
        <w:br/>
        <w:t>2.</w:t>
      </w:r>
      <w:r>
        <w:rPr>
          <w:rStyle w:val="ad"/>
          <w:rFonts w:eastAsia="楷体" w:hint="eastAsia"/>
          <w:b w:val="0"/>
          <w:bCs w:val="0"/>
          <w:spacing w:val="-4"/>
          <w:sz w:val="32"/>
          <w:szCs w:val="32"/>
        </w:rPr>
        <w:t>绩效管理工作体系尚不完善，绩效评价指标体系不科学。</w:t>
      </w:r>
      <w:r>
        <w:rPr>
          <w:rStyle w:val="ad"/>
          <w:rFonts w:eastAsia="楷体" w:hint="eastAsia"/>
          <w:b w:val="0"/>
          <w:bCs w:val="0"/>
          <w:spacing w:val="-4"/>
          <w:sz w:val="32"/>
          <w:szCs w:val="32"/>
        </w:rPr>
        <w:br/>
      </w:r>
      <w:r>
        <w:rPr>
          <w:rStyle w:val="ad"/>
          <w:rFonts w:eastAsia="楷体" w:hint="eastAsia"/>
          <w:b w:val="0"/>
          <w:bCs w:val="0"/>
          <w:spacing w:val="-4"/>
          <w:sz w:val="32"/>
          <w:szCs w:val="32"/>
        </w:rPr>
        <w:t>突出问题导向，在项目执行过程中遇到的目标设定较高或者较低；项目实施的监督管理力度不够；管理制度不健全，遇到的问题无法解决等。</w:t>
      </w:r>
      <w:r>
        <w:rPr>
          <w:rStyle w:val="ad"/>
          <w:rFonts w:eastAsia="楷体" w:hint="eastAsia"/>
          <w:b w:val="0"/>
          <w:bCs w:val="0"/>
          <w:spacing w:val="-4"/>
          <w:sz w:val="32"/>
          <w:szCs w:val="32"/>
        </w:rPr>
        <w:br/>
        <w:t>3.</w:t>
      </w:r>
      <w:r>
        <w:rPr>
          <w:rStyle w:val="ad"/>
          <w:rFonts w:eastAsia="楷体" w:hint="eastAsia"/>
          <w:b w:val="0"/>
          <w:bCs w:val="0"/>
          <w:spacing w:val="-4"/>
          <w:sz w:val="32"/>
          <w:szCs w:val="32"/>
        </w:rPr>
        <w:t>基层疾控人员编制紧张，专业能力与工作符合不匹配，医疗机构，学校，社区等环节信息共性机制尚未打通，存在防控盲区，艾滋病患者病耻感扔较明显，结核病患者颖药物副作用难以坚持全程治疗。新发突发传染病早期识别能力不足，预案针对性待加强。</w:t>
      </w:r>
    </w:p>
    <w:p w14:paraId="6A1AA4AF" w14:textId="77777777" w:rsidR="00F85134"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1B2CCF81"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对项目决策的建议：扩大检测干预，推广哨点监测</w:t>
      </w:r>
      <w:r>
        <w:rPr>
          <w:rStyle w:val="ad"/>
          <w:rFonts w:eastAsia="楷体" w:hint="eastAsia"/>
          <w:b w:val="0"/>
          <w:bCs w:val="0"/>
          <w:spacing w:val="-4"/>
          <w:sz w:val="32"/>
          <w:szCs w:val="32"/>
        </w:rPr>
        <w:t>+</w:t>
      </w:r>
      <w:r>
        <w:rPr>
          <w:rStyle w:val="ad"/>
          <w:rFonts w:eastAsia="楷体" w:hint="eastAsia"/>
          <w:b w:val="0"/>
          <w:bCs w:val="0"/>
          <w:spacing w:val="-4"/>
          <w:sz w:val="32"/>
          <w:szCs w:val="32"/>
        </w:rPr>
        <w:t>自我检测实际发放模式，覆盖男男性行为者、吸毒者等隐蔽人群。联合农业农村部门加强犬只驱虫管理，减少传染源，整合医院、学校</w:t>
      </w:r>
      <w:r>
        <w:rPr>
          <w:rStyle w:val="ad"/>
          <w:rFonts w:eastAsia="楷体" w:hint="eastAsia"/>
          <w:b w:val="0"/>
          <w:bCs w:val="0"/>
          <w:spacing w:val="-4"/>
          <w:sz w:val="32"/>
          <w:szCs w:val="32"/>
        </w:rPr>
        <w:lastRenderedPageBreak/>
        <w:t>等多源数据，构建智慧化预警平台，实现疫情实时分析。</w:t>
      </w:r>
      <w:r>
        <w:rPr>
          <w:rStyle w:val="ad"/>
          <w:rFonts w:eastAsia="楷体" w:hint="eastAsia"/>
          <w:b w:val="0"/>
          <w:bCs w:val="0"/>
          <w:spacing w:val="-4"/>
          <w:sz w:val="32"/>
          <w:szCs w:val="32"/>
        </w:rPr>
        <w:br/>
      </w:r>
      <w:r>
        <w:rPr>
          <w:rStyle w:val="ad"/>
          <w:rFonts w:eastAsia="楷体" w:hint="eastAsia"/>
          <w:b w:val="0"/>
          <w:bCs w:val="0"/>
          <w:spacing w:val="-4"/>
          <w:sz w:val="32"/>
          <w:szCs w:val="32"/>
        </w:rPr>
        <w:t>对预算安排与执行的建议：严格执行《预算法》等有关法律法规，加强绩效管理与预算管理紧密结合，按照绩效监控节点，结合项目执行情况，计算预算执行进度，同时为保证资金在使用过程中使用性质正确、不超支，严格按照预算规定的资金性质，分享标准执行，建议预算财政资金能够及时到位，有序保障和推进各项工作的进展进度。</w:t>
      </w:r>
      <w:r>
        <w:rPr>
          <w:rStyle w:val="ad"/>
          <w:rFonts w:eastAsia="楷体" w:hint="eastAsia"/>
          <w:b w:val="0"/>
          <w:bCs w:val="0"/>
          <w:spacing w:val="-4"/>
          <w:sz w:val="32"/>
          <w:szCs w:val="32"/>
        </w:rPr>
        <w:br/>
      </w:r>
      <w:r>
        <w:rPr>
          <w:rStyle w:val="ad"/>
          <w:rFonts w:eastAsia="楷体" w:hint="eastAsia"/>
          <w:b w:val="0"/>
          <w:bCs w:val="0"/>
          <w:spacing w:val="-4"/>
          <w:sz w:val="32"/>
          <w:szCs w:val="32"/>
        </w:rPr>
        <w:t>对资金管理的建议：项目资金的使用符合国家财经法律法规和财务管理制度以及有关专项资金管理办法的规定，符合预算批复与合同规定的用途，进一步提高财政资金的使用效率。</w:t>
      </w:r>
      <w:r>
        <w:rPr>
          <w:rStyle w:val="ad"/>
          <w:rFonts w:eastAsia="楷体" w:hint="eastAsia"/>
          <w:b w:val="0"/>
          <w:bCs w:val="0"/>
          <w:spacing w:val="-4"/>
          <w:sz w:val="32"/>
          <w:szCs w:val="32"/>
        </w:rPr>
        <w:br/>
      </w:r>
      <w:r>
        <w:rPr>
          <w:rStyle w:val="ad"/>
          <w:rFonts w:eastAsia="楷体" w:hint="eastAsia"/>
          <w:b w:val="0"/>
          <w:bCs w:val="0"/>
          <w:spacing w:val="-4"/>
          <w:sz w:val="32"/>
          <w:szCs w:val="32"/>
        </w:rPr>
        <w:t>项目管理的建议制定：《项目标准化操作手册》，明确各环节责任分工和时间节点，避免职责交叉，建立项目数据库，整合疾控、医院、社区数据，定期生成分析报告。</w:t>
      </w:r>
    </w:p>
    <w:p w14:paraId="212139FE" w14:textId="77777777" w:rsidR="00F85134"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12BA8C9C" w14:textId="77777777" w:rsidR="00F85134"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项目开展过程中，构建“申报</w:t>
      </w:r>
      <w:r>
        <w:rPr>
          <w:rStyle w:val="ad"/>
          <w:rFonts w:eastAsia="楷体" w:hint="eastAsia"/>
          <w:b w:val="0"/>
          <w:bCs w:val="0"/>
          <w:spacing w:val="-4"/>
          <w:sz w:val="32"/>
          <w:szCs w:val="32"/>
        </w:rPr>
        <w:t>+</w:t>
      </w:r>
      <w:r>
        <w:rPr>
          <w:rStyle w:val="ad"/>
          <w:rFonts w:eastAsia="楷体" w:hint="eastAsia"/>
          <w:b w:val="0"/>
          <w:bCs w:val="0"/>
          <w:spacing w:val="-4"/>
          <w:sz w:val="32"/>
          <w:szCs w:val="32"/>
        </w:rPr>
        <w:t>审核</w:t>
      </w:r>
      <w:r>
        <w:rPr>
          <w:rStyle w:val="ad"/>
          <w:rFonts w:eastAsia="楷体" w:hint="eastAsia"/>
          <w:b w:val="0"/>
          <w:bCs w:val="0"/>
          <w:spacing w:val="-4"/>
          <w:sz w:val="32"/>
          <w:szCs w:val="32"/>
        </w:rPr>
        <w:t>+</w:t>
      </w:r>
      <w:r>
        <w:rPr>
          <w:rStyle w:val="ad"/>
          <w:rFonts w:eastAsia="楷体" w:hint="eastAsia"/>
          <w:b w:val="0"/>
          <w:bCs w:val="0"/>
          <w:spacing w:val="-4"/>
          <w:sz w:val="32"/>
          <w:szCs w:val="32"/>
        </w:rPr>
        <w:t>执行</w:t>
      </w:r>
      <w:r>
        <w:rPr>
          <w:rStyle w:val="ad"/>
          <w:rFonts w:eastAsia="楷体" w:hint="eastAsia"/>
          <w:b w:val="0"/>
          <w:bCs w:val="0"/>
          <w:spacing w:val="-4"/>
          <w:sz w:val="32"/>
          <w:szCs w:val="32"/>
        </w:rPr>
        <w:t>+</w:t>
      </w:r>
      <w:r>
        <w:rPr>
          <w:rStyle w:val="ad"/>
          <w:rFonts w:eastAsia="楷体" w:hint="eastAsia"/>
          <w:b w:val="0"/>
          <w:bCs w:val="0"/>
          <w:spacing w:val="-4"/>
          <w:sz w:val="32"/>
          <w:szCs w:val="32"/>
        </w:rPr>
        <w:t>监督”全链条机制，提升项目管理的科学性与公信力。定期加强申报人员培训，项目支出政策和路径设计科学，符合实际需要，不能在没有文件支撑的情况下实施资金支出。同时，项目安排准确，未发现背离项目立项初衷的情况。此项目为经常性项目，故项目安排是相对准确的，可根据历年项目开展经验，提高项目执行效果，更进一步完善执行过程细节，设定更科学的绩效指标，完全依据项目立项初衷而实施开展。</w:t>
      </w:r>
      <w:r>
        <w:rPr>
          <w:rStyle w:val="ad"/>
          <w:rFonts w:eastAsia="楷体" w:hint="eastAsia"/>
          <w:b w:val="0"/>
          <w:bCs w:val="0"/>
          <w:spacing w:val="-4"/>
          <w:sz w:val="32"/>
          <w:szCs w:val="32"/>
        </w:rPr>
        <w:br/>
      </w:r>
    </w:p>
    <w:p w14:paraId="19B0ED27" w14:textId="77777777" w:rsidR="00F85134" w:rsidRDefault="00F85134">
      <w:pPr>
        <w:spacing w:line="540" w:lineRule="exact"/>
        <w:ind w:firstLineChars="200" w:firstLine="624"/>
        <w:rPr>
          <w:rStyle w:val="ad"/>
          <w:rFonts w:ascii="仿宋" w:eastAsia="仿宋" w:hAnsi="仿宋" w:hint="eastAsia"/>
          <w:b w:val="0"/>
          <w:spacing w:val="-4"/>
          <w:sz w:val="32"/>
          <w:szCs w:val="32"/>
        </w:rPr>
      </w:pPr>
    </w:p>
    <w:p w14:paraId="3386B8A7" w14:textId="77777777" w:rsidR="00F85134" w:rsidRDefault="00F85134">
      <w:pPr>
        <w:spacing w:line="540" w:lineRule="exact"/>
        <w:ind w:firstLineChars="200" w:firstLine="624"/>
        <w:rPr>
          <w:rStyle w:val="ad"/>
          <w:rFonts w:ascii="仿宋" w:eastAsia="仿宋" w:hAnsi="仿宋" w:hint="eastAsia"/>
          <w:b w:val="0"/>
          <w:spacing w:val="-4"/>
          <w:sz w:val="32"/>
          <w:szCs w:val="32"/>
        </w:rPr>
      </w:pPr>
    </w:p>
    <w:p w14:paraId="52669D15" w14:textId="77777777" w:rsidR="00F85134" w:rsidRDefault="00F85134">
      <w:pPr>
        <w:spacing w:line="540" w:lineRule="exact"/>
        <w:ind w:firstLineChars="200" w:firstLine="624"/>
        <w:rPr>
          <w:rStyle w:val="ad"/>
          <w:rFonts w:ascii="仿宋" w:eastAsia="仿宋" w:hAnsi="仿宋" w:hint="eastAsia"/>
          <w:b w:val="0"/>
          <w:spacing w:val="-4"/>
          <w:sz w:val="32"/>
          <w:szCs w:val="32"/>
        </w:rPr>
      </w:pPr>
    </w:p>
    <w:p w14:paraId="45A5143B" w14:textId="77777777" w:rsidR="00F85134" w:rsidRDefault="00F85134">
      <w:pPr>
        <w:spacing w:line="540" w:lineRule="exact"/>
        <w:ind w:firstLineChars="200" w:firstLine="624"/>
        <w:rPr>
          <w:rStyle w:val="ad"/>
          <w:rFonts w:ascii="仿宋" w:eastAsia="仿宋" w:hAnsi="仿宋" w:hint="eastAsia"/>
          <w:b w:val="0"/>
          <w:spacing w:val="-4"/>
          <w:sz w:val="32"/>
          <w:szCs w:val="32"/>
        </w:rPr>
      </w:pPr>
    </w:p>
    <w:p w14:paraId="690600F6" w14:textId="77777777" w:rsidR="00F85134" w:rsidRDefault="00F85134">
      <w:pPr>
        <w:spacing w:line="540" w:lineRule="exact"/>
        <w:ind w:firstLineChars="200" w:firstLine="624"/>
        <w:rPr>
          <w:rStyle w:val="ad"/>
          <w:rFonts w:ascii="仿宋" w:eastAsia="仿宋" w:hAnsi="仿宋" w:hint="eastAsia"/>
          <w:b w:val="0"/>
          <w:spacing w:val="-4"/>
          <w:sz w:val="32"/>
          <w:szCs w:val="32"/>
        </w:rPr>
      </w:pPr>
    </w:p>
    <w:sectPr w:rsidR="00F85134">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C970F" w14:textId="77777777" w:rsidR="00D92454" w:rsidRDefault="00D92454">
      <w:r>
        <w:separator/>
      </w:r>
    </w:p>
  </w:endnote>
  <w:endnote w:type="continuationSeparator" w:id="0">
    <w:p w14:paraId="3EAC177A" w14:textId="77777777" w:rsidR="00D92454" w:rsidRDefault="00D9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4348B665" w14:textId="77777777" w:rsidR="00F85134" w:rsidRDefault="00000000">
        <w:pPr>
          <w:pStyle w:val="a5"/>
          <w:jc w:val="center"/>
        </w:pPr>
        <w:r>
          <w:fldChar w:fldCharType="begin"/>
        </w:r>
        <w:r>
          <w:instrText>PAGE   \* MERGEFORMAT</w:instrText>
        </w:r>
        <w:r>
          <w:fldChar w:fldCharType="separate"/>
        </w:r>
        <w:r>
          <w:rPr>
            <w:lang w:val="zh-CN"/>
          </w:rPr>
          <w:t>2</w:t>
        </w:r>
        <w:r>
          <w:fldChar w:fldCharType="end"/>
        </w:r>
      </w:p>
    </w:sdtContent>
  </w:sdt>
  <w:p w14:paraId="578A1429" w14:textId="77777777" w:rsidR="00F85134" w:rsidRDefault="00F851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F36CB" w14:textId="77777777" w:rsidR="00D92454" w:rsidRDefault="00D92454">
      <w:r>
        <w:separator/>
      </w:r>
    </w:p>
  </w:footnote>
  <w:footnote w:type="continuationSeparator" w:id="0">
    <w:p w14:paraId="757FDD15" w14:textId="77777777" w:rsidR="00D92454" w:rsidRDefault="00D924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C0DBC"/>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92454"/>
    <w:rsid w:val="00DF42A0"/>
    <w:rsid w:val="00E30E91"/>
    <w:rsid w:val="00E769FE"/>
    <w:rsid w:val="00EA2CBE"/>
    <w:rsid w:val="00EA7F94"/>
    <w:rsid w:val="00F32FEE"/>
    <w:rsid w:val="00F85134"/>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25266"/>
  <w15:docId w15:val="{AA3B3658-C712-4F0F-9D99-2E046ABCF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6448</Words>
  <Characters>6772</Characters>
  <Application>Microsoft Office Word</Application>
  <DocSecurity>0</DocSecurity>
  <Lines>322</Lines>
  <Paragraphs>39</Paragraphs>
  <ScaleCrop>false</ScaleCrop>
  <Company>市财政资金综合评价中心</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