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7C37" w14:textId="77777777" w:rsidR="006846B9"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61E7F583" w14:textId="77777777" w:rsidR="006846B9" w:rsidRDefault="006846B9">
      <w:pPr>
        <w:spacing w:line="540" w:lineRule="exact"/>
        <w:jc w:val="center"/>
        <w:rPr>
          <w:rFonts w:ascii="华文中宋" w:eastAsia="华文中宋" w:hAnsi="华文中宋" w:cs="宋体" w:hint="eastAsia"/>
          <w:b/>
          <w:kern w:val="0"/>
          <w:sz w:val="52"/>
          <w:szCs w:val="52"/>
        </w:rPr>
      </w:pPr>
    </w:p>
    <w:p w14:paraId="1AC290E3" w14:textId="77777777" w:rsidR="006846B9" w:rsidRDefault="006846B9">
      <w:pPr>
        <w:spacing w:line="540" w:lineRule="exact"/>
        <w:jc w:val="center"/>
        <w:rPr>
          <w:rFonts w:ascii="华文中宋" w:eastAsia="华文中宋" w:hAnsi="华文中宋" w:cs="宋体" w:hint="eastAsia"/>
          <w:b/>
          <w:kern w:val="0"/>
          <w:sz w:val="52"/>
          <w:szCs w:val="52"/>
        </w:rPr>
      </w:pPr>
    </w:p>
    <w:p w14:paraId="353D1654" w14:textId="77777777" w:rsidR="006846B9" w:rsidRDefault="006846B9">
      <w:pPr>
        <w:spacing w:line="540" w:lineRule="exact"/>
        <w:jc w:val="center"/>
        <w:rPr>
          <w:rFonts w:ascii="华文中宋" w:eastAsia="华文中宋" w:hAnsi="华文中宋" w:cs="宋体" w:hint="eastAsia"/>
          <w:b/>
          <w:kern w:val="0"/>
          <w:sz w:val="52"/>
          <w:szCs w:val="52"/>
        </w:rPr>
      </w:pPr>
    </w:p>
    <w:p w14:paraId="038E6165" w14:textId="77777777" w:rsidR="006846B9" w:rsidRDefault="006846B9">
      <w:pPr>
        <w:spacing w:line="540" w:lineRule="exact"/>
        <w:jc w:val="center"/>
        <w:rPr>
          <w:rFonts w:ascii="华文中宋" w:eastAsia="华文中宋" w:hAnsi="华文中宋" w:cs="宋体" w:hint="eastAsia"/>
          <w:b/>
          <w:kern w:val="0"/>
          <w:sz w:val="52"/>
          <w:szCs w:val="52"/>
        </w:rPr>
      </w:pPr>
    </w:p>
    <w:p w14:paraId="083B211C" w14:textId="77777777" w:rsidR="006846B9" w:rsidRDefault="006846B9">
      <w:pPr>
        <w:spacing w:line="540" w:lineRule="exact"/>
        <w:jc w:val="center"/>
        <w:rPr>
          <w:rFonts w:ascii="华文中宋" w:eastAsia="华文中宋" w:hAnsi="华文中宋" w:cs="宋体" w:hint="eastAsia"/>
          <w:b/>
          <w:kern w:val="0"/>
          <w:sz w:val="52"/>
          <w:szCs w:val="52"/>
        </w:rPr>
      </w:pPr>
    </w:p>
    <w:p w14:paraId="5F71D23D" w14:textId="77777777" w:rsidR="006846B9" w:rsidRDefault="006846B9">
      <w:pPr>
        <w:spacing w:line="540" w:lineRule="exact"/>
        <w:jc w:val="center"/>
        <w:rPr>
          <w:rFonts w:ascii="华文中宋" w:eastAsia="华文中宋" w:hAnsi="华文中宋" w:cs="宋体" w:hint="eastAsia"/>
          <w:b/>
          <w:kern w:val="0"/>
          <w:sz w:val="52"/>
          <w:szCs w:val="52"/>
        </w:rPr>
      </w:pPr>
    </w:p>
    <w:p w14:paraId="2C9B484D" w14:textId="77777777" w:rsidR="006846B9"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5C317927" w14:textId="77777777" w:rsidR="006846B9" w:rsidRDefault="006846B9">
      <w:pPr>
        <w:spacing w:line="540" w:lineRule="exact"/>
        <w:jc w:val="center"/>
        <w:rPr>
          <w:rFonts w:ascii="华文中宋" w:eastAsia="华文中宋" w:hAnsi="华文中宋" w:cs="宋体" w:hint="eastAsia"/>
          <w:b/>
          <w:kern w:val="0"/>
          <w:sz w:val="52"/>
          <w:szCs w:val="52"/>
        </w:rPr>
      </w:pPr>
    </w:p>
    <w:p w14:paraId="7101BC6F" w14:textId="77777777" w:rsidR="006846B9"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6AA6E469" w14:textId="77777777" w:rsidR="006846B9" w:rsidRDefault="006846B9">
      <w:pPr>
        <w:spacing w:line="540" w:lineRule="exact"/>
        <w:jc w:val="center"/>
        <w:rPr>
          <w:rFonts w:eastAsia="仿宋_GB2312" w:hAnsi="宋体" w:cs="宋体" w:hint="eastAsia"/>
          <w:kern w:val="0"/>
          <w:sz w:val="30"/>
          <w:szCs w:val="30"/>
        </w:rPr>
      </w:pPr>
    </w:p>
    <w:p w14:paraId="1F95742D" w14:textId="77777777" w:rsidR="006846B9" w:rsidRDefault="006846B9">
      <w:pPr>
        <w:spacing w:line="540" w:lineRule="exact"/>
        <w:jc w:val="center"/>
        <w:rPr>
          <w:rFonts w:eastAsia="仿宋_GB2312" w:hAnsi="宋体" w:cs="宋体" w:hint="eastAsia"/>
          <w:kern w:val="0"/>
          <w:sz w:val="30"/>
          <w:szCs w:val="30"/>
        </w:rPr>
      </w:pPr>
    </w:p>
    <w:p w14:paraId="4396A8A1" w14:textId="77777777" w:rsidR="006846B9" w:rsidRDefault="006846B9">
      <w:pPr>
        <w:spacing w:line="540" w:lineRule="exact"/>
        <w:jc w:val="center"/>
        <w:rPr>
          <w:rFonts w:eastAsia="仿宋_GB2312" w:hAnsi="宋体" w:cs="宋体" w:hint="eastAsia"/>
          <w:kern w:val="0"/>
          <w:sz w:val="30"/>
          <w:szCs w:val="30"/>
        </w:rPr>
      </w:pPr>
    </w:p>
    <w:p w14:paraId="05D010DE" w14:textId="77777777" w:rsidR="006846B9" w:rsidRDefault="006846B9">
      <w:pPr>
        <w:spacing w:line="540" w:lineRule="exact"/>
        <w:jc w:val="center"/>
        <w:rPr>
          <w:rFonts w:eastAsia="仿宋_GB2312" w:hAnsi="宋体" w:cs="宋体" w:hint="eastAsia"/>
          <w:kern w:val="0"/>
          <w:sz w:val="30"/>
          <w:szCs w:val="30"/>
        </w:rPr>
      </w:pPr>
    </w:p>
    <w:p w14:paraId="1A23C91A" w14:textId="77777777" w:rsidR="006846B9" w:rsidRDefault="006846B9">
      <w:pPr>
        <w:spacing w:line="540" w:lineRule="exact"/>
        <w:jc w:val="center"/>
        <w:rPr>
          <w:rFonts w:eastAsia="仿宋_GB2312" w:hAnsi="宋体" w:cs="宋体" w:hint="eastAsia"/>
          <w:kern w:val="0"/>
          <w:sz w:val="30"/>
          <w:szCs w:val="30"/>
        </w:rPr>
      </w:pPr>
    </w:p>
    <w:p w14:paraId="69E6A39D" w14:textId="77777777" w:rsidR="006846B9" w:rsidRDefault="006846B9">
      <w:pPr>
        <w:spacing w:line="540" w:lineRule="exact"/>
        <w:jc w:val="center"/>
        <w:rPr>
          <w:rFonts w:eastAsia="仿宋_GB2312" w:hAnsi="宋体" w:cs="宋体" w:hint="eastAsia"/>
          <w:kern w:val="0"/>
          <w:sz w:val="30"/>
          <w:szCs w:val="30"/>
        </w:rPr>
      </w:pPr>
    </w:p>
    <w:p w14:paraId="501FAE94" w14:textId="77777777" w:rsidR="006846B9" w:rsidRDefault="006846B9">
      <w:pPr>
        <w:spacing w:line="540" w:lineRule="exact"/>
        <w:rPr>
          <w:rFonts w:eastAsia="仿宋_GB2312" w:hAnsi="宋体" w:cs="宋体" w:hint="eastAsia"/>
          <w:kern w:val="0"/>
          <w:sz w:val="30"/>
          <w:szCs w:val="30"/>
        </w:rPr>
      </w:pPr>
    </w:p>
    <w:p w14:paraId="6A7936DC" w14:textId="77777777" w:rsidR="006846B9"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473A809F" w14:textId="77777777" w:rsidR="006846B9"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学前教育幼儿资助（农村幼儿园）</w:t>
      </w:r>
    </w:p>
    <w:p w14:paraId="2A65206A" w14:textId="77777777" w:rsidR="006846B9"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乌鲁木齐市米东区长山子镇中心幼儿园</w:t>
      </w:r>
    </w:p>
    <w:p w14:paraId="04995562" w14:textId="77777777" w:rsidR="006846B9"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乌鲁木齐市米东区长山子镇中心幼儿园</w:t>
      </w:r>
    </w:p>
    <w:p w14:paraId="096D4009" w14:textId="77777777" w:rsidR="006846B9"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王萍</w:t>
      </w:r>
    </w:p>
    <w:p w14:paraId="3F3E4BEC" w14:textId="77777777" w:rsidR="006846B9"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12</w:t>
      </w:r>
      <w:r>
        <w:rPr>
          <w:rStyle w:val="ad"/>
          <w:rFonts w:eastAsia="楷体"/>
          <w:spacing w:val="-4"/>
          <w:sz w:val="32"/>
          <w:szCs w:val="32"/>
        </w:rPr>
        <w:t>日</w:t>
      </w:r>
    </w:p>
    <w:p w14:paraId="53F36E7B" w14:textId="77777777" w:rsidR="006846B9" w:rsidRDefault="006846B9">
      <w:pPr>
        <w:spacing w:line="700" w:lineRule="exact"/>
        <w:ind w:firstLineChars="236" w:firstLine="708"/>
        <w:jc w:val="left"/>
        <w:rPr>
          <w:rFonts w:eastAsia="仿宋_GB2312" w:hAnsi="宋体" w:cs="宋体" w:hint="eastAsia"/>
          <w:kern w:val="0"/>
          <w:sz w:val="30"/>
          <w:szCs w:val="30"/>
        </w:rPr>
      </w:pPr>
    </w:p>
    <w:p w14:paraId="3CE2450B" w14:textId="77777777" w:rsidR="006846B9" w:rsidRDefault="006846B9">
      <w:pPr>
        <w:spacing w:line="540" w:lineRule="exact"/>
        <w:rPr>
          <w:rStyle w:val="ad"/>
          <w:rFonts w:ascii="黑体" w:eastAsia="黑体" w:hAnsi="黑体" w:hint="eastAsia"/>
          <w:b w:val="0"/>
          <w:spacing w:val="-4"/>
          <w:sz w:val="32"/>
          <w:szCs w:val="32"/>
        </w:rPr>
      </w:pPr>
    </w:p>
    <w:p w14:paraId="4F7F8119" w14:textId="77777777" w:rsidR="006846B9"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69888E92" w14:textId="77777777" w:rsidR="006846B9"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36D265DC"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该项目实施背景：为了保障</w:t>
      </w:r>
      <w:r>
        <w:rPr>
          <w:rStyle w:val="ad"/>
          <w:rFonts w:eastAsia="楷体"/>
          <w:b w:val="0"/>
          <w:bCs w:val="0"/>
          <w:spacing w:val="-4"/>
          <w:sz w:val="32"/>
          <w:szCs w:val="32"/>
        </w:rPr>
        <w:t>260</w:t>
      </w:r>
      <w:r>
        <w:rPr>
          <w:rStyle w:val="ad"/>
          <w:rFonts w:eastAsia="楷体"/>
          <w:b w:val="0"/>
          <w:bCs w:val="0"/>
          <w:spacing w:val="-4"/>
          <w:sz w:val="32"/>
          <w:szCs w:val="32"/>
        </w:rPr>
        <w:t>名农村在园幼儿免费接受学前三年教育，给幼儿提供更加完善的教育，保障园所日常保运转水、电、宽带、网络以及办公、维修等有效运行。</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br/>
        <w:t>①</w:t>
      </w:r>
      <w:r>
        <w:rPr>
          <w:rStyle w:val="ad"/>
          <w:rFonts w:eastAsia="楷体"/>
          <w:b w:val="0"/>
          <w:bCs w:val="0"/>
          <w:spacing w:val="-4"/>
          <w:sz w:val="32"/>
          <w:szCs w:val="32"/>
        </w:rPr>
        <w:t>此项目用于园所基本保运转水、电、宽带、网络等项目；</w:t>
      </w:r>
      <w:r>
        <w:rPr>
          <w:rStyle w:val="ad"/>
          <w:rFonts w:eastAsia="楷体"/>
          <w:b w:val="0"/>
          <w:bCs w:val="0"/>
          <w:spacing w:val="-4"/>
          <w:sz w:val="32"/>
          <w:szCs w:val="32"/>
        </w:rPr>
        <w:br/>
        <w:t>②</w:t>
      </w:r>
      <w:r>
        <w:rPr>
          <w:rStyle w:val="ad"/>
          <w:rFonts w:eastAsia="楷体"/>
          <w:b w:val="0"/>
          <w:bCs w:val="0"/>
          <w:spacing w:val="-4"/>
          <w:sz w:val="32"/>
          <w:szCs w:val="32"/>
        </w:rPr>
        <w:t>此项目用于园所基本的维修、办公、幼儿伙食等日常公用项目；</w:t>
      </w:r>
      <w:r>
        <w:rPr>
          <w:rStyle w:val="ad"/>
          <w:rFonts w:eastAsia="楷体"/>
          <w:b w:val="0"/>
          <w:bCs w:val="0"/>
          <w:spacing w:val="-4"/>
          <w:sz w:val="32"/>
          <w:szCs w:val="32"/>
        </w:rPr>
        <w:br/>
        <w:t>③</w:t>
      </w:r>
      <w:r>
        <w:rPr>
          <w:rStyle w:val="ad"/>
          <w:rFonts w:eastAsia="楷体"/>
          <w:b w:val="0"/>
          <w:bCs w:val="0"/>
          <w:spacing w:val="-4"/>
          <w:sz w:val="32"/>
          <w:szCs w:val="32"/>
        </w:rPr>
        <w:t>此项目用于园所保洁厨师的工资等项目。</w:t>
      </w:r>
      <w:r>
        <w:rPr>
          <w:rStyle w:val="ad"/>
          <w:rFonts w:eastAsia="楷体"/>
          <w:b w:val="0"/>
          <w:bCs w:val="0"/>
          <w:spacing w:val="-4"/>
          <w:sz w:val="32"/>
          <w:szCs w:val="32"/>
        </w:rPr>
        <w:br/>
      </w:r>
      <w:r>
        <w:rPr>
          <w:rStyle w:val="ad"/>
          <w:rFonts w:eastAsia="楷体"/>
          <w:b w:val="0"/>
          <w:bCs w:val="0"/>
          <w:spacing w:val="-4"/>
          <w:sz w:val="32"/>
          <w:szCs w:val="32"/>
        </w:rPr>
        <w:t>实际完成情况为：</w:t>
      </w:r>
      <w:r>
        <w:rPr>
          <w:rStyle w:val="ad"/>
          <w:rFonts w:eastAsia="楷体"/>
          <w:b w:val="0"/>
          <w:bCs w:val="0"/>
          <w:spacing w:val="-4"/>
          <w:sz w:val="32"/>
          <w:szCs w:val="32"/>
        </w:rPr>
        <w:br/>
        <w:t>①</w:t>
      </w:r>
      <w:r>
        <w:rPr>
          <w:rStyle w:val="ad"/>
          <w:rFonts w:eastAsia="楷体"/>
          <w:b w:val="0"/>
          <w:bCs w:val="0"/>
          <w:spacing w:val="-4"/>
          <w:sz w:val="32"/>
          <w:szCs w:val="32"/>
        </w:rPr>
        <w:t>此项目在</w:t>
      </w:r>
      <w:r>
        <w:rPr>
          <w:rStyle w:val="ad"/>
          <w:rFonts w:eastAsia="楷体"/>
          <w:b w:val="0"/>
          <w:bCs w:val="0"/>
          <w:spacing w:val="-4"/>
          <w:sz w:val="32"/>
          <w:szCs w:val="32"/>
        </w:rPr>
        <w:t>2024</w:t>
      </w:r>
      <w:r>
        <w:rPr>
          <w:rStyle w:val="ad"/>
          <w:rFonts w:eastAsia="楷体"/>
          <w:b w:val="0"/>
          <w:bCs w:val="0"/>
          <w:spacing w:val="-4"/>
          <w:sz w:val="32"/>
          <w:szCs w:val="32"/>
        </w:rPr>
        <w:t>年的执行期间，为园所购买了</w:t>
      </w:r>
      <w:r>
        <w:rPr>
          <w:rStyle w:val="ad"/>
          <w:rFonts w:eastAsia="楷体"/>
          <w:b w:val="0"/>
          <w:bCs w:val="0"/>
          <w:spacing w:val="-4"/>
          <w:sz w:val="32"/>
          <w:szCs w:val="32"/>
        </w:rPr>
        <w:t>4</w:t>
      </w:r>
      <w:r>
        <w:rPr>
          <w:rStyle w:val="ad"/>
          <w:rFonts w:eastAsia="楷体"/>
          <w:b w:val="0"/>
          <w:bCs w:val="0"/>
          <w:spacing w:val="-4"/>
          <w:sz w:val="32"/>
          <w:szCs w:val="32"/>
        </w:rPr>
        <w:t>台打印机、</w:t>
      </w:r>
      <w:r>
        <w:rPr>
          <w:rStyle w:val="ad"/>
          <w:rFonts w:eastAsia="楷体"/>
          <w:b w:val="0"/>
          <w:bCs w:val="0"/>
          <w:spacing w:val="-4"/>
          <w:sz w:val="32"/>
          <w:szCs w:val="32"/>
        </w:rPr>
        <w:t>1</w:t>
      </w:r>
      <w:r>
        <w:rPr>
          <w:rStyle w:val="ad"/>
          <w:rFonts w:eastAsia="楷体"/>
          <w:b w:val="0"/>
          <w:bCs w:val="0"/>
          <w:spacing w:val="-4"/>
          <w:sz w:val="32"/>
          <w:szCs w:val="32"/>
        </w:rPr>
        <w:t>台冰柜、</w:t>
      </w:r>
      <w:r>
        <w:rPr>
          <w:rStyle w:val="ad"/>
          <w:rFonts w:eastAsia="楷体"/>
          <w:b w:val="0"/>
          <w:bCs w:val="0"/>
          <w:spacing w:val="-4"/>
          <w:sz w:val="32"/>
          <w:szCs w:val="32"/>
        </w:rPr>
        <w:t>1</w:t>
      </w:r>
      <w:r>
        <w:rPr>
          <w:rStyle w:val="ad"/>
          <w:rFonts w:eastAsia="楷体"/>
          <w:b w:val="0"/>
          <w:bCs w:val="0"/>
          <w:spacing w:val="-4"/>
          <w:sz w:val="32"/>
          <w:szCs w:val="32"/>
        </w:rPr>
        <w:t>台饮水机、</w:t>
      </w:r>
      <w:r>
        <w:rPr>
          <w:rStyle w:val="ad"/>
          <w:rFonts w:eastAsia="楷体"/>
          <w:b w:val="0"/>
          <w:bCs w:val="0"/>
          <w:spacing w:val="-4"/>
          <w:sz w:val="32"/>
          <w:szCs w:val="32"/>
        </w:rPr>
        <w:t>3</w:t>
      </w:r>
      <w:r>
        <w:rPr>
          <w:rStyle w:val="ad"/>
          <w:rFonts w:eastAsia="楷体"/>
          <w:b w:val="0"/>
          <w:bCs w:val="0"/>
          <w:spacing w:val="-4"/>
          <w:sz w:val="32"/>
          <w:szCs w:val="32"/>
        </w:rPr>
        <w:t>个文件柜、</w:t>
      </w:r>
      <w:r>
        <w:rPr>
          <w:rStyle w:val="ad"/>
          <w:rFonts w:eastAsia="楷体"/>
          <w:b w:val="0"/>
          <w:bCs w:val="0"/>
          <w:spacing w:val="-4"/>
          <w:sz w:val="32"/>
          <w:szCs w:val="32"/>
        </w:rPr>
        <w:t>1</w:t>
      </w:r>
      <w:r>
        <w:rPr>
          <w:rStyle w:val="ad"/>
          <w:rFonts w:eastAsia="楷体"/>
          <w:b w:val="0"/>
          <w:bCs w:val="0"/>
          <w:spacing w:val="-4"/>
          <w:sz w:val="32"/>
          <w:szCs w:val="32"/>
        </w:rPr>
        <w:t>台电脑桌等设备购置，保障了园所办公及日常生活的正常运转；</w:t>
      </w:r>
      <w:r>
        <w:rPr>
          <w:rStyle w:val="ad"/>
          <w:rFonts w:eastAsia="楷体"/>
          <w:b w:val="0"/>
          <w:bCs w:val="0"/>
          <w:spacing w:val="-4"/>
          <w:sz w:val="32"/>
          <w:szCs w:val="32"/>
        </w:rPr>
        <w:br/>
        <w:t>②</w:t>
      </w:r>
      <w:r>
        <w:rPr>
          <w:rStyle w:val="ad"/>
          <w:rFonts w:eastAsia="楷体"/>
          <w:b w:val="0"/>
          <w:bCs w:val="0"/>
          <w:spacing w:val="-4"/>
          <w:sz w:val="32"/>
          <w:szCs w:val="32"/>
        </w:rPr>
        <w:t>此项目于</w:t>
      </w:r>
      <w:r>
        <w:rPr>
          <w:rStyle w:val="ad"/>
          <w:rFonts w:eastAsia="楷体"/>
          <w:b w:val="0"/>
          <w:bCs w:val="0"/>
          <w:spacing w:val="-4"/>
          <w:sz w:val="32"/>
          <w:szCs w:val="32"/>
        </w:rPr>
        <w:t>2024</w:t>
      </w:r>
      <w:r>
        <w:rPr>
          <w:rStyle w:val="ad"/>
          <w:rFonts w:eastAsia="楷体"/>
          <w:b w:val="0"/>
          <w:bCs w:val="0"/>
          <w:spacing w:val="-4"/>
          <w:sz w:val="32"/>
          <w:szCs w:val="32"/>
        </w:rPr>
        <w:t>年为园所提供了</w:t>
      </w:r>
      <w:r>
        <w:rPr>
          <w:rStyle w:val="ad"/>
          <w:rFonts w:eastAsia="楷体"/>
          <w:b w:val="0"/>
          <w:bCs w:val="0"/>
          <w:spacing w:val="-4"/>
          <w:sz w:val="32"/>
          <w:szCs w:val="32"/>
        </w:rPr>
        <w:t>12</w:t>
      </w:r>
      <w:r>
        <w:rPr>
          <w:rStyle w:val="ad"/>
          <w:rFonts w:eastAsia="楷体"/>
          <w:b w:val="0"/>
          <w:bCs w:val="0"/>
          <w:spacing w:val="-4"/>
          <w:sz w:val="32"/>
          <w:szCs w:val="32"/>
        </w:rPr>
        <w:t>余次的零星维修，为教职工及幼儿提供了最基础的生活条件与学习条件；</w:t>
      </w:r>
      <w:r>
        <w:rPr>
          <w:rStyle w:val="ad"/>
          <w:rFonts w:eastAsia="楷体"/>
          <w:b w:val="0"/>
          <w:bCs w:val="0"/>
          <w:spacing w:val="-4"/>
          <w:sz w:val="32"/>
          <w:szCs w:val="32"/>
        </w:rPr>
        <w:br/>
        <w:t>③</w:t>
      </w:r>
      <w:r>
        <w:rPr>
          <w:rStyle w:val="ad"/>
          <w:rFonts w:eastAsia="楷体"/>
          <w:b w:val="0"/>
          <w:bCs w:val="0"/>
          <w:spacing w:val="-4"/>
          <w:sz w:val="32"/>
          <w:szCs w:val="32"/>
        </w:rPr>
        <w:t>此项目的实施与执行为园所</w:t>
      </w:r>
      <w:r>
        <w:rPr>
          <w:rStyle w:val="ad"/>
          <w:rFonts w:eastAsia="楷体"/>
          <w:b w:val="0"/>
          <w:bCs w:val="0"/>
          <w:spacing w:val="-4"/>
          <w:sz w:val="32"/>
          <w:szCs w:val="32"/>
        </w:rPr>
        <w:t>9</w:t>
      </w:r>
      <w:r>
        <w:rPr>
          <w:rStyle w:val="ad"/>
          <w:rFonts w:eastAsia="楷体"/>
          <w:b w:val="0"/>
          <w:bCs w:val="0"/>
          <w:spacing w:val="-4"/>
          <w:sz w:val="32"/>
          <w:szCs w:val="32"/>
        </w:rPr>
        <w:t>名保教人员提供了有力的经济支撑，极大的提升了保教人员的工作积极性和对工作的忠诚度。</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w:t>
      </w:r>
      <w:r>
        <w:rPr>
          <w:rStyle w:val="ad"/>
          <w:rFonts w:eastAsia="楷体"/>
          <w:b w:val="0"/>
          <w:bCs w:val="0"/>
          <w:spacing w:val="-4"/>
          <w:sz w:val="32"/>
          <w:szCs w:val="32"/>
        </w:rPr>
        <w:t>2024</w:t>
      </w:r>
      <w:r>
        <w:rPr>
          <w:rStyle w:val="ad"/>
          <w:rFonts w:eastAsia="楷体"/>
          <w:b w:val="0"/>
          <w:bCs w:val="0"/>
          <w:spacing w:val="-4"/>
          <w:sz w:val="32"/>
          <w:szCs w:val="32"/>
        </w:rPr>
        <w:t>年乌鲁木齐市米东区财政局（国有资产管理委员会办公室）文件《关于下达</w:t>
      </w:r>
      <w:r>
        <w:rPr>
          <w:rStyle w:val="ad"/>
          <w:rFonts w:eastAsia="楷体"/>
          <w:b w:val="0"/>
          <w:bCs w:val="0"/>
          <w:spacing w:val="-4"/>
          <w:sz w:val="32"/>
          <w:szCs w:val="32"/>
        </w:rPr>
        <w:t>2024</w:t>
      </w:r>
      <w:r>
        <w:rPr>
          <w:rStyle w:val="ad"/>
          <w:rFonts w:eastAsia="楷体"/>
          <w:b w:val="0"/>
          <w:bCs w:val="0"/>
          <w:spacing w:val="-4"/>
          <w:sz w:val="32"/>
          <w:szCs w:val="32"/>
        </w:rPr>
        <w:t>年部门预算批复的通知》（米东财预【</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号）这一文件的批准，项目系</w:t>
      </w:r>
      <w:r>
        <w:rPr>
          <w:rStyle w:val="ad"/>
          <w:rFonts w:eastAsia="楷体"/>
          <w:b w:val="0"/>
          <w:bCs w:val="0"/>
          <w:spacing w:val="-4"/>
          <w:sz w:val="32"/>
          <w:szCs w:val="32"/>
        </w:rPr>
        <w:lastRenderedPageBreak/>
        <w:t>2024</w:t>
      </w:r>
      <w:r>
        <w:rPr>
          <w:rStyle w:val="ad"/>
          <w:rFonts w:eastAsia="楷体"/>
          <w:b w:val="0"/>
          <w:bCs w:val="0"/>
          <w:spacing w:val="-4"/>
          <w:sz w:val="32"/>
          <w:szCs w:val="32"/>
        </w:rPr>
        <w:t>年本级资金，共安排预算</w:t>
      </w:r>
      <w:proofErr w:type="gramStart"/>
      <w:r>
        <w:rPr>
          <w:rStyle w:val="ad"/>
          <w:rFonts w:eastAsia="楷体"/>
          <w:b w:val="0"/>
          <w:bCs w:val="0"/>
          <w:spacing w:val="-4"/>
          <w:sz w:val="32"/>
          <w:szCs w:val="32"/>
        </w:rPr>
        <w:t>49.99</w:t>
      </w:r>
      <w:r>
        <w:rPr>
          <w:rStyle w:val="ad"/>
          <w:rFonts w:eastAsia="楷体"/>
          <w:b w:val="0"/>
          <w:bCs w:val="0"/>
          <w:spacing w:val="-4"/>
          <w:sz w:val="32"/>
          <w:szCs w:val="32"/>
        </w:rPr>
        <w:t>万元</w:t>
      </w:r>
      <w:r>
        <w:rPr>
          <w:rStyle w:val="ad"/>
          <w:rFonts w:eastAsia="楷体"/>
          <w:b w:val="0"/>
          <w:bCs w:val="0"/>
          <w:spacing w:val="-4"/>
          <w:sz w:val="32"/>
          <w:szCs w:val="32"/>
        </w:rPr>
        <w:t>,</w:t>
      </w:r>
      <w:proofErr w:type="gramEnd"/>
      <w:r>
        <w:rPr>
          <w:rStyle w:val="ad"/>
          <w:rFonts w:eastAsia="楷体"/>
          <w:b w:val="0"/>
          <w:bCs w:val="0"/>
          <w:spacing w:val="-4"/>
          <w:sz w:val="32"/>
          <w:szCs w:val="32"/>
        </w:rPr>
        <w:t>于</w:t>
      </w:r>
      <w:r>
        <w:rPr>
          <w:rStyle w:val="ad"/>
          <w:rFonts w:eastAsia="楷体"/>
          <w:b w:val="0"/>
          <w:bCs w:val="0"/>
          <w:spacing w:val="-4"/>
          <w:sz w:val="32"/>
          <w:szCs w:val="32"/>
        </w:rPr>
        <w:t>2024</w:t>
      </w:r>
      <w:r>
        <w:rPr>
          <w:rStyle w:val="ad"/>
          <w:rFonts w:eastAsia="楷体"/>
          <w:b w:val="0"/>
          <w:bCs w:val="0"/>
          <w:spacing w:val="-4"/>
          <w:sz w:val="32"/>
          <w:szCs w:val="32"/>
        </w:rPr>
        <w:t>年年初部门预算批复项目。</w:t>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br/>
        <w:t>①</w:t>
      </w:r>
      <w:r>
        <w:rPr>
          <w:rStyle w:val="ad"/>
          <w:rFonts w:eastAsia="楷体"/>
          <w:b w:val="0"/>
          <w:bCs w:val="0"/>
          <w:spacing w:val="-4"/>
          <w:sz w:val="32"/>
          <w:szCs w:val="32"/>
        </w:rPr>
        <w:t>该项目总预算情况为</w:t>
      </w:r>
      <w:r>
        <w:rPr>
          <w:rStyle w:val="ad"/>
          <w:rFonts w:eastAsia="楷体"/>
          <w:b w:val="0"/>
          <w:bCs w:val="0"/>
          <w:spacing w:val="-4"/>
          <w:sz w:val="32"/>
          <w:szCs w:val="32"/>
        </w:rPr>
        <w:t>49.99</w:t>
      </w:r>
      <w:r>
        <w:rPr>
          <w:rStyle w:val="ad"/>
          <w:rFonts w:eastAsia="楷体"/>
          <w:b w:val="0"/>
          <w:bCs w:val="0"/>
          <w:spacing w:val="-4"/>
          <w:sz w:val="32"/>
          <w:szCs w:val="32"/>
        </w:rPr>
        <w:t>万元，其中本级财政拨款为</w:t>
      </w:r>
      <w:r>
        <w:rPr>
          <w:rStyle w:val="ad"/>
          <w:rFonts w:eastAsia="楷体"/>
          <w:b w:val="0"/>
          <w:bCs w:val="0"/>
          <w:spacing w:val="-4"/>
          <w:sz w:val="32"/>
          <w:szCs w:val="32"/>
        </w:rPr>
        <w:t>49.99</w:t>
      </w:r>
      <w:r>
        <w:rPr>
          <w:rStyle w:val="ad"/>
          <w:rFonts w:eastAsia="楷体"/>
          <w:b w:val="0"/>
          <w:bCs w:val="0"/>
          <w:spacing w:val="-4"/>
          <w:sz w:val="32"/>
          <w:szCs w:val="32"/>
        </w:rPr>
        <w:t>万元。</w:t>
      </w:r>
      <w:r>
        <w:rPr>
          <w:rStyle w:val="ad"/>
          <w:rFonts w:eastAsia="楷体"/>
          <w:b w:val="0"/>
          <w:bCs w:val="0"/>
          <w:spacing w:val="-4"/>
          <w:sz w:val="32"/>
          <w:szCs w:val="32"/>
        </w:rPr>
        <w:br/>
        <w:t>②</w:t>
      </w:r>
      <w:r>
        <w:rPr>
          <w:rStyle w:val="ad"/>
          <w:rFonts w:eastAsia="楷体"/>
          <w:b w:val="0"/>
          <w:bCs w:val="0"/>
          <w:spacing w:val="-4"/>
          <w:sz w:val="32"/>
          <w:szCs w:val="32"/>
        </w:rPr>
        <w:t>资金投入包括以下几个方向：</w:t>
      </w:r>
      <w:r>
        <w:rPr>
          <w:rStyle w:val="ad"/>
          <w:rFonts w:eastAsia="楷体"/>
          <w:b w:val="0"/>
          <w:bCs w:val="0"/>
          <w:spacing w:val="-4"/>
          <w:sz w:val="32"/>
          <w:szCs w:val="32"/>
        </w:rPr>
        <w:br/>
        <w:t>A</w:t>
      </w:r>
      <w:r>
        <w:rPr>
          <w:rStyle w:val="ad"/>
          <w:rFonts w:eastAsia="楷体"/>
          <w:b w:val="0"/>
          <w:bCs w:val="0"/>
          <w:spacing w:val="-4"/>
          <w:sz w:val="32"/>
          <w:szCs w:val="32"/>
        </w:rPr>
        <w:t>：园所基本保运转水、电、宽带、网络等费用共计</w:t>
      </w:r>
      <w:r>
        <w:rPr>
          <w:rStyle w:val="ad"/>
          <w:rFonts w:eastAsia="楷体"/>
          <w:b w:val="0"/>
          <w:bCs w:val="0"/>
          <w:spacing w:val="-4"/>
          <w:sz w:val="32"/>
          <w:szCs w:val="32"/>
        </w:rPr>
        <w:t>3</w:t>
      </w:r>
      <w:r>
        <w:rPr>
          <w:rStyle w:val="ad"/>
          <w:rFonts w:eastAsia="楷体"/>
          <w:b w:val="0"/>
          <w:bCs w:val="0"/>
          <w:spacing w:val="-4"/>
          <w:sz w:val="32"/>
          <w:szCs w:val="32"/>
        </w:rPr>
        <w:t>万元；</w:t>
      </w:r>
      <w:r>
        <w:rPr>
          <w:rStyle w:val="ad"/>
          <w:rFonts w:eastAsia="楷体"/>
          <w:b w:val="0"/>
          <w:bCs w:val="0"/>
          <w:spacing w:val="-4"/>
          <w:sz w:val="32"/>
          <w:szCs w:val="32"/>
        </w:rPr>
        <w:br/>
        <w:t xml:space="preserve">B: </w:t>
      </w:r>
      <w:r>
        <w:rPr>
          <w:rStyle w:val="ad"/>
          <w:rFonts w:eastAsia="楷体"/>
          <w:b w:val="0"/>
          <w:bCs w:val="0"/>
          <w:spacing w:val="-4"/>
          <w:sz w:val="32"/>
          <w:szCs w:val="32"/>
        </w:rPr>
        <w:t>保障园所的设施完整齐全所花费的资金共计</w:t>
      </w:r>
      <w:r>
        <w:rPr>
          <w:rStyle w:val="ad"/>
          <w:rFonts w:eastAsia="楷体"/>
          <w:b w:val="0"/>
          <w:bCs w:val="0"/>
          <w:spacing w:val="-4"/>
          <w:sz w:val="32"/>
          <w:szCs w:val="32"/>
        </w:rPr>
        <w:t>7</w:t>
      </w:r>
      <w:r>
        <w:rPr>
          <w:rStyle w:val="ad"/>
          <w:rFonts w:eastAsia="楷体"/>
          <w:b w:val="0"/>
          <w:bCs w:val="0"/>
          <w:spacing w:val="-4"/>
          <w:sz w:val="32"/>
          <w:szCs w:val="32"/>
        </w:rPr>
        <w:t>万元；</w:t>
      </w:r>
      <w:r>
        <w:rPr>
          <w:rStyle w:val="ad"/>
          <w:rFonts w:eastAsia="楷体"/>
          <w:b w:val="0"/>
          <w:bCs w:val="0"/>
          <w:spacing w:val="-4"/>
          <w:sz w:val="32"/>
          <w:szCs w:val="32"/>
        </w:rPr>
        <w:br/>
        <w:t xml:space="preserve">C: </w:t>
      </w:r>
      <w:r>
        <w:rPr>
          <w:rStyle w:val="ad"/>
          <w:rFonts w:eastAsia="楷体"/>
          <w:b w:val="0"/>
          <w:bCs w:val="0"/>
          <w:spacing w:val="-4"/>
          <w:sz w:val="32"/>
          <w:szCs w:val="32"/>
        </w:rPr>
        <w:t>保障园所教职工办公设备齐全完整所花费的资金共计</w:t>
      </w:r>
      <w:r>
        <w:rPr>
          <w:rStyle w:val="ad"/>
          <w:rFonts w:eastAsia="楷体"/>
          <w:b w:val="0"/>
          <w:bCs w:val="0"/>
          <w:spacing w:val="-4"/>
          <w:sz w:val="32"/>
          <w:szCs w:val="32"/>
        </w:rPr>
        <w:t>6.5</w:t>
      </w:r>
      <w:r>
        <w:rPr>
          <w:rStyle w:val="ad"/>
          <w:rFonts w:eastAsia="楷体"/>
          <w:b w:val="0"/>
          <w:bCs w:val="0"/>
          <w:spacing w:val="-4"/>
          <w:sz w:val="32"/>
          <w:szCs w:val="32"/>
        </w:rPr>
        <w:t>万元。</w:t>
      </w:r>
      <w:r>
        <w:rPr>
          <w:rStyle w:val="ad"/>
          <w:rFonts w:eastAsia="楷体"/>
          <w:b w:val="0"/>
          <w:bCs w:val="0"/>
          <w:spacing w:val="-4"/>
          <w:sz w:val="32"/>
          <w:szCs w:val="32"/>
        </w:rPr>
        <w:br/>
        <w:t>D</w:t>
      </w:r>
      <w:r>
        <w:rPr>
          <w:rStyle w:val="ad"/>
          <w:rFonts w:eastAsia="楷体"/>
          <w:b w:val="0"/>
          <w:bCs w:val="0"/>
          <w:spacing w:val="-4"/>
          <w:sz w:val="32"/>
          <w:szCs w:val="32"/>
        </w:rPr>
        <w:t>：保障园所幼儿伙食所花费的资金共计</w:t>
      </w:r>
      <w:r>
        <w:rPr>
          <w:rStyle w:val="ad"/>
          <w:rFonts w:eastAsia="楷体"/>
          <w:b w:val="0"/>
          <w:bCs w:val="0"/>
          <w:spacing w:val="-4"/>
          <w:sz w:val="32"/>
          <w:szCs w:val="32"/>
        </w:rPr>
        <w:t>26</w:t>
      </w:r>
      <w:r>
        <w:rPr>
          <w:rStyle w:val="ad"/>
          <w:rFonts w:eastAsia="楷体"/>
          <w:b w:val="0"/>
          <w:bCs w:val="0"/>
          <w:spacing w:val="-4"/>
          <w:sz w:val="32"/>
          <w:szCs w:val="32"/>
        </w:rPr>
        <w:t>万；</w:t>
      </w:r>
      <w:r>
        <w:rPr>
          <w:rStyle w:val="ad"/>
          <w:rFonts w:eastAsia="楷体"/>
          <w:b w:val="0"/>
          <w:bCs w:val="0"/>
          <w:spacing w:val="-4"/>
          <w:sz w:val="32"/>
          <w:szCs w:val="32"/>
        </w:rPr>
        <w:br/>
      </w:r>
      <w:r>
        <w:rPr>
          <w:rStyle w:val="ad"/>
          <w:rFonts w:eastAsia="楷体"/>
          <w:b w:val="0"/>
          <w:bCs w:val="0"/>
          <w:spacing w:val="-4"/>
          <w:sz w:val="32"/>
          <w:szCs w:val="32"/>
        </w:rPr>
        <w:t>其他资金共计</w:t>
      </w:r>
      <w:r>
        <w:rPr>
          <w:rStyle w:val="ad"/>
          <w:rFonts w:eastAsia="楷体"/>
          <w:b w:val="0"/>
          <w:bCs w:val="0"/>
          <w:spacing w:val="-4"/>
          <w:sz w:val="32"/>
          <w:szCs w:val="32"/>
        </w:rPr>
        <w:t>7.49</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执行</w:t>
      </w:r>
      <w:proofErr w:type="gramStart"/>
      <w:r>
        <w:rPr>
          <w:rStyle w:val="ad"/>
          <w:rFonts w:eastAsia="楷体"/>
          <w:b w:val="0"/>
          <w:bCs w:val="0"/>
          <w:spacing w:val="-4"/>
          <w:sz w:val="32"/>
          <w:szCs w:val="32"/>
        </w:rPr>
        <w:t>情况</w:t>
      </w:r>
      <w:r>
        <w:rPr>
          <w:rStyle w:val="ad"/>
          <w:rFonts w:eastAsia="楷体"/>
          <w:b w:val="0"/>
          <w:bCs w:val="0"/>
          <w:spacing w:val="-4"/>
          <w:sz w:val="32"/>
          <w:szCs w:val="32"/>
        </w:rPr>
        <w:t>:</w:t>
      </w:r>
      <w:proofErr w:type="gramEnd"/>
      <w:r>
        <w:rPr>
          <w:rStyle w:val="ad"/>
          <w:rFonts w:eastAsia="楷体"/>
          <w:b w:val="0"/>
          <w:bCs w:val="0"/>
          <w:spacing w:val="-4"/>
          <w:sz w:val="32"/>
          <w:szCs w:val="32"/>
        </w:rPr>
        <w:br/>
        <w:t>A</w:t>
      </w:r>
      <w:r>
        <w:rPr>
          <w:rStyle w:val="ad"/>
          <w:rFonts w:eastAsia="楷体"/>
          <w:b w:val="0"/>
          <w:bCs w:val="0"/>
          <w:spacing w:val="-4"/>
          <w:sz w:val="32"/>
          <w:szCs w:val="32"/>
        </w:rPr>
        <w:t>：园所基本保运转水、电、宽带、网络共计执行</w:t>
      </w:r>
      <w:r>
        <w:rPr>
          <w:rStyle w:val="ad"/>
          <w:rFonts w:eastAsia="楷体"/>
          <w:b w:val="0"/>
          <w:bCs w:val="0"/>
          <w:spacing w:val="-4"/>
          <w:sz w:val="32"/>
          <w:szCs w:val="32"/>
        </w:rPr>
        <w:t>2.59</w:t>
      </w:r>
      <w:r>
        <w:rPr>
          <w:rStyle w:val="ad"/>
          <w:rFonts w:eastAsia="楷体"/>
          <w:b w:val="0"/>
          <w:bCs w:val="0"/>
          <w:spacing w:val="-4"/>
          <w:sz w:val="32"/>
          <w:szCs w:val="32"/>
        </w:rPr>
        <w:t>万元；</w:t>
      </w:r>
      <w:r>
        <w:rPr>
          <w:rStyle w:val="ad"/>
          <w:rFonts w:eastAsia="楷体"/>
          <w:b w:val="0"/>
          <w:bCs w:val="0"/>
          <w:spacing w:val="-4"/>
          <w:sz w:val="32"/>
          <w:szCs w:val="32"/>
        </w:rPr>
        <w:br/>
        <w:t>B</w:t>
      </w:r>
      <w:r>
        <w:rPr>
          <w:rStyle w:val="ad"/>
          <w:rFonts w:eastAsia="楷体"/>
          <w:b w:val="0"/>
          <w:bCs w:val="0"/>
          <w:spacing w:val="-4"/>
          <w:sz w:val="32"/>
          <w:szCs w:val="32"/>
        </w:rPr>
        <w:t>：保障园所的设施完整齐全共计执行</w:t>
      </w:r>
      <w:r>
        <w:rPr>
          <w:rStyle w:val="ad"/>
          <w:rFonts w:eastAsia="楷体"/>
          <w:b w:val="0"/>
          <w:bCs w:val="0"/>
          <w:spacing w:val="-4"/>
          <w:sz w:val="32"/>
          <w:szCs w:val="32"/>
        </w:rPr>
        <w:t>6.55</w:t>
      </w:r>
      <w:r>
        <w:rPr>
          <w:rStyle w:val="ad"/>
          <w:rFonts w:eastAsia="楷体"/>
          <w:b w:val="0"/>
          <w:bCs w:val="0"/>
          <w:spacing w:val="-4"/>
          <w:sz w:val="32"/>
          <w:szCs w:val="32"/>
        </w:rPr>
        <w:t>万元；</w:t>
      </w:r>
      <w:r>
        <w:rPr>
          <w:rStyle w:val="ad"/>
          <w:rFonts w:eastAsia="楷体"/>
          <w:b w:val="0"/>
          <w:bCs w:val="0"/>
          <w:spacing w:val="-4"/>
          <w:sz w:val="32"/>
          <w:szCs w:val="32"/>
        </w:rPr>
        <w:br/>
        <w:t>C</w:t>
      </w:r>
      <w:r>
        <w:rPr>
          <w:rStyle w:val="ad"/>
          <w:rFonts w:eastAsia="楷体"/>
          <w:b w:val="0"/>
          <w:bCs w:val="0"/>
          <w:spacing w:val="-4"/>
          <w:sz w:val="32"/>
          <w:szCs w:val="32"/>
        </w:rPr>
        <w:t>：保障园所教职工办公设备齐全完整共计执行</w:t>
      </w:r>
      <w:r>
        <w:rPr>
          <w:rStyle w:val="ad"/>
          <w:rFonts w:eastAsia="楷体"/>
          <w:b w:val="0"/>
          <w:bCs w:val="0"/>
          <w:spacing w:val="-4"/>
          <w:sz w:val="32"/>
          <w:szCs w:val="32"/>
        </w:rPr>
        <w:t>6.26</w:t>
      </w:r>
      <w:r>
        <w:rPr>
          <w:rStyle w:val="ad"/>
          <w:rFonts w:eastAsia="楷体"/>
          <w:b w:val="0"/>
          <w:bCs w:val="0"/>
          <w:spacing w:val="-4"/>
          <w:sz w:val="32"/>
          <w:szCs w:val="32"/>
        </w:rPr>
        <w:t>万元；</w:t>
      </w:r>
      <w:r>
        <w:rPr>
          <w:rStyle w:val="ad"/>
          <w:rFonts w:eastAsia="楷体"/>
          <w:b w:val="0"/>
          <w:bCs w:val="0"/>
          <w:spacing w:val="-4"/>
          <w:sz w:val="32"/>
          <w:szCs w:val="32"/>
        </w:rPr>
        <w:br/>
        <w:t>D</w:t>
      </w:r>
      <w:r>
        <w:rPr>
          <w:rStyle w:val="ad"/>
          <w:rFonts w:eastAsia="楷体"/>
          <w:b w:val="0"/>
          <w:bCs w:val="0"/>
          <w:spacing w:val="-4"/>
          <w:sz w:val="32"/>
          <w:szCs w:val="32"/>
        </w:rPr>
        <w:t>：保障园所幼儿伙食共计执行</w:t>
      </w:r>
      <w:r>
        <w:rPr>
          <w:rStyle w:val="ad"/>
          <w:rFonts w:eastAsia="楷体"/>
          <w:b w:val="0"/>
          <w:bCs w:val="0"/>
          <w:spacing w:val="-4"/>
          <w:sz w:val="32"/>
          <w:szCs w:val="32"/>
        </w:rPr>
        <w:t>24.21</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其他资金共计执行</w:t>
      </w:r>
      <w:r>
        <w:rPr>
          <w:rStyle w:val="ad"/>
          <w:rFonts w:eastAsia="楷体"/>
          <w:b w:val="0"/>
          <w:bCs w:val="0"/>
          <w:spacing w:val="-4"/>
          <w:sz w:val="32"/>
          <w:szCs w:val="32"/>
        </w:rPr>
        <w:t>9.79</w:t>
      </w:r>
      <w:r>
        <w:rPr>
          <w:rStyle w:val="ad"/>
          <w:rFonts w:eastAsia="楷体"/>
          <w:b w:val="0"/>
          <w:bCs w:val="0"/>
          <w:spacing w:val="-4"/>
          <w:sz w:val="32"/>
          <w:szCs w:val="32"/>
        </w:rPr>
        <w:t>万元。</w:t>
      </w:r>
      <w:r>
        <w:rPr>
          <w:rStyle w:val="ad"/>
          <w:rFonts w:eastAsia="楷体"/>
          <w:b w:val="0"/>
          <w:bCs w:val="0"/>
          <w:spacing w:val="-4"/>
          <w:sz w:val="32"/>
          <w:szCs w:val="32"/>
        </w:rPr>
        <w:br/>
        <w:t>③</w:t>
      </w:r>
      <w:r>
        <w:rPr>
          <w:rStyle w:val="ad"/>
          <w:rFonts w:eastAsia="楷体"/>
          <w:b w:val="0"/>
          <w:bCs w:val="0"/>
          <w:spacing w:val="-4"/>
          <w:sz w:val="32"/>
          <w:szCs w:val="32"/>
        </w:rPr>
        <w:t>预算执行率：</w:t>
      </w:r>
      <w:r>
        <w:rPr>
          <w:rStyle w:val="ad"/>
          <w:rFonts w:eastAsia="楷体"/>
          <w:b w:val="0"/>
          <w:bCs w:val="0"/>
          <w:spacing w:val="-4"/>
          <w:sz w:val="32"/>
          <w:szCs w:val="32"/>
        </w:rPr>
        <w:t>98.82%</w:t>
      </w:r>
      <w:r>
        <w:rPr>
          <w:rStyle w:val="ad"/>
          <w:rFonts w:eastAsia="楷体"/>
          <w:b w:val="0"/>
          <w:bCs w:val="0"/>
          <w:spacing w:val="-4"/>
          <w:sz w:val="32"/>
          <w:szCs w:val="32"/>
        </w:rPr>
        <w:t>。</w:t>
      </w:r>
    </w:p>
    <w:p w14:paraId="409A7533" w14:textId="77777777" w:rsidR="006846B9"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008EFBED"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w:t>
      </w:r>
      <w:r>
        <w:rPr>
          <w:rStyle w:val="ad"/>
          <w:rFonts w:eastAsia="楷体" w:hint="eastAsia"/>
          <w:b w:val="0"/>
          <w:bCs w:val="0"/>
          <w:spacing w:val="-4"/>
          <w:sz w:val="32"/>
          <w:szCs w:val="32"/>
        </w:rPr>
        <w:lastRenderedPageBreak/>
        <w:t>（财预〔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社会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该项目总体绩效目标：支付我单位水电暖，保教人员工资，维修费，幼儿伙食，办公等各项费用。通过实施此项目，可以有效提高幼儿教育水平，保障幼儿园的各项工作正常有序运转。</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年计划用于完成园所保运转水</w:t>
      </w:r>
      <w:r>
        <w:rPr>
          <w:rStyle w:val="ad"/>
          <w:rFonts w:eastAsia="楷体" w:hint="eastAsia"/>
          <w:b w:val="0"/>
          <w:bCs w:val="0"/>
          <w:spacing w:val="-4"/>
          <w:sz w:val="32"/>
          <w:szCs w:val="32"/>
        </w:rPr>
        <w:t>2843</w:t>
      </w:r>
      <w:r>
        <w:rPr>
          <w:rStyle w:val="ad"/>
          <w:rFonts w:eastAsia="楷体" w:hint="eastAsia"/>
          <w:b w:val="0"/>
          <w:bCs w:val="0"/>
          <w:spacing w:val="-4"/>
          <w:sz w:val="32"/>
          <w:szCs w:val="32"/>
        </w:rPr>
        <w:t>方、电</w:t>
      </w:r>
      <w:r>
        <w:rPr>
          <w:rStyle w:val="ad"/>
          <w:rFonts w:eastAsia="楷体" w:hint="eastAsia"/>
          <w:b w:val="0"/>
          <w:bCs w:val="0"/>
          <w:spacing w:val="-4"/>
          <w:sz w:val="32"/>
          <w:szCs w:val="32"/>
        </w:rPr>
        <w:t>9091</w:t>
      </w:r>
      <w:r>
        <w:rPr>
          <w:rStyle w:val="ad"/>
          <w:rFonts w:eastAsia="楷体" w:hint="eastAsia"/>
          <w:b w:val="0"/>
          <w:bCs w:val="0"/>
          <w:spacing w:val="-4"/>
          <w:sz w:val="32"/>
          <w:szCs w:val="32"/>
        </w:rPr>
        <w:t>度、网络及宽带费</w:t>
      </w:r>
      <w:r>
        <w:rPr>
          <w:rStyle w:val="ad"/>
          <w:rFonts w:eastAsia="楷体" w:hint="eastAsia"/>
          <w:b w:val="0"/>
          <w:bCs w:val="0"/>
          <w:spacing w:val="-4"/>
          <w:sz w:val="32"/>
          <w:szCs w:val="32"/>
        </w:rPr>
        <w:t>4</w:t>
      </w:r>
      <w:r>
        <w:rPr>
          <w:rStyle w:val="ad"/>
          <w:rFonts w:eastAsia="楷体" w:hint="eastAsia"/>
          <w:b w:val="0"/>
          <w:bCs w:val="0"/>
          <w:spacing w:val="-4"/>
          <w:sz w:val="32"/>
          <w:szCs w:val="32"/>
        </w:rPr>
        <w:t>次；保教人员服务费</w:t>
      </w:r>
      <w:r>
        <w:rPr>
          <w:rStyle w:val="ad"/>
          <w:rFonts w:eastAsia="楷体" w:hint="eastAsia"/>
          <w:b w:val="0"/>
          <w:bCs w:val="0"/>
          <w:spacing w:val="-4"/>
          <w:sz w:val="32"/>
          <w:szCs w:val="32"/>
        </w:rPr>
        <w:t>3</w:t>
      </w:r>
      <w:r>
        <w:rPr>
          <w:rStyle w:val="ad"/>
          <w:rFonts w:eastAsia="楷体" w:hint="eastAsia"/>
          <w:b w:val="0"/>
          <w:bCs w:val="0"/>
          <w:spacing w:val="-4"/>
          <w:sz w:val="32"/>
          <w:szCs w:val="32"/>
        </w:rPr>
        <w:t>次；维修费</w:t>
      </w:r>
      <w:r>
        <w:rPr>
          <w:rStyle w:val="ad"/>
          <w:rFonts w:eastAsia="楷体" w:hint="eastAsia"/>
          <w:b w:val="0"/>
          <w:bCs w:val="0"/>
          <w:spacing w:val="-4"/>
          <w:sz w:val="32"/>
          <w:szCs w:val="32"/>
        </w:rPr>
        <w:t>6</w:t>
      </w:r>
      <w:r>
        <w:rPr>
          <w:rStyle w:val="ad"/>
          <w:rFonts w:eastAsia="楷体" w:hint="eastAsia"/>
          <w:b w:val="0"/>
          <w:bCs w:val="0"/>
          <w:spacing w:val="-4"/>
          <w:sz w:val="32"/>
          <w:szCs w:val="32"/>
        </w:rPr>
        <w:t>次以及其他项目。</w:t>
      </w:r>
    </w:p>
    <w:p w14:paraId="086350C6" w14:textId="77777777" w:rsidR="006846B9"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651E6CB5" w14:textId="77777777" w:rsidR="006846B9"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5B3D4A9C"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资金在园所水、电、宽带、网络、办公、维修等各项费用投入带来的效益，可通过设置数量指标—免费幼儿人数；质量指标—学前教育幼儿覆盖率；时效指标—项目完成时间；经济成本指标—幼儿学前免费教育公用经费平摊数；社会效益指标—保障幼儿接受学前免费教育等指标合理体现与完整覆盖。</w:t>
      </w:r>
      <w:r>
        <w:rPr>
          <w:rStyle w:val="ad"/>
          <w:rFonts w:eastAsia="楷体" w:hint="eastAsia"/>
          <w:b w:val="0"/>
          <w:bCs w:val="0"/>
          <w:spacing w:val="-4"/>
          <w:sz w:val="32"/>
          <w:szCs w:val="32"/>
        </w:rPr>
        <w:br/>
      </w:r>
      <w:r>
        <w:rPr>
          <w:rStyle w:val="ad"/>
          <w:rFonts w:eastAsia="楷体" w:hint="eastAsia"/>
          <w:b w:val="0"/>
          <w:bCs w:val="0"/>
          <w:spacing w:val="-4"/>
          <w:sz w:val="32"/>
          <w:szCs w:val="32"/>
        </w:rPr>
        <w:t>其次，根据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号）这一文件，长山子镇中心幼儿园学前教育</w:t>
      </w:r>
      <w:r>
        <w:rPr>
          <w:rStyle w:val="ad"/>
          <w:rFonts w:eastAsia="楷体" w:hint="eastAsia"/>
          <w:b w:val="0"/>
          <w:bCs w:val="0"/>
          <w:spacing w:val="-4"/>
          <w:sz w:val="32"/>
          <w:szCs w:val="32"/>
        </w:rPr>
        <w:lastRenderedPageBreak/>
        <w:t>幼儿资助（农村幼儿园）保障了</w:t>
      </w:r>
      <w:r>
        <w:rPr>
          <w:rStyle w:val="ad"/>
          <w:rFonts w:eastAsia="楷体" w:hint="eastAsia"/>
          <w:b w:val="0"/>
          <w:bCs w:val="0"/>
          <w:spacing w:val="-4"/>
          <w:sz w:val="32"/>
          <w:szCs w:val="32"/>
        </w:rPr>
        <w:t>260</w:t>
      </w:r>
      <w:r>
        <w:rPr>
          <w:rStyle w:val="ad"/>
          <w:rFonts w:eastAsia="楷体" w:hint="eastAsia"/>
          <w:b w:val="0"/>
          <w:bCs w:val="0"/>
          <w:spacing w:val="-4"/>
          <w:sz w:val="32"/>
          <w:szCs w:val="32"/>
        </w:rPr>
        <w:t>名农村在园幼儿免费接受学前教育。该项目总预算资金</w:t>
      </w:r>
      <w:r>
        <w:rPr>
          <w:rStyle w:val="ad"/>
          <w:rFonts w:eastAsia="楷体" w:hint="eastAsia"/>
          <w:b w:val="0"/>
          <w:bCs w:val="0"/>
          <w:spacing w:val="-4"/>
          <w:sz w:val="32"/>
          <w:szCs w:val="32"/>
        </w:rPr>
        <w:t>49.99</w:t>
      </w:r>
      <w:r>
        <w:rPr>
          <w:rStyle w:val="ad"/>
          <w:rFonts w:eastAsia="楷体" w:hint="eastAsia"/>
          <w:b w:val="0"/>
          <w:bCs w:val="0"/>
          <w:spacing w:val="-4"/>
          <w:sz w:val="32"/>
          <w:szCs w:val="32"/>
        </w:rPr>
        <w:t>万元，计划用于保障园所保运转水电网络宽带费、保教人员服务费、办公费、维修费、幼儿伙食的以及其他项目。实际执行了</w:t>
      </w:r>
      <w:r>
        <w:rPr>
          <w:rStyle w:val="ad"/>
          <w:rFonts w:eastAsia="楷体" w:hint="eastAsia"/>
          <w:b w:val="0"/>
          <w:bCs w:val="0"/>
          <w:spacing w:val="-4"/>
          <w:sz w:val="32"/>
          <w:szCs w:val="32"/>
        </w:rPr>
        <w:t>49.4</w:t>
      </w:r>
      <w:r>
        <w:rPr>
          <w:rStyle w:val="ad"/>
          <w:rFonts w:eastAsia="楷体" w:hint="eastAsia"/>
          <w:b w:val="0"/>
          <w:bCs w:val="0"/>
          <w:spacing w:val="-4"/>
          <w:sz w:val="32"/>
          <w:szCs w:val="32"/>
        </w:rPr>
        <w:t>万元，总体完成了</w:t>
      </w:r>
      <w:r>
        <w:rPr>
          <w:rStyle w:val="ad"/>
          <w:rFonts w:eastAsia="楷体" w:hint="eastAsia"/>
          <w:b w:val="0"/>
          <w:bCs w:val="0"/>
          <w:spacing w:val="-4"/>
          <w:sz w:val="32"/>
          <w:szCs w:val="32"/>
        </w:rPr>
        <w:t>98.82%</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最后，根据事业年报幼儿人数数据、国库集中支付凭证数据、</w:t>
      </w:r>
      <w:r>
        <w:rPr>
          <w:rStyle w:val="ad"/>
          <w:rFonts w:eastAsia="楷体" w:hint="eastAsia"/>
          <w:b w:val="0"/>
          <w:bCs w:val="0"/>
          <w:spacing w:val="-4"/>
          <w:sz w:val="32"/>
          <w:szCs w:val="32"/>
        </w:rPr>
        <w:t>2024</w:t>
      </w:r>
      <w:r>
        <w:rPr>
          <w:rStyle w:val="ad"/>
          <w:rFonts w:eastAsia="楷体" w:hint="eastAsia"/>
          <w:b w:val="0"/>
          <w:bCs w:val="0"/>
          <w:spacing w:val="-4"/>
          <w:sz w:val="32"/>
          <w:szCs w:val="32"/>
        </w:rPr>
        <w:t>年决算报表进行采集统计，确保了该项目执行数据的准确性和完整性。</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学前教育幼儿资助（农村幼儿园）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）绩效评价的对象：学前教育幼儿资助（农村幼儿园）</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）项目范围：根据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号）。该项目经费保障了</w:t>
      </w:r>
      <w:r>
        <w:rPr>
          <w:rStyle w:val="ad"/>
          <w:rFonts w:eastAsia="楷体" w:hint="eastAsia"/>
          <w:b w:val="0"/>
          <w:bCs w:val="0"/>
          <w:spacing w:val="-4"/>
          <w:sz w:val="32"/>
          <w:szCs w:val="32"/>
        </w:rPr>
        <w:t>260</w:t>
      </w:r>
      <w:r>
        <w:rPr>
          <w:rStyle w:val="ad"/>
          <w:rFonts w:eastAsia="楷体" w:hint="eastAsia"/>
          <w:b w:val="0"/>
          <w:bCs w:val="0"/>
          <w:spacing w:val="-4"/>
          <w:sz w:val="32"/>
          <w:szCs w:val="32"/>
        </w:rPr>
        <w:t>名农村</w:t>
      </w:r>
      <w:r>
        <w:rPr>
          <w:rStyle w:val="ad"/>
          <w:rFonts w:eastAsia="楷体" w:hint="eastAsia"/>
          <w:b w:val="0"/>
          <w:bCs w:val="0"/>
          <w:spacing w:val="-4"/>
          <w:sz w:val="32"/>
          <w:szCs w:val="32"/>
        </w:rPr>
        <w:lastRenderedPageBreak/>
        <w:t>在园幼儿免费接受学前教育。该项目总预算资金</w:t>
      </w:r>
      <w:r>
        <w:rPr>
          <w:rStyle w:val="ad"/>
          <w:rFonts w:eastAsia="楷体" w:hint="eastAsia"/>
          <w:b w:val="0"/>
          <w:bCs w:val="0"/>
          <w:spacing w:val="-4"/>
          <w:sz w:val="32"/>
          <w:szCs w:val="32"/>
        </w:rPr>
        <w:t>49.99</w:t>
      </w:r>
      <w:r>
        <w:rPr>
          <w:rStyle w:val="ad"/>
          <w:rFonts w:eastAsia="楷体" w:hint="eastAsia"/>
          <w:b w:val="0"/>
          <w:bCs w:val="0"/>
          <w:spacing w:val="-4"/>
          <w:sz w:val="32"/>
          <w:szCs w:val="32"/>
        </w:rPr>
        <w:t>万元，属于本级财政资金。此项目计划用于保障园所保运转水电网络宽带费、保教人员工资、办公费、维修费、幼儿伙食以及其他项目。实际执行了</w:t>
      </w:r>
      <w:r>
        <w:rPr>
          <w:rStyle w:val="ad"/>
          <w:rFonts w:eastAsia="楷体" w:hint="eastAsia"/>
          <w:b w:val="0"/>
          <w:bCs w:val="0"/>
          <w:spacing w:val="-4"/>
          <w:sz w:val="32"/>
          <w:szCs w:val="32"/>
        </w:rPr>
        <w:t>49.4</w:t>
      </w:r>
      <w:r>
        <w:rPr>
          <w:rStyle w:val="ad"/>
          <w:rFonts w:eastAsia="楷体" w:hint="eastAsia"/>
          <w:b w:val="0"/>
          <w:bCs w:val="0"/>
          <w:spacing w:val="-4"/>
          <w:sz w:val="32"/>
          <w:szCs w:val="32"/>
        </w:rPr>
        <w:t>万元，总体完成了</w:t>
      </w:r>
      <w:r>
        <w:rPr>
          <w:rStyle w:val="ad"/>
          <w:rFonts w:eastAsia="楷体" w:hint="eastAsia"/>
          <w:b w:val="0"/>
          <w:bCs w:val="0"/>
          <w:spacing w:val="-4"/>
          <w:sz w:val="32"/>
          <w:szCs w:val="32"/>
        </w:rPr>
        <w:t>98.82%</w:t>
      </w:r>
      <w:r>
        <w:rPr>
          <w:rStyle w:val="ad"/>
          <w:rFonts w:eastAsia="楷体" w:hint="eastAsia"/>
          <w:b w:val="0"/>
          <w:bCs w:val="0"/>
          <w:spacing w:val="-4"/>
          <w:sz w:val="32"/>
          <w:szCs w:val="32"/>
        </w:rPr>
        <w:t>。该项目的实施有效改善了幼儿园学习环境，巩固学前教育保障覆盖率，保障全园适龄幼儿接受学前免费教育。</w:t>
      </w:r>
      <w:r>
        <w:rPr>
          <w:rStyle w:val="ad"/>
          <w:rFonts w:eastAsia="楷体" w:hint="eastAsia"/>
          <w:b w:val="0"/>
          <w:bCs w:val="0"/>
          <w:spacing w:val="-4"/>
          <w:sz w:val="32"/>
          <w:szCs w:val="32"/>
        </w:rPr>
        <w:br/>
      </w:r>
      <w:r>
        <w:rPr>
          <w:rStyle w:val="ad"/>
          <w:rFonts w:eastAsia="楷体" w:hint="eastAsia"/>
          <w:b w:val="0"/>
          <w:bCs w:val="0"/>
          <w:spacing w:val="-4"/>
          <w:sz w:val="32"/>
          <w:szCs w:val="32"/>
        </w:rPr>
        <w:t>在幼儿园的保障资金使用中，我们首先需要对资金的来源和使用情况进行概述；其次我们还需要详细记录和总结资金的使用情况，包括教育资源的购买、幼儿伙食的采购、零星维修的记录以及水电暖保运转等方方面面的开支；最后在整个资金使用过程中不仅要提高认识，还要规范操作，并且还要加强工作的动态管理。</w:t>
      </w:r>
      <w:r>
        <w:rPr>
          <w:rStyle w:val="ad"/>
          <w:rFonts w:eastAsia="楷体" w:hint="eastAsia"/>
          <w:b w:val="0"/>
          <w:bCs w:val="0"/>
          <w:spacing w:val="-4"/>
          <w:sz w:val="32"/>
          <w:szCs w:val="32"/>
        </w:rPr>
        <w:br/>
      </w:r>
      <w:r>
        <w:rPr>
          <w:rStyle w:val="ad"/>
          <w:rFonts w:eastAsia="楷体" w:hint="eastAsia"/>
          <w:b w:val="0"/>
          <w:bCs w:val="0"/>
          <w:spacing w:val="-4"/>
          <w:sz w:val="32"/>
          <w:szCs w:val="32"/>
        </w:rPr>
        <w:t>资金不足制约了幼儿园的硬件建设和教育质量提升；管理不完善，缺乏明确的战略规划和目标，制度繁多但操作性差，在幼儿园零星维修中，维修人员配备不足，技术不熟练，维修计划不合理，遇到恶劣天气等不可抗力都可能导致工期延误；在操作各项目期间沟通不畅，维修团队内部信息传达不及时，导致工作衔接出现问题，影响工作效率。</w:t>
      </w:r>
      <w:r>
        <w:rPr>
          <w:rStyle w:val="ad"/>
          <w:rFonts w:eastAsia="楷体" w:hint="eastAsia"/>
          <w:b w:val="0"/>
          <w:bCs w:val="0"/>
          <w:spacing w:val="-4"/>
          <w:sz w:val="32"/>
          <w:szCs w:val="32"/>
        </w:rPr>
        <w:br/>
      </w:r>
      <w:r>
        <w:rPr>
          <w:rStyle w:val="ad"/>
          <w:rFonts w:eastAsia="楷体" w:hint="eastAsia"/>
          <w:b w:val="0"/>
          <w:bCs w:val="0"/>
          <w:spacing w:val="-4"/>
          <w:sz w:val="32"/>
          <w:szCs w:val="32"/>
        </w:rPr>
        <w:t>建立科学的经费保障方案管理体系，对各个方案全面评估和计划，确保所有开支的有效性和合规性；依据管理流程和业务特点，建立适合幼儿园管理方案的制度，确保经费保障工作的规范化和制度化；提高工作人员的业务水平和工作能力，探索和创新经费保障的管理模式，确保项目目标明确，实施责任目标管理体系。</w:t>
      </w:r>
    </w:p>
    <w:p w14:paraId="59642593" w14:textId="77777777" w:rsidR="006846B9"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72026F9C"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w:t>
      </w:r>
      <w:r>
        <w:rPr>
          <w:rStyle w:val="ad"/>
          <w:rFonts w:eastAsia="楷体" w:hint="eastAsia"/>
          <w:b w:val="0"/>
          <w:bCs w:val="0"/>
          <w:spacing w:val="-4"/>
          <w:sz w:val="32"/>
          <w:szCs w:val="32"/>
        </w:rPr>
        <w:lastRenderedPageBreak/>
        <w:t>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w:t>
      </w:r>
      <w:r>
        <w:rPr>
          <w:rStyle w:val="ad"/>
          <w:rFonts w:eastAsia="楷体" w:hint="eastAsia"/>
          <w:b w:val="0"/>
          <w:bCs w:val="0"/>
          <w:spacing w:val="-4"/>
          <w:sz w:val="32"/>
          <w:szCs w:val="32"/>
        </w:rPr>
        <w:lastRenderedPageBreak/>
        <w:t>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水电暖维修平方数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幼儿园水电暖的实际平方数</w:t>
      </w:r>
      <w:r>
        <w:rPr>
          <w:rStyle w:val="ad"/>
          <w:rFonts w:eastAsia="楷体" w:hint="eastAsia"/>
          <w:b w:val="0"/>
          <w:bCs w:val="0"/>
          <w:spacing w:val="-4"/>
          <w:sz w:val="32"/>
          <w:szCs w:val="32"/>
        </w:rPr>
        <w:br/>
      </w:r>
      <w:r>
        <w:rPr>
          <w:rStyle w:val="ad"/>
          <w:rFonts w:eastAsia="楷体" w:hint="eastAsia"/>
          <w:b w:val="0"/>
          <w:bCs w:val="0"/>
          <w:spacing w:val="-4"/>
          <w:sz w:val="32"/>
          <w:szCs w:val="32"/>
        </w:rPr>
        <w:t>符合免费补助幼儿人数</w:t>
      </w:r>
      <w:r>
        <w:rPr>
          <w:rStyle w:val="ad"/>
          <w:rFonts w:eastAsia="楷体" w:hint="eastAsia"/>
          <w:b w:val="0"/>
          <w:bCs w:val="0"/>
          <w:spacing w:val="-4"/>
          <w:sz w:val="32"/>
          <w:szCs w:val="32"/>
        </w:rPr>
        <w:br/>
      </w:r>
      <w:r>
        <w:rPr>
          <w:rStyle w:val="ad"/>
          <w:rFonts w:eastAsia="楷体" w:hint="eastAsia"/>
          <w:b w:val="0"/>
          <w:bCs w:val="0"/>
          <w:spacing w:val="-4"/>
          <w:sz w:val="32"/>
          <w:szCs w:val="32"/>
        </w:rPr>
        <w:t>幼儿园保教人员数量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幼儿园水电暖的实际平方数为</w:t>
      </w:r>
      <w:r>
        <w:rPr>
          <w:rStyle w:val="ad"/>
          <w:rFonts w:eastAsia="楷体" w:hint="eastAsia"/>
          <w:b w:val="0"/>
          <w:bCs w:val="0"/>
          <w:spacing w:val="-4"/>
          <w:sz w:val="32"/>
          <w:szCs w:val="32"/>
        </w:rPr>
        <w:t>8066</w:t>
      </w:r>
      <w:r>
        <w:rPr>
          <w:rStyle w:val="ad"/>
          <w:rFonts w:eastAsia="楷体" w:hint="eastAsia"/>
          <w:b w:val="0"/>
          <w:bCs w:val="0"/>
          <w:spacing w:val="-4"/>
          <w:sz w:val="32"/>
          <w:szCs w:val="32"/>
        </w:rPr>
        <w:t>平方米</w:t>
      </w:r>
      <w:r>
        <w:rPr>
          <w:rStyle w:val="ad"/>
          <w:rFonts w:eastAsia="楷体" w:hint="eastAsia"/>
          <w:b w:val="0"/>
          <w:bCs w:val="0"/>
          <w:spacing w:val="-4"/>
          <w:sz w:val="32"/>
          <w:szCs w:val="32"/>
        </w:rPr>
        <w:br/>
      </w:r>
      <w:r>
        <w:rPr>
          <w:rStyle w:val="ad"/>
          <w:rFonts w:eastAsia="楷体" w:hint="eastAsia"/>
          <w:b w:val="0"/>
          <w:bCs w:val="0"/>
          <w:spacing w:val="-4"/>
          <w:sz w:val="32"/>
          <w:szCs w:val="32"/>
        </w:rPr>
        <w:t>根据</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月所报的</w:t>
      </w:r>
      <w:r>
        <w:rPr>
          <w:rStyle w:val="ad"/>
          <w:rFonts w:eastAsia="楷体" w:hint="eastAsia"/>
          <w:b w:val="0"/>
          <w:bCs w:val="0"/>
          <w:spacing w:val="-4"/>
          <w:sz w:val="32"/>
          <w:szCs w:val="32"/>
        </w:rPr>
        <w:t>2024</w:t>
      </w:r>
      <w:r>
        <w:rPr>
          <w:rStyle w:val="ad"/>
          <w:rFonts w:eastAsia="楷体" w:hint="eastAsia"/>
          <w:b w:val="0"/>
          <w:bCs w:val="0"/>
          <w:spacing w:val="-4"/>
          <w:sz w:val="32"/>
          <w:szCs w:val="32"/>
        </w:rPr>
        <w:t>年事业年报数据，满足免费幼儿人数</w:t>
      </w:r>
      <w:r>
        <w:rPr>
          <w:rStyle w:val="ad"/>
          <w:rFonts w:eastAsia="楷体" w:hint="eastAsia"/>
          <w:b w:val="0"/>
          <w:bCs w:val="0"/>
          <w:spacing w:val="-4"/>
          <w:sz w:val="32"/>
          <w:szCs w:val="32"/>
        </w:rPr>
        <w:t>260</w:t>
      </w:r>
      <w:r>
        <w:rPr>
          <w:rStyle w:val="ad"/>
          <w:rFonts w:eastAsia="楷体" w:hint="eastAsia"/>
          <w:b w:val="0"/>
          <w:bCs w:val="0"/>
          <w:spacing w:val="-4"/>
          <w:sz w:val="32"/>
          <w:szCs w:val="32"/>
        </w:rPr>
        <w:t>人</w:t>
      </w:r>
      <w:r>
        <w:rPr>
          <w:rStyle w:val="ad"/>
          <w:rFonts w:eastAsia="楷体" w:hint="eastAsia"/>
          <w:b w:val="0"/>
          <w:bCs w:val="0"/>
          <w:spacing w:val="-4"/>
          <w:sz w:val="32"/>
          <w:szCs w:val="32"/>
        </w:rPr>
        <w:br/>
      </w:r>
      <w:r>
        <w:rPr>
          <w:rStyle w:val="ad"/>
          <w:rFonts w:eastAsia="楷体" w:hint="eastAsia"/>
          <w:b w:val="0"/>
          <w:bCs w:val="0"/>
          <w:spacing w:val="-4"/>
          <w:sz w:val="32"/>
          <w:szCs w:val="32"/>
        </w:rPr>
        <w:t>幼儿园保教人员数量为</w:t>
      </w:r>
      <w:r>
        <w:rPr>
          <w:rStyle w:val="ad"/>
          <w:rFonts w:eastAsia="楷体" w:hint="eastAsia"/>
          <w:b w:val="0"/>
          <w:bCs w:val="0"/>
          <w:spacing w:val="-4"/>
          <w:sz w:val="32"/>
          <w:szCs w:val="32"/>
        </w:rPr>
        <w:t>9</w:t>
      </w:r>
      <w:r>
        <w:rPr>
          <w:rStyle w:val="ad"/>
          <w:rFonts w:eastAsia="楷体" w:hint="eastAsia"/>
          <w:b w:val="0"/>
          <w:bCs w:val="0"/>
          <w:spacing w:val="-4"/>
          <w:sz w:val="32"/>
          <w:szCs w:val="32"/>
        </w:rPr>
        <w:t>人</w:t>
      </w:r>
      <w:r>
        <w:rPr>
          <w:rStyle w:val="ad"/>
          <w:rFonts w:eastAsia="楷体" w:hint="eastAsia"/>
          <w:b w:val="0"/>
          <w:bCs w:val="0"/>
          <w:spacing w:val="-4"/>
          <w:sz w:val="32"/>
          <w:szCs w:val="32"/>
        </w:rPr>
        <w:br/>
      </w:r>
      <w:r>
        <w:rPr>
          <w:rStyle w:val="ad"/>
          <w:rFonts w:eastAsia="楷体" w:hint="eastAsia"/>
          <w:b w:val="0"/>
          <w:bCs w:val="0"/>
          <w:spacing w:val="-4"/>
          <w:sz w:val="32"/>
          <w:szCs w:val="32"/>
        </w:rPr>
        <w:t>以上满足则得满分</w:t>
      </w:r>
      <w:r>
        <w:rPr>
          <w:rStyle w:val="ad"/>
          <w:rFonts w:eastAsia="楷体" w:hint="eastAsia"/>
          <w:b w:val="0"/>
          <w:bCs w:val="0"/>
          <w:spacing w:val="-4"/>
          <w:sz w:val="32"/>
          <w:szCs w:val="32"/>
        </w:rPr>
        <w:br/>
      </w:r>
      <w:r>
        <w:rPr>
          <w:rStyle w:val="ad"/>
          <w:rFonts w:eastAsia="楷体" w:hint="eastAsia"/>
          <w:b w:val="0"/>
          <w:bCs w:val="0"/>
          <w:spacing w:val="-4"/>
          <w:sz w:val="32"/>
          <w:szCs w:val="32"/>
        </w:rPr>
        <w:t>幼儿人数</w:t>
      </w:r>
      <w:r>
        <w:rPr>
          <w:rStyle w:val="ad"/>
          <w:rFonts w:eastAsia="楷体" w:hint="eastAsia"/>
          <w:b w:val="0"/>
          <w:bCs w:val="0"/>
          <w:spacing w:val="-4"/>
          <w:sz w:val="32"/>
          <w:szCs w:val="32"/>
        </w:rPr>
        <w:br/>
      </w:r>
      <w:r>
        <w:rPr>
          <w:rStyle w:val="ad"/>
          <w:rFonts w:eastAsia="楷体" w:hint="eastAsia"/>
          <w:b w:val="0"/>
          <w:bCs w:val="0"/>
          <w:spacing w:val="-4"/>
          <w:sz w:val="32"/>
          <w:szCs w:val="32"/>
        </w:rPr>
        <w:t>发放保教人员工资人数</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幼儿园全年正常运转率；</w:t>
      </w:r>
      <w:r>
        <w:rPr>
          <w:rStyle w:val="ad"/>
          <w:rFonts w:eastAsia="楷体" w:hint="eastAsia"/>
          <w:b w:val="0"/>
          <w:bCs w:val="0"/>
          <w:spacing w:val="-4"/>
          <w:sz w:val="32"/>
          <w:szCs w:val="32"/>
        </w:rPr>
        <w:t xml:space="preserve"> 1.</w:t>
      </w:r>
      <w:r>
        <w:rPr>
          <w:rStyle w:val="ad"/>
          <w:rFonts w:eastAsia="楷体" w:hint="eastAsia"/>
          <w:b w:val="0"/>
          <w:bCs w:val="0"/>
          <w:spacing w:val="-4"/>
          <w:sz w:val="32"/>
          <w:szCs w:val="32"/>
        </w:rPr>
        <w:t>是指幼儿园在</w:t>
      </w:r>
      <w:r>
        <w:rPr>
          <w:rStyle w:val="ad"/>
          <w:rFonts w:eastAsia="楷体" w:hint="eastAsia"/>
          <w:b w:val="0"/>
          <w:bCs w:val="0"/>
          <w:spacing w:val="-4"/>
          <w:sz w:val="32"/>
          <w:szCs w:val="32"/>
        </w:rPr>
        <w:t>2024</w:t>
      </w:r>
      <w:r>
        <w:rPr>
          <w:rStyle w:val="ad"/>
          <w:rFonts w:eastAsia="楷体" w:hint="eastAsia"/>
          <w:b w:val="0"/>
          <w:bCs w:val="0"/>
          <w:spacing w:val="-4"/>
          <w:sz w:val="32"/>
          <w:szCs w:val="32"/>
        </w:rPr>
        <w:t>年能够按照计划标准和要求持续开展保教活动，满足基本运转需求的能力占比。</w:t>
      </w:r>
      <w:r>
        <w:rPr>
          <w:rStyle w:val="ad"/>
          <w:rFonts w:eastAsia="楷体" w:hint="eastAsia"/>
          <w:b w:val="0"/>
          <w:bCs w:val="0"/>
          <w:spacing w:val="-4"/>
          <w:sz w:val="32"/>
          <w:szCs w:val="32"/>
        </w:rPr>
        <w:br/>
        <w:t>2.</w:t>
      </w:r>
      <w:r>
        <w:rPr>
          <w:rStyle w:val="ad"/>
          <w:rFonts w:eastAsia="楷体" w:hint="eastAsia"/>
          <w:b w:val="0"/>
          <w:bCs w:val="0"/>
          <w:spacing w:val="-4"/>
          <w:sz w:val="32"/>
          <w:szCs w:val="32"/>
        </w:rPr>
        <w:t>在</w:t>
      </w:r>
      <w:r>
        <w:rPr>
          <w:rStyle w:val="ad"/>
          <w:rFonts w:eastAsia="楷体" w:hint="eastAsia"/>
          <w:b w:val="0"/>
          <w:bCs w:val="0"/>
          <w:spacing w:val="-4"/>
          <w:sz w:val="32"/>
          <w:szCs w:val="32"/>
        </w:rPr>
        <w:t>2024</w:t>
      </w:r>
      <w:r>
        <w:rPr>
          <w:rStyle w:val="ad"/>
          <w:rFonts w:eastAsia="楷体" w:hint="eastAsia"/>
          <w:b w:val="0"/>
          <w:bCs w:val="0"/>
          <w:spacing w:val="-4"/>
          <w:sz w:val="32"/>
          <w:szCs w:val="32"/>
        </w:rPr>
        <w:t>年按时支付保教人员工资的指标。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幼儿园全年正常运转率</w:t>
      </w:r>
      <w:r>
        <w:rPr>
          <w:rStyle w:val="ad"/>
          <w:rFonts w:eastAsia="楷体" w:hint="eastAsia"/>
          <w:b w:val="0"/>
          <w:bCs w:val="0"/>
          <w:spacing w:val="-4"/>
          <w:sz w:val="32"/>
          <w:szCs w:val="32"/>
        </w:rPr>
        <w:t>=</w:t>
      </w:r>
      <w:r>
        <w:rPr>
          <w:rStyle w:val="ad"/>
          <w:rFonts w:eastAsia="楷体" w:hint="eastAsia"/>
          <w:b w:val="0"/>
          <w:bCs w:val="0"/>
          <w:spacing w:val="-4"/>
          <w:sz w:val="32"/>
          <w:szCs w:val="32"/>
        </w:rPr>
        <w:t>全年实际正常运转天数</w:t>
      </w:r>
      <w:r>
        <w:rPr>
          <w:rStyle w:val="ad"/>
          <w:rFonts w:eastAsia="楷体" w:hint="eastAsia"/>
          <w:b w:val="0"/>
          <w:bCs w:val="0"/>
          <w:spacing w:val="-4"/>
          <w:sz w:val="32"/>
          <w:szCs w:val="32"/>
        </w:rPr>
        <w:t>/</w:t>
      </w:r>
      <w:r>
        <w:rPr>
          <w:rStyle w:val="ad"/>
          <w:rFonts w:eastAsia="楷体" w:hint="eastAsia"/>
          <w:b w:val="0"/>
          <w:bCs w:val="0"/>
          <w:spacing w:val="-4"/>
          <w:sz w:val="32"/>
          <w:szCs w:val="32"/>
        </w:rPr>
        <w:t>全年应运转天数×</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发放工资覆盖率</w:t>
      </w:r>
      <w:r>
        <w:rPr>
          <w:rStyle w:val="ad"/>
          <w:rFonts w:eastAsia="楷体" w:hint="eastAsia"/>
          <w:b w:val="0"/>
          <w:bCs w:val="0"/>
          <w:spacing w:val="-4"/>
          <w:sz w:val="32"/>
          <w:szCs w:val="32"/>
        </w:rPr>
        <w:t>=</w:t>
      </w:r>
      <w:r>
        <w:rPr>
          <w:rStyle w:val="ad"/>
          <w:rFonts w:eastAsia="楷体" w:hint="eastAsia"/>
          <w:b w:val="0"/>
          <w:bCs w:val="0"/>
          <w:spacing w:val="-4"/>
          <w:sz w:val="32"/>
          <w:szCs w:val="32"/>
        </w:rPr>
        <w:t>实际发放工资的员工人数</w:t>
      </w:r>
      <w:r>
        <w:rPr>
          <w:rStyle w:val="ad"/>
          <w:rFonts w:eastAsia="楷体" w:hint="eastAsia"/>
          <w:b w:val="0"/>
          <w:bCs w:val="0"/>
          <w:spacing w:val="-4"/>
          <w:sz w:val="32"/>
          <w:szCs w:val="32"/>
        </w:rPr>
        <w:t>/</w:t>
      </w:r>
      <w:r>
        <w:rPr>
          <w:rStyle w:val="ad"/>
          <w:rFonts w:eastAsia="楷体" w:hint="eastAsia"/>
          <w:b w:val="0"/>
          <w:bCs w:val="0"/>
          <w:spacing w:val="-4"/>
          <w:sz w:val="32"/>
          <w:szCs w:val="32"/>
        </w:rPr>
        <w:t>应发工资的员工人数</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发放工资覆盖率</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免补幼儿学前教育公用经费平摊数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完成项目计划成本平摊数与实际成本平摊数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计划成本：</w:t>
      </w:r>
      <w:r>
        <w:rPr>
          <w:rStyle w:val="ad"/>
          <w:rFonts w:eastAsia="楷体" w:hint="eastAsia"/>
          <w:b w:val="0"/>
          <w:bCs w:val="0"/>
          <w:spacing w:val="-4"/>
          <w:sz w:val="32"/>
          <w:szCs w:val="32"/>
        </w:rPr>
        <w:t>953</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人，按照完成比例赋分</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提高幼儿教育水平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保障农村在园幼儿免费学前三年教育</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此项目的实施有效改善幼儿学习环境，保障全园适龄幼儿接受学前三年免费教育</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家长满意度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幼儿家长对此项目实施效果的满意程度。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根据幼儿家长满意度调查表显示，幼儿家长针对此项目的满意程度达到</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w:t>
      </w:r>
      <w:r>
        <w:rPr>
          <w:rStyle w:val="ad"/>
          <w:rFonts w:eastAsia="楷体" w:hint="eastAsia"/>
          <w:b w:val="0"/>
          <w:bCs w:val="0"/>
          <w:spacing w:val="-4"/>
          <w:sz w:val="32"/>
          <w:szCs w:val="32"/>
        </w:rPr>
        <w:lastRenderedPageBreak/>
        <w:t>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号）本次评价主要采用比较法和公众评判法，对项目总预算和明细预算的内容、标准、计划是否经济合理进行深入分析，以考察实际产出和效益是否达到预期。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w:t>
      </w:r>
      <w:r>
        <w:rPr>
          <w:rStyle w:val="ad"/>
          <w:rFonts w:eastAsia="楷体" w:hint="eastAsia"/>
          <w:b w:val="0"/>
          <w:bCs w:val="0"/>
          <w:spacing w:val="-4"/>
          <w:sz w:val="32"/>
          <w:szCs w:val="32"/>
        </w:rPr>
        <w:lastRenderedPageBreak/>
        <w:t>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·关于转发《新疆维吾尔自治区年度政府集中采购》（乌财购【</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37</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·《关于印发乌鲁木齐市实施</w:t>
      </w:r>
      <w:r>
        <w:rPr>
          <w:rStyle w:val="ad"/>
          <w:rFonts w:eastAsia="楷体" w:hint="eastAsia"/>
          <w:b w:val="0"/>
          <w:bCs w:val="0"/>
          <w:spacing w:val="-4"/>
          <w:sz w:val="32"/>
          <w:szCs w:val="32"/>
        </w:rPr>
        <w:t>15</w:t>
      </w:r>
      <w:r>
        <w:rPr>
          <w:rStyle w:val="ad"/>
          <w:rFonts w:eastAsia="楷体" w:hint="eastAsia"/>
          <w:b w:val="0"/>
          <w:bCs w:val="0"/>
          <w:spacing w:val="-4"/>
          <w:sz w:val="32"/>
          <w:szCs w:val="32"/>
        </w:rPr>
        <w:t>年免费教育资金管理制度暂行办法的通知》（乌财教【</w:t>
      </w:r>
      <w:r>
        <w:rPr>
          <w:rStyle w:val="ad"/>
          <w:rFonts w:eastAsia="楷体" w:hint="eastAsia"/>
          <w:b w:val="0"/>
          <w:bCs w:val="0"/>
          <w:spacing w:val="-4"/>
          <w:sz w:val="32"/>
          <w:szCs w:val="32"/>
        </w:rPr>
        <w:t>2017</w:t>
      </w:r>
      <w:r>
        <w:rPr>
          <w:rStyle w:val="ad"/>
          <w:rFonts w:eastAsia="楷体" w:hint="eastAsia"/>
          <w:b w:val="0"/>
          <w:bCs w:val="0"/>
          <w:spacing w:val="-4"/>
          <w:sz w:val="32"/>
          <w:szCs w:val="32"/>
        </w:rPr>
        <w:t>】</w:t>
      </w:r>
      <w:r>
        <w:rPr>
          <w:rStyle w:val="ad"/>
          <w:rFonts w:eastAsia="楷体" w:hint="eastAsia"/>
          <w:b w:val="0"/>
          <w:bCs w:val="0"/>
          <w:spacing w:val="-4"/>
          <w:sz w:val="32"/>
          <w:szCs w:val="32"/>
        </w:rPr>
        <w:t>117</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·《关于运用政府采购政策支持脱贫攻坚的实施方案》</w:t>
      </w:r>
    </w:p>
    <w:p w14:paraId="6280B37F" w14:textId="77777777" w:rsidR="006846B9"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7E730AD7"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proofErr w:type="gramStart"/>
      <w:r>
        <w:rPr>
          <w:rStyle w:val="ad"/>
          <w:rFonts w:eastAsia="楷体" w:hint="eastAsia"/>
          <w:b w:val="0"/>
          <w:bCs w:val="0"/>
          <w:spacing w:val="-4"/>
          <w:sz w:val="32"/>
          <w:szCs w:val="32"/>
        </w:rPr>
        <w:t xml:space="preserve">[ </w:t>
      </w:r>
      <w:proofErr w:type="gramEnd"/>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w:t>
      </w:r>
      <w:r>
        <w:rPr>
          <w:rStyle w:val="ad"/>
          <w:rFonts w:eastAsia="楷体" w:hint="eastAsia"/>
          <w:b w:val="0"/>
          <w:bCs w:val="0"/>
          <w:spacing w:val="-4"/>
          <w:sz w:val="32"/>
          <w:szCs w:val="32"/>
        </w:rPr>
        <w:lastRenderedPageBreak/>
        <w:t>查评价、综合分析评价及报告撰写，评价项目实施情况，展现资金使用效益。</w:t>
      </w:r>
    </w:p>
    <w:p w14:paraId="1E73D60A" w14:textId="77777777" w:rsidR="006846B9"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5CE701E4"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号）进行客观评价，最终评分结果为：总分为</w:t>
      </w:r>
      <w:r>
        <w:rPr>
          <w:rStyle w:val="ad"/>
          <w:rFonts w:eastAsia="楷体" w:hint="eastAsia"/>
          <w:b w:val="0"/>
          <w:bCs w:val="0"/>
          <w:spacing w:val="-4"/>
          <w:sz w:val="32"/>
          <w:szCs w:val="32"/>
        </w:rPr>
        <w:t>98.9</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5 4.9 99%</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水电暖维修平方数</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幼儿人数</w:t>
      </w:r>
      <w:r>
        <w:rPr>
          <w:rStyle w:val="ad"/>
          <w:rFonts w:eastAsia="楷体" w:hint="eastAsia"/>
          <w:b w:val="0"/>
          <w:bCs w:val="0"/>
          <w:spacing w:val="-4"/>
          <w:sz w:val="32"/>
          <w:szCs w:val="32"/>
        </w:rPr>
        <w:t xml:space="preserve"> 3 3</w:t>
      </w:r>
      <w:r>
        <w:rPr>
          <w:rStyle w:val="ad"/>
          <w:rFonts w:eastAsia="楷体" w:hint="eastAsia"/>
          <w:b w:val="0"/>
          <w:bCs w:val="0"/>
          <w:spacing w:val="-4"/>
          <w:sz w:val="32"/>
          <w:szCs w:val="32"/>
        </w:rPr>
        <w:br/>
      </w:r>
      <w:r>
        <w:rPr>
          <w:rStyle w:val="ad"/>
          <w:rFonts w:eastAsia="楷体" w:hint="eastAsia"/>
          <w:b w:val="0"/>
          <w:bCs w:val="0"/>
          <w:spacing w:val="-4"/>
          <w:sz w:val="32"/>
          <w:szCs w:val="32"/>
        </w:rPr>
        <w:t>发放保教人员工资人数</w:t>
      </w:r>
      <w:r>
        <w:rPr>
          <w:rStyle w:val="ad"/>
          <w:rFonts w:eastAsia="楷体" w:hint="eastAsia"/>
          <w:b w:val="0"/>
          <w:bCs w:val="0"/>
          <w:spacing w:val="-4"/>
          <w:sz w:val="32"/>
          <w:szCs w:val="32"/>
        </w:rPr>
        <w:t xml:space="preserve"> 4 4</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幼儿园全年正常运转率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发放工资覆盖率</w:t>
      </w:r>
      <w:r>
        <w:rPr>
          <w:rStyle w:val="ad"/>
          <w:rFonts w:eastAsia="楷体" w:hint="eastAsia"/>
          <w:b w:val="0"/>
          <w:bCs w:val="0"/>
          <w:spacing w:val="-4"/>
          <w:sz w:val="32"/>
          <w:szCs w:val="32"/>
        </w:rPr>
        <w:t xml:space="preserve"> 5 5</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免补幼儿学前教育公用经费平摊数</w:t>
      </w:r>
      <w:r>
        <w:rPr>
          <w:rStyle w:val="ad"/>
          <w:rFonts w:eastAsia="楷体" w:hint="eastAsia"/>
          <w:b w:val="0"/>
          <w:bCs w:val="0"/>
          <w:spacing w:val="-4"/>
          <w:sz w:val="32"/>
          <w:szCs w:val="32"/>
        </w:rPr>
        <w:t xml:space="preserve"> 10 9 90%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提高幼儿教育水平</w:t>
      </w:r>
      <w:r>
        <w:rPr>
          <w:rStyle w:val="ad"/>
          <w:rFonts w:eastAsia="楷体" w:hint="eastAsia"/>
          <w:b w:val="0"/>
          <w:bCs w:val="0"/>
          <w:spacing w:val="-4"/>
          <w:sz w:val="32"/>
          <w:szCs w:val="32"/>
        </w:rPr>
        <w:t xml:space="preserve"> 15 15 100%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家长满意度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该项目资金区财政及时拨付，单位在此次评价期间内，有序完成设定目标的部分工作任务，该项目资金区财政及时拨付，园所该项目经费共计</w:t>
      </w:r>
      <w:r>
        <w:rPr>
          <w:rStyle w:val="ad"/>
          <w:rFonts w:eastAsia="楷体" w:hint="eastAsia"/>
          <w:b w:val="0"/>
          <w:bCs w:val="0"/>
          <w:spacing w:val="-4"/>
          <w:sz w:val="32"/>
          <w:szCs w:val="32"/>
        </w:rPr>
        <w:t>49.99</w:t>
      </w:r>
      <w:r>
        <w:rPr>
          <w:rStyle w:val="ad"/>
          <w:rFonts w:eastAsia="楷体" w:hint="eastAsia"/>
          <w:b w:val="0"/>
          <w:bCs w:val="0"/>
          <w:spacing w:val="-4"/>
          <w:sz w:val="32"/>
          <w:szCs w:val="32"/>
        </w:rPr>
        <w:t>万元，在此次评价期间内，已执行</w:t>
      </w:r>
      <w:r>
        <w:rPr>
          <w:rStyle w:val="ad"/>
          <w:rFonts w:eastAsia="楷体" w:hint="eastAsia"/>
          <w:b w:val="0"/>
          <w:bCs w:val="0"/>
          <w:spacing w:val="-4"/>
          <w:sz w:val="32"/>
          <w:szCs w:val="32"/>
        </w:rPr>
        <w:t>49.4</w:t>
      </w:r>
      <w:r>
        <w:rPr>
          <w:rStyle w:val="ad"/>
          <w:rFonts w:eastAsia="楷体" w:hint="eastAsia"/>
          <w:b w:val="0"/>
          <w:bCs w:val="0"/>
          <w:spacing w:val="-4"/>
          <w:sz w:val="32"/>
          <w:szCs w:val="32"/>
        </w:rPr>
        <w:t>万元，（此次根据我单位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年账簿填报），主要用于水电费、网络宽带费、办公用品、计算机设备维护费、幼儿伙食费、幼儿保险费；零星维修、设备购置等支出。其中园所日常设备维修</w:t>
      </w:r>
      <w:r>
        <w:rPr>
          <w:rStyle w:val="ad"/>
          <w:rFonts w:eastAsia="楷体" w:hint="eastAsia"/>
          <w:b w:val="0"/>
          <w:bCs w:val="0"/>
          <w:spacing w:val="-4"/>
          <w:sz w:val="32"/>
          <w:szCs w:val="32"/>
        </w:rPr>
        <w:t>12</w:t>
      </w:r>
      <w:r>
        <w:rPr>
          <w:rStyle w:val="ad"/>
          <w:rFonts w:eastAsia="楷体" w:hint="eastAsia"/>
          <w:b w:val="0"/>
          <w:bCs w:val="0"/>
          <w:spacing w:val="-4"/>
          <w:sz w:val="32"/>
          <w:szCs w:val="32"/>
        </w:rPr>
        <w:t>次，购买</w:t>
      </w:r>
      <w:r>
        <w:rPr>
          <w:rStyle w:val="ad"/>
          <w:rFonts w:eastAsia="楷体" w:hint="eastAsia"/>
          <w:b w:val="0"/>
          <w:bCs w:val="0"/>
          <w:spacing w:val="-4"/>
          <w:sz w:val="32"/>
          <w:szCs w:val="32"/>
        </w:rPr>
        <w:t>4</w:t>
      </w:r>
      <w:r>
        <w:rPr>
          <w:rStyle w:val="ad"/>
          <w:rFonts w:eastAsia="楷体" w:hint="eastAsia"/>
          <w:b w:val="0"/>
          <w:bCs w:val="0"/>
          <w:spacing w:val="-4"/>
          <w:sz w:val="32"/>
          <w:szCs w:val="32"/>
        </w:rPr>
        <w:t>台打印机、</w:t>
      </w:r>
      <w:r>
        <w:rPr>
          <w:rStyle w:val="ad"/>
          <w:rFonts w:eastAsia="楷体" w:hint="eastAsia"/>
          <w:b w:val="0"/>
          <w:bCs w:val="0"/>
          <w:spacing w:val="-4"/>
          <w:sz w:val="32"/>
          <w:szCs w:val="32"/>
        </w:rPr>
        <w:t>1</w:t>
      </w:r>
      <w:r>
        <w:rPr>
          <w:rStyle w:val="ad"/>
          <w:rFonts w:eastAsia="楷体" w:hint="eastAsia"/>
          <w:b w:val="0"/>
          <w:bCs w:val="0"/>
          <w:spacing w:val="-4"/>
          <w:sz w:val="32"/>
          <w:szCs w:val="32"/>
        </w:rPr>
        <w:t>台冰柜、</w:t>
      </w:r>
      <w:r>
        <w:rPr>
          <w:rStyle w:val="ad"/>
          <w:rFonts w:eastAsia="楷体" w:hint="eastAsia"/>
          <w:b w:val="0"/>
          <w:bCs w:val="0"/>
          <w:spacing w:val="-4"/>
          <w:sz w:val="32"/>
          <w:szCs w:val="32"/>
        </w:rPr>
        <w:t>1</w:t>
      </w:r>
      <w:r>
        <w:rPr>
          <w:rStyle w:val="ad"/>
          <w:rFonts w:eastAsia="楷体" w:hint="eastAsia"/>
          <w:b w:val="0"/>
          <w:bCs w:val="0"/>
          <w:spacing w:val="-4"/>
          <w:sz w:val="32"/>
          <w:szCs w:val="32"/>
        </w:rPr>
        <w:t>台饮水机、</w:t>
      </w:r>
      <w:r>
        <w:rPr>
          <w:rStyle w:val="ad"/>
          <w:rFonts w:eastAsia="楷体" w:hint="eastAsia"/>
          <w:b w:val="0"/>
          <w:bCs w:val="0"/>
          <w:spacing w:val="-4"/>
          <w:sz w:val="32"/>
          <w:szCs w:val="32"/>
        </w:rPr>
        <w:t>3</w:t>
      </w:r>
      <w:r>
        <w:rPr>
          <w:rStyle w:val="ad"/>
          <w:rFonts w:eastAsia="楷体" w:hint="eastAsia"/>
          <w:b w:val="0"/>
          <w:bCs w:val="0"/>
          <w:spacing w:val="-4"/>
          <w:sz w:val="32"/>
          <w:szCs w:val="32"/>
        </w:rPr>
        <w:t>个文件柜、</w:t>
      </w:r>
      <w:r>
        <w:rPr>
          <w:rStyle w:val="ad"/>
          <w:rFonts w:eastAsia="楷体" w:hint="eastAsia"/>
          <w:b w:val="0"/>
          <w:bCs w:val="0"/>
          <w:spacing w:val="-4"/>
          <w:sz w:val="32"/>
          <w:szCs w:val="32"/>
        </w:rPr>
        <w:t>1</w:t>
      </w:r>
      <w:r>
        <w:rPr>
          <w:rStyle w:val="ad"/>
          <w:rFonts w:eastAsia="楷体" w:hint="eastAsia"/>
          <w:b w:val="0"/>
          <w:bCs w:val="0"/>
          <w:spacing w:val="-4"/>
          <w:sz w:val="32"/>
          <w:szCs w:val="32"/>
        </w:rPr>
        <w:t>台电脑桌等。此项目的实施，有效改善</w:t>
      </w:r>
      <w:r>
        <w:rPr>
          <w:rStyle w:val="ad"/>
          <w:rFonts w:eastAsia="楷体" w:hint="eastAsia"/>
          <w:b w:val="0"/>
          <w:bCs w:val="0"/>
          <w:spacing w:val="-4"/>
          <w:sz w:val="32"/>
          <w:szCs w:val="32"/>
        </w:rPr>
        <w:t>260</w:t>
      </w:r>
      <w:r>
        <w:rPr>
          <w:rStyle w:val="ad"/>
          <w:rFonts w:eastAsia="楷体" w:hint="eastAsia"/>
          <w:b w:val="0"/>
          <w:bCs w:val="0"/>
          <w:spacing w:val="-4"/>
          <w:sz w:val="32"/>
          <w:szCs w:val="32"/>
        </w:rPr>
        <w:t>名幼儿学习环境，学前幼儿保教覆盖率达到</w:t>
      </w:r>
      <w:r>
        <w:rPr>
          <w:rStyle w:val="ad"/>
          <w:rFonts w:eastAsia="楷体" w:hint="eastAsia"/>
          <w:b w:val="0"/>
          <w:bCs w:val="0"/>
          <w:spacing w:val="-4"/>
          <w:sz w:val="32"/>
          <w:szCs w:val="32"/>
        </w:rPr>
        <w:t>100%</w:t>
      </w:r>
      <w:r>
        <w:rPr>
          <w:rStyle w:val="ad"/>
          <w:rFonts w:eastAsia="楷体" w:hint="eastAsia"/>
          <w:b w:val="0"/>
          <w:bCs w:val="0"/>
          <w:spacing w:val="-4"/>
          <w:sz w:val="32"/>
          <w:szCs w:val="32"/>
        </w:rPr>
        <w:t>，保障了农村在园幼儿免费学前三年教育，改善了幼儿园学习环境，巩固了学前教育保育覆盖率，有效提高了学前幼儿教育水平，有效保障了幼儿园人身和财产安全，提高了家长满意度。</w:t>
      </w:r>
    </w:p>
    <w:p w14:paraId="254073E0" w14:textId="77777777" w:rsidR="006846B9"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34AA2F5E" w14:textId="77777777" w:rsidR="006846B9"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lastRenderedPageBreak/>
        <w:t>（一）</w:t>
      </w:r>
      <w:r>
        <w:rPr>
          <w:rStyle w:val="ad"/>
          <w:rFonts w:ascii="楷体" w:eastAsia="楷体" w:hAnsi="楷体" w:hint="eastAsia"/>
          <w:spacing w:val="-4"/>
          <w:sz w:val="32"/>
          <w:szCs w:val="32"/>
        </w:rPr>
        <w:t>项目决策情况</w:t>
      </w:r>
    </w:p>
    <w:p w14:paraId="7FE7FE90"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立项依据充分性：项目立项符合乌鲁木齐市米东区长山子镇中心幼儿园人事、财务、后勤等岗位的职责及</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号）等文件要求。此外，本项目属于公共财政支持范围，符合中央、地方事权支出责任划分原则。因此，立项依据充分性指标赋分</w:t>
      </w:r>
      <w:r>
        <w:rPr>
          <w:rStyle w:val="ad"/>
          <w:rFonts w:eastAsia="楷体" w:hint="eastAsia"/>
          <w:b w:val="0"/>
          <w:bCs w:val="0"/>
          <w:spacing w:val="-4"/>
          <w:sz w:val="32"/>
          <w:szCs w:val="32"/>
        </w:rPr>
        <w:t>4</w:t>
      </w:r>
      <w:r>
        <w:rPr>
          <w:rStyle w:val="ad"/>
          <w:rFonts w:eastAsia="楷体" w:hint="eastAsia"/>
          <w:b w:val="0"/>
          <w:bCs w:val="0"/>
          <w:spacing w:val="-4"/>
          <w:sz w:val="32"/>
          <w:szCs w:val="32"/>
        </w:rPr>
        <w:t>分，得分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长山子幼儿园按照相关法律法规和相关管理规定，项目调整及支出调整手续完备齐全，整体管理合理有序，各项目由人事、财务、后勤等部门进行一一审批，方可进行。项目完成后，及时将会计凭证、会计账簿等相关资料分类归档，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绩效目标明确性：该项目有效保障</w:t>
      </w:r>
      <w:r>
        <w:rPr>
          <w:rStyle w:val="ad"/>
          <w:rFonts w:eastAsia="楷体" w:hint="eastAsia"/>
          <w:b w:val="0"/>
          <w:bCs w:val="0"/>
          <w:spacing w:val="-4"/>
          <w:sz w:val="32"/>
          <w:szCs w:val="32"/>
        </w:rPr>
        <w:t>260</w:t>
      </w:r>
      <w:r>
        <w:rPr>
          <w:rStyle w:val="ad"/>
          <w:rFonts w:eastAsia="楷体" w:hint="eastAsia"/>
          <w:b w:val="0"/>
          <w:bCs w:val="0"/>
          <w:spacing w:val="-4"/>
          <w:sz w:val="32"/>
          <w:szCs w:val="32"/>
        </w:rPr>
        <w:t>名农村在园幼儿免费接受学前三年教育，改善幼儿园办学条件的公用经费支出，巩固学前</w:t>
      </w:r>
      <w:r>
        <w:rPr>
          <w:rStyle w:val="ad"/>
          <w:rFonts w:eastAsia="楷体" w:hint="eastAsia"/>
          <w:b w:val="0"/>
          <w:bCs w:val="0"/>
          <w:spacing w:val="-4"/>
          <w:sz w:val="32"/>
          <w:szCs w:val="32"/>
        </w:rPr>
        <w:lastRenderedPageBreak/>
        <w:t>教育保教覆盖率，全区适龄幼儿接受学前免费教育得以保障。其中，目标已细化为具体的绩效指标，如：可通过数量指标—免费幼儿人数；质量指标—幼儿园全年正常运转率；时效指标—项目完成时间；成本指标—学前免费教育公用经费平摊数得以量化，并具有确切的评价标准，且指标设定均与目标相关。各项指标均能通过</w:t>
      </w:r>
      <w:r>
        <w:rPr>
          <w:rStyle w:val="ad"/>
          <w:rFonts w:eastAsia="楷体" w:hint="eastAsia"/>
          <w:b w:val="0"/>
          <w:bCs w:val="0"/>
          <w:spacing w:val="-4"/>
          <w:sz w:val="32"/>
          <w:szCs w:val="32"/>
        </w:rPr>
        <w:t>2024</w:t>
      </w:r>
      <w:r>
        <w:rPr>
          <w:rStyle w:val="ad"/>
          <w:rFonts w:eastAsia="楷体" w:hint="eastAsia"/>
          <w:b w:val="0"/>
          <w:bCs w:val="0"/>
          <w:spacing w:val="-4"/>
          <w:sz w:val="32"/>
          <w:szCs w:val="32"/>
        </w:rPr>
        <w:t>年事业年报数据、相关制度文件、家长满意度调查问卷等，向人事、财务、后勤等部门进行收集，并与当年项目年度计划相对应。故绩效目标明确性指标得分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号），该部分资金适合幼儿园经费使用，其资金总额依据园所免补幼儿总人数来进行测算。故预算编制科学性指标得分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号），为了保障</w:t>
      </w:r>
      <w:r>
        <w:rPr>
          <w:rStyle w:val="ad"/>
          <w:rFonts w:eastAsia="楷体" w:hint="eastAsia"/>
          <w:b w:val="0"/>
          <w:bCs w:val="0"/>
          <w:spacing w:val="-4"/>
          <w:sz w:val="32"/>
          <w:szCs w:val="32"/>
        </w:rPr>
        <w:t>260</w:t>
      </w:r>
      <w:r>
        <w:rPr>
          <w:rStyle w:val="ad"/>
          <w:rFonts w:eastAsia="楷体" w:hint="eastAsia"/>
          <w:b w:val="0"/>
          <w:bCs w:val="0"/>
          <w:spacing w:val="-4"/>
          <w:sz w:val="32"/>
          <w:szCs w:val="32"/>
        </w:rPr>
        <w:t>名农村在园幼儿免费接受学前三年教育，给幼儿提供更加完善的教育，保障园所日常保运转水、电、宽带、网络以及办公、保教人员工资、维修、幼儿伙食等有效运行，最终将此项目资金分配至以上费用。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021DDD37" w14:textId="77777777" w:rsidR="006846B9"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4EBC470B" w14:textId="1D1146EF"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lastRenderedPageBreak/>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19.9</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号），该项目系</w:t>
      </w:r>
      <w:r>
        <w:rPr>
          <w:rStyle w:val="ad"/>
          <w:rFonts w:eastAsia="楷体" w:hint="eastAsia"/>
          <w:b w:val="0"/>
          <w:bCs w:val="0"/>
          <w:spacing w:val="-4"/>
          <w:sz w:val="32"/>
          <w:szCs w:val="32"/>
        </w:rPr>
        <w:t>2024</w:t>
      </w:r>
      <w:r>
        <w:rPr>
          <w:rStyle w:val="ad"/>
          <w:rFonts w:eastAsia="楷体" w:hint="eastAsia"/>
          <w:b w:val="0"/>
          <w:bCs w:val="0"/>
          <w:spacing w:val="-4"/>
          <w:sz w:val="32"/>
          <w:szCs w:val="32"/>
        </w:rPr>
        <w:t>年本级资金，共安排预算</w:t>
      </w:r>
      <w:r>
        <w:rPr>
          <w:rStyle w:val="ad"/>
          <w:rFonts w:eastAsia="楷体" w:hint="eastAsia"/>
          <w:b w:val="0"/>
          <w:bCs w:val="0"/>
          <w:spacing w:val="-4"/>
          <w:sz w:val="32"/>
          <w:szCs w:val="32"/>
        </w:rPr>
        <w:t>49.99</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23</w:t>
      </w:r>
      <w:r>
        <w:rPr>
          <w:rStyle w:val="ad"/>
          <w:rFonts w:eastAsia="楷体" w:hint="eastAsia"/>
          <w:b w:val="0"/>
          <w:bCs w:val="0"/>
          <w:spacing w:val="-4"/>
          <w:sz w:val="32"/>
          <w:szCs w:val="32"/>
        </w:rPr>
        <w:t>日到位，实际到位资金</w:t>
      </w:r>
      <w:r>
        <w:rPr>
          <w:rStyle w:val="ad"/>
          <w:rFonts w:eastAsia="楷体" w:hint="eastAsia"/>
          <w:b w:val="0"/>
          <w:bCs w:val="0"/>
          <w:spacing w:val="-4"/>
          <w:sz w:val="32"/>
          <w:szCs w:val="32"/>
        </w:rPr>
        <w:t>49.99</w:t>
      </w:r>
      <w:r>
        <w:rPr>
          <w:rStyle w:val="ad"/>
          <w:rFonts w:eastAsia="楷体" w:hint="eastAsia"/>
          <w:b w:val="0"/>
          <w:bCs w:val="0"/>
          <w:spacing w:val="-4"/>
          <w:sz w:val="32"/>
          <w:szCs w:val="32"/>
        </w:rPr>
        <w:t>万元，资金到位率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sidR="00CB7C97">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日该资金支付到各个供应商。该项目资金</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17</w:t>
      </w:r>
      <w:r>
        <w:rPr>
          <w:rStyle w:val="ad"/>
          <w:rFonts w:eastAsia="楷体" w:hint="eastAsia"/>
          <w:b w:val="0"/>
          <w:bCs w:val="0"/>
          <w:spacing w:val="-4"/>
          <w:sz w:val="32"/>
          <w:szCs w:val="32"/>
        </w:rPr>
        <w:t>日和</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29</w:t>
      </w:r>
      <w:r>
        <w:rPr>
          <w:rStyle w:val="ad"/>
          <w:rFonts w:eastAsia="楷体" w:hint="eastAsia"/>
          <w:b w:val="0"/>
          <w:bCs w:val="0"/>
          <w:spacing w:val="-4"/>
          <w:sz w:val="32"/>
          <w:szCs w:val="32"/>
        </w:rPr>
        <w:t>日支付新疆东凯经纬天地人力资源管理有限公司保教人员工资</w:t>
      </w:r>
      <w:r>
        <w:rPr>
          <w:rStyle w:val="ad"/>
          <w:rFonts w:eastAsia="楷体" w:hint="eastAsia"/>
          <w:b w:val="0"/>
          <w:bCs w:val="0"/>
          <w:spacing w:val="-4"/>
          <w:sz w:val="32"/>
          <w:szCs w:val="32"/>
        </w:rPr>
        <w:t>2.3</w:t>
      </w:r>
      <w:r>
        <w:rPr>
          <w:rStyle w:val="ad"/>
          <w:rFonts w:eastAsia="楷体" w:hint="eastAsia"/>
          <w:b w:val="0"/>
          <w:bCs w:val="0"/>
          <w:spacing w:val="-4"/>
          <w:sz w:val="32"/>
          <w:szCs w:val="32"/>
        </w:rPr>
        <w:t>万元；</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24</w:t>
      </w:r>
      <w:r>
        <w:rPr>
          <w:rStyle w:val="ad"/>
          <w:rFonts w:eastAsia="楷体" w:hint="eastAsia"/>
          <w:b w:val="0"/>
          <w:bCs w:val="0"/>
          <w:spacing w:val="-4"/>
          <w:sz w:val="32"/>
          <w:szCs w:val="32"/>
        </w:rPr>
        <w:t>日、</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26</w:t>
      </w:r>
      <w:r>
        <w:rPr>
          <w:rStyle w:val="ad"/>
          <w:rFonts w:eastAsia="楷体" w:hint="eastAsia"/>
          <w:b w:val="0"/>
          <w:bCs w:val="0"/>
          <w:spacing w:val="-4"/>
          <w:sz w:val="32"/>
          <w:szCs w:val="32"/>
        </w:rPr>
        <w:t>日、</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日支付乌鲁木齐市米东区晋商粮油店、乌鲁木齐市蓝天精灵商贸有限公司、新疆畅飞欣诚商贸有限公司、乌鲁木齐市登灏商贸有限公司幼儿伙食</w:t>
      </w:r>
      <w:r>
        <w:rPr>
          <w:rStyle w:val="ad"/>
          <w:rFonts w:eastAsia="楷体" w:hint="eastAsia"/>
          <w:b w:val="0"/>
          <w:bCs w:val="0"/>
          <w:spacing w:val="-4"/>
          <w:sz w:val="32"/>
          <w:szCs w:val="32"/>
        </w:rPr>
        <w:t>24.21</w:t>
      </w:r>
      <w:r>
        <w:rPr>
          <w:rStyle w:val="ad"/>
          <w:rFonts w:eastAsia="楷体" w:hint="eastAsia"/>
          <w:b w:val="0"/>
          <w:bCs w:val="0"/>
          <w:spacing w:val="-4"/>
          <w:sz w:val="32"/>
          <w:szCs w:val="32"/>
        </w:rPr>
        <w:t>万元；</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23</w:t>
      </w:r>
      <w:r>
        <w:rPr>
          <w:rStyle w:val="ad"/>
          <w:rFonts w:eastAsia="楷体" w:hint="eastAsia"/>
          <w:b w:val="0"/>
          <w:bCs w:val="0"/>
          <w:spacing w:val="-4"/>
          <w:sz w:val="32"/>
          <w:szCs w:val="32"/>
        </w:rPr>
        <w:t>日、</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26</w:t>
      </w:r>
      <w:r>
        <w:rPr>
          <w:rStyle w:val="ad"/>
          <w:rFonts w:eastAsia="楷体" w:hint="eastAsia"/>
          <w:b w:val="0"/>
          <w:bCs w:val="0"/>
          <w:spacing w:val="-4"/>
          <w:sz w:val="32"/>
          <w:szCs w:val="32"/>
        </w:rPr>
        <w:t>日、</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11</w:t>
      </w:r>
      <w:r>
        <w:rPr>
          <w:rStyle w:val="ad"/>
          <w:rFonts w:eastAsia="楷体" w:hint="eastAsia"/>
          <w:b w:val="0"/>
          <w:bCs w:val="0"/>
          <w:spacing w:val="-4"/>
          <w:sz w:val="32"/>
          <w:szCs w:val="32"/>
        </w:rPr>
        <w:t>日、</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13</w:t>
      </w:r>
      <w:r>
        <w:rPr>
          <w:rStyle w:val="ad"/>
          <w:rFonts w:eastAsia="楷体" w:hint="eastAsia"/>
          <w:b w:val="0"/>
          <w:bCs w:val="0"/>
          <w:spacing w:val="-4"/>
          <w:sz w:val="32"/>
          <w:szCs w:val="32"/>
        </w:rPr>
        <w:t>日支付乌鲁木齐正邦宏业电子科技有限公司、国网新疆电力有限公司、中国电信股份有限公司乌鲁木齐分公司、中国电信股份有限公司乌鲁木齐分公司水电网费</w:t>
      </w:r>
      <w:r>
        <w:rPr>
          <w:rStyle w:val="ad"/>
          <w:rFonts w:eastAsia="楷体" w:hint="eastAsia"/>
          <w:b w:val="0"/>
          <w:bCs w:val="0"/>
          <w:spacing w:val="-4"/>
          <w:sz w:val="32"/>
          <w:szCs w:val="32"/>
        </w:rPr>
        <w:t>2.59</w:t>
      </w:r>
      <w:r>
        <w:rPr>
          <w:rStyle w:val="ad"/>
          <w:rFonts w:eastAsia="楷体" w:hint="eastAsia"/>
          <w:b w:val="0"/>
          <w:bCs w:val="0"/>
          <w:spacing w:val="-4"/>
          <w:sz w:val="32"/>
          <w:szCs w:val="32"/>
        </w:rPr>
        <w:t>万元；</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24</w:t>
      </w:r>
      <w:r>
        <w:rPr>
          <w:rStyle w:val="ad"/>
          <w:rFonts w:eastAsia="楷体" w:hint="eastAsia"/>
          <w:b w:val="0"/>
          <w:bCs w:val="0"/>
          <w:spacing w:val="-4"/>
          <w:sz w:val="32"/>
          <w:szCs w:val="32"/>
        </w:rPr>
        <w:t>日、</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18</w:t>
      </w:r>
      <w:r>
        <w:rPr>
          <w:rStyle w:val="ad"/>
          <w:rFonts w:eastAsia="楷体" w:hint="eastAsia"/>
          <w:b w:val="0"/>
          <w:bCs w:val="0"/>
          <w:spacing w:val="-4"/>
          <w:sz w:val="32"/>
          <w:szCs w:val="32"/>
        </w:rPr>
        <w:t>日支付乌鲁木齐市登灏商贸有限公司、乌鲁木齐市金诚致达信息科技有限公司、乌鲁木齐市米东区鑫业未来商行、乌鲁木齐市米东区嘉拓电子销售部、乌鲁木齐市米东区力拓创新电子产品销售部、新疆万达汇通建设工程有限公司、新疆准东经济技术开发区泽蕴商贸有限公司、新疆隆兆商贸有限责任公司、宜宾顺文环保科技有限公司、乌鲁木齐市米东区齐心协力商行、新疆康之源贸易有限公司、乌鲁木齐乾德易通广告有限公司办公设备、园所设施等共计</w:t>
      </w:r>
      <w:r>
        <w:rPr>
          <w:rStyle w:val="ad"/>
          <w:rFonts w:eastAsia="楷体" w:hint="eastAsia"/>
          <w:b w:val="0"/>
          <w:bCs w:val="0"/>
          <w:spacing w:val="-4"/>
          <w:sz w:val="32"/>
          <w:szCs w:val="32"/>
        </w:rPr>
        <w:t>12.81</w:t>
      </w:r>
      <w:r>
        <w:rPr>
          <w:rStyle w:val="ad"/>
          <w:rFonts w:eastAsia="楷体" w:hint="eastAsia"/>
          <w:b w:val="0"/>
          <w:bCs w:val="0"/>
          <w:spacing w:val="-4"/>
          <w:sz w:val="32"/>
          <w:szCs w:val="32"/>
        </w:rPr>
        <w:t>万元；</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24</w:t>
      </w:r>
      <w:r>
        <w:rPr>
          <w:rStyle w:val="ad"/>
          <w:rFonts w:eastAsia="楷体" w:hint="eastAsia"/>
          <w:b w:val="0"/>
          <w:bCs w:val="0"/>
          <w:spacing w:val="-4"/>
          <w:sz w:val="32"/>
          <w:szCs w:val="32"/>
        </w:rPr>
        <w:t>日、</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18</w:t>
      </w:r>
      <w:r>
        <w:rPr>
          <w:rStyle w:val="ad"/>
          <w:rFonts w:eastAsia="楷体" w:hint="eastAsia"/>
          <w:b w:val="0"/>
          <w:bCs w:val="0"/>
          <w:spacing w:val="-4"/>
          <w:sz w:val="32"/>
          <w:szCs w:val="32"/>
        </w:rPr>
        <w:lastRenderedPageBreak/>
        <w:t>日支付乌鲁木齐市米东区金益民家政服务部、中国人民财产保险股份有限公司乌鲁木齐市分公司、乌鲁木齐市米东区紫名都装饰设计工作室、新疆昌顺旅游有限责任公司、乌鲁木齐市米东区永泽净水设备销售中心维修、培训等共计</w:t>
      </w:r>
      <w:r>
        <w:rPr>
          <w:rStyle w:val="ad"/>
          <w:rFonts w:eastAsia="楷体" w:hint="eastAsia"/>
          <w:b w:val="0"/>
          <w:bCs w:val="0"/>
          <w:spacing w:val="-4"/>
          <w:sz w:val="32"/>
          <w:szCs w:val="32"/>
        </w:rPr>
        <w:t>7.49</w:t>
      </w:r>
      <w:r>
        <w:rPr>
          <w:rStyle w:val="ad"/>
          <w:rFonts w:eastAsia="楷体" w:hint="eastAsia"/>
          <w:b w:val="0"/>
          <w:bCs w:val="0"/>
          <w:spacing w:val="-4"/>
          <w:sz w:val="32"/>
          <w:szCs w:val="32"/>
        </w:rPr>
        <w:t>万元，该项目实际执行共计</w:t>
      </w:r>
      <w:r>
        <w:rPr>
          <w:rStyle w:val="ad"/>
          <w:rFonts w:eastAsia="楷体" w:hint="eastAsia"/>
          <w:b w:val="0"/>
          <w:bCs w:val="0"/>
          <w:spacing w:val="-4"/>
          <w:sz w:val="32"/>
          <w:szCs w:val="32"/>
        </w:rPr>
        <w:t>49.4</w:t>
      </w:r>
      <w:r>
        <w:rPr>
          <w:rStyle w:val="ad"/>
          <w:rFonts w:eastAsia="楷体" w:hint="eastAsia"/>
          <w:b w:val="0"/>
          <w:bCs w:val="0"/>
          <w:spacing w:val="-4"/>
          <w:sz w:val="32"/>
          <w:szCs w:val="32"/>
        </w:rPr>
        <w:t>万元，执行率</w:t>
      </w:r>
      <w:r>
        <w:rPr>
          <w:rStyle w:val="ad"/>
          <w:rFonts w:eastAsia="楷体" w:hint="eastAsia"/>
          <w:b w:val="0"/>
          <w:bCs w:val="0"/>
          <w:spacing w:val="-4"/>
          <w:sz w:val="32"/>
          <w:szCs w:val="32"/>
        </w:rPr>
        <w:t>98.82%</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4.9</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长山子镇中心幼儿园财务管理制度》、《长山子镇中心幼儿园绩效评价管理制度》、《长山子镇中心幼儿园预算管理制度》、《长山子镇中心幼儿园决算管理制度》、《长山子镇中心幼儿园采购内部控制制度》等文件的规定。有关资金使用情况有完整的审批程序和</w:t>
      </w:r>
      <w:proofErr w:type="gramStart"/>
      <w:r>
        <w:rPr>
          <w:rStyle w:val="ad"/>
          <w:rFonts w:eastAsia="楷体" w:hint="eastAsia"/>
          <w:b w:val="0"/>
          <w:bCs w:val="0"/>
          <w:spacing w:val="-4"/>
          <w:sz w:val="32"/>
          <w:szCs w:val="32"/>
        </w:rPr>
        <w:t>手续</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首先有园委会成员上会决定此项开支是否合理，是否刚需；其次进行采购程序，其中包含合同签订、送货、验收等环节；最后再进行结算。同时，资金的审批程序和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12.9</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本项目资金的使用符合《长山子镇中心幼儿园财务管理制度》、《长山子镇中心幼儿园绩效评价管理制度》、《长山子镇中心幼儿园预算管理制度》、《长山子镇中心幼儿园决算管理制度》、《长山子镇中心幼儿园采购内部控制制度》等文件的规定。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制度执行有效性：根据现场调研和资料抽查情况，乌鲁木齐市米</w:t>
      </w:r>
      <w:r>
        <w:rPr>
          <w:rStyle w:val="ad"/>
          <w:rFonts w:eastAsia="楷体" w:hint="eastAsia"/>
          <w:b w:val="0"/>
          <w:bCs w:val="0"/>
          <w:spacing w:val="-4"/>
          <w:sz w:val="32"/>
          <w:szCs w:val="32"/>
        </w:rPr>
        <w:lastRenderedPageBreak/>
        <w:t>东区长山子镇中心幼儿园严格遵守相关法律法规和相关管理规定，项目调整及支出调整手续完备齐全，整体管理合理有序，项目完成后，及时将会计凭证、会计账簿、固定资产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27FE5674" w14:textId="77777777" w:rsidR="006846B9"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6347685F"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7</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39</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数量指标保障我单位水电暖维修平方数目标值为</w:t>
      </w:r>
      <w:r>
        <w:rPr>
          <w:rStyle w:val="ad"/>
          <w:rFonts w:eastAsia="楷体" w:hint="eastAsia"/>
          <w:b w:val="0"/>
          <w:bCs w:val="0"/>
          <w:spacing w:val="-4"/>
          <w:sz w:val="32"/>
          <w:szCs w:val="32"/>
        </w:rPr>
        <w:t>8050</w:t>
      </w:r>
      <w:r>
        <w:rPr>
          <w:rStyle w:val="ad"/>
          <w:rFonts w:eastAsia="楷体" w:hint="eastAsia"/>
          <w:b w:val="0"/>
          <w:bCs w:val="0"/>
          <w:spacing w:val="-4"/>
          <w:sz w:val="32"/>
          <w:szCs w:val="32"/>
        </w:rPr>
        <w:t>平方米，我单位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w:t>
      </w:r>
      <w:r>
        <w:rPr>
          <w:rStyle w:val="ad"/>
          <w:rFonts w:eastAsia="楷体" w:hint="eastAsia"/>
          <w:b w:val="0"/>
          <w:bCs w:val="0"/>
          <w:spacing w:val="-4"/>
          <w:sz w:val="32"/>
          <w:szCs w:val="32"/>
        </w:rPr>
        <w:t>8066</w:t>
      </w:r>
      <w:r>
        <w:rPr>
          <w:rStyle w:val="ad"/>
          <w:rFonts w:eastAsia="楷体" w:hint="eastAsia"/>
          <w:b w:val="0"/>
          <w:bCs w:val="0"/>
          <w:spacing w:val="-4"/>
          <w:sz w:val="32"/>
          <w:szCs w:val="32"/>
        </w:rPr>
        <w:t>平方米，创造了幼儿及教职工在园学习与生活的基本条件；实际完成率：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数量指标保障免费幼儿人数的目标值是</w:t>
      </w:r>
      <w:r>
        <w:rPr>
          <w:rStyle w:val="ad"/>
          <w:rFonts w:eastAsia="楷体" w:hint="eastAsia"/>
          <w:b w:val="0"/>
          <w:bCs w:val="0"/>
          <w:spacing w:val="-4"/>
          <w:sz w:val="32"/>
          <w:szCs w:val="32"/>
        </w:rPr>
        <w:t>260</w:t>
      </w:r>
      <w:r>
        <w:rPr>
          <w:rStyle w:val="ad"/>
          <w:rFonts w:eastAsia="楷体" w:hint="eastAsia"/>
          <w:b w:val="0"/>
          <w:bCs w:val="0"/>
          <w:spacing w:val="-4"/>
          <w:sz w:val="32"/>
          <w:szCs w:val="32"/>
        </w:rPr>
        <w:t>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260</w:t>
      </w:r>
      <w:r>
        <w:rPr>
          <w:rStyle w:val="ad"/>
          <w:rFonts w:eastAsia="楷体" w:hint="eastAsia"/>
          <w:b w:val="0"/>
          <w:bCs w:val="0"/>
          <w:spacing w:val="-4"/>
          <w:sz w:val="32"/>
          <w:szCs w:val="32"/>
        </w:rPr>
        <w:t>个，全覆盖的让农村学龄幼儿享受国家免费政策，使幼儿的幼儿园生活有了资金保障；实际完成率：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数量指标发放保教人员工资目标值为</w:t>
      </w:r>
      <w:r>
        <w:rPr>
          <w:rStyle w:val="ad"/>
          <w:rFonts w:eastAsia="楷体" w:hint="eastAsia"/>
          <w:b w:val="0"/>
          <w:bCs w:val="0"/>
          <w:spacing w:val="-4"/>
          <w:sz w:val="32"/>
          <w:szCs w:val="32"/>
        </w:rPr>
        <w:t>9</w:t>
      </w:r>
      <w:r>
        <w:rPr>
          <w:rStyle w:val="ad"/>
          <w:rFonts w:eastAsia="楷体" w:hint="eastAsia"/>
          <w:b w:val="0"/>
          <w:bCs w:val="0"/>
          <w:spacing w:val="-4"/>
          <w:sz w:val="32"/>
          <w:szCs w:val="32"/>
        </w:rPr>
        <w:t>人，我单位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w:t>
      </w:r>
      <w:r>
        <w:rPr>
          <w:rStyle w:val="ad"/>
          <w:rFonts w:eastAsia="楷体" w:hint="eastAsia"/>
          <w:b w:val="0"/>
          <w:bCs w:val="0"/>
          <w:spacing w:val="-4"/>
          <w:sz w:val="32"/>
          <w:szCs w:val="32"/>
        </w:rPr>
        <w:t>9</w:t>
      </w:r>
      <w:r>
        <w:rPr>
          <w:rStyle w:val="ad"/>
          <w:rFonts w:eastAsia="楷体" w:hint="eastAsia"/>
          <w:b w:val="0"/>
          <w:bCs w:val="0"/>
          <w:spacing w:val="-4"/>
          <w:sz w:val="32"/>
          <w:szCs w:val="32"/>
        </w:rPr>
        <w:t>人，有效提高了保教人员的工作积极性，提升了职业发展动力。实际完成率：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质量指标幼儿园全年正常运转率目标值</w:t>
      </w:r>
      <w:r>
        <w:rPr>
          <w:rStyle w:val="ad"/>
          <w:rFonts w:eastAsia="楷体" w:hint="eastAsia"/>
          <w:b w:val="0"/>
          <w:bCs w:val="0"/>
          <w:spacing w:val="-4"/>
          <w:sz w:val="32"/>
          <w:szCs w:val="32"/>
        </w:rPr>
        <w:t>95%</w:t>
      </w:r>
      <w:r>
        <w:rPr>
          <w:rStyle w:val="ad"/>
          <w:rFonts w:eastAsia="楷体" w:hint="eastAsia"/>
          <w:b w:val="0"/>
          <w:bCs w:val="0"/>
          <w:spacing w:val="-4"/>
          <w:sz w:val="32"/>
          <w:szCs w:val="32"/>
        </w:rPr>
        <w:t>，我单位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w:t>
      </w:r>
      <w:r>
        <w:rPr>
          <w:rStyle w:val="ad"/>
          <w:rFonts w:eastAsia="楷体" w:hint="eastAsia"/>
          <w:b w:val="0"/>
          <w:bCs w:val="0"/>
          <w:spacing w:val="-4"/>
          <w:sz w:val="32"/>
          <w:szCs w:val="32"/>
        </w:rPr>
        <w:t>100%</w:t>
      </w:r>
      <w:r>
        <w:rPr>
          <w:rStyle w:val="ad"/>
          <w:rFonts w:eastAsia="楷体" w:hint="eastAsia"/>
          <w:b w:val="0"/>
          <w:bCs w:val="0"/>
          <w:spacing w:val="-4"/>
          <w:sz w:val="32"/>
          <w:szCs w:val="32"/>
        </w:rPr>
        <w:t>，我单位根据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w:t>
      </w:r>
      <w:r>
        <w:rPr>
          <w:rStyle w:val="ad"/>
          <w:rFonts w:eastAsia="楷体" w:hint="eastAsia"/>
          <w:b w:val="0"/>
          <w:bCs w:val="0"/>
          <w:spacing w:val="-4"/>
          <w:sz w:val="32"/>
          <w:szCs w:val="32"/>
        </w:rPr>
        <w:lastRenderedPageBreak/>
        <w:t>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号），严格按文件精神执行享受</w:t>
      </w:r>
      <w:r>
        <w:rPr>
          <w:rStyle w:val="ad"/>
          <w:rFonts w:eastAsia="楷体" w:hint="eastAsia"/>
          <w:b w:val="0"/>
          <w:bCs w:val="0"/>
          <w:spacing w:val="-4"/>
          <w:sz w:val="32"/>
          <w:szCs w:val="32"/>
        </w:rPr>
        <w:t>260</w:t>
      </w:r>
      <w:r>
        <w:rPr>
          <w:rStyle w:val="ad"/>
          <w:rFonts w:eastAsia="楷体" w:hint="eastAsia"/>
          <w:b w:val="0"/>
          <w:bCs w:val="0"/>
          <w:spacing w:val="-4"/>
          <w:sz w:val="32"/>
          <w:szCs w:val="32"/>
        </w:rPr>
        <w:t>名免费幼儿。这一成果的取得保障了我园在师资队伍建设、教育管理、后勤保障等多方面的持续优化和改进。故得分为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质量指标发放工资覆盖率目标值为</w:t>
      </w:r>
      <w:r>
        <w:rPr>
          <w:rStyle w:val="ad"/>
          <w:rFonts w:eastAsia="楷体" w:hint="eastAsia"/>
          <w:b w:val="0"/>
          <w:bCs w:val="0"/>
          <w:spacing w:val="-4"/>
          <w:sz w:val="32"/>
          <w:szCs w:val="32"/>
        </w:rPr>
        <w:t>95%</w:t>
      </w:r>
      <w:r>
        <w:rPr>
          <w:rStyle w:val="ad"/>
          <w:rFonts w:eastAsia="楷体" w:hint="eastAsia"/>
          <w:b w:val="0"/>
          <w:bCs w:val="0"/>
          <w:spacing w:val="-4"/>
          <w:sz w:val="32"/>
          <w:szCs w:val="32"/>
        </w:rPr>
        <w:t>，我单位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w:t>
      </w:r>
      <w:r>
        <w:rPr>
          <w:rStyle w:val="ad"/>
          <w:rFonts w:eastAsia="楷体" w:hint="eastAsia"/>
          <w:b w:val="0"/>
          <w:bCs w:val="0"/>
          <w:spacing w:val="-4"/>
          <w:sz w:val="32"/>
          <w:szCs w:val="32"/>
        </w:rPr>
        <w:t>100%</w:t>
      </w:r>
      <w:r>
        <w:rPr>
          <w:rStyle w:val="ad"/>
          <w:rFonts w:eastAsia="楷体" w:hint="eastAsia"/>
          <w:b w:val="0"/>
          <w:bCs w:val="0"/>
          <w:spacing w:val="-4"/>
          <w:sz w:val="32"/>
          <w:szCs w:val="32"/>
        </w:rPr>
        <w:t>。有效提高了保教人员的工作积极性与忠诚度，促进了社会公平与稳定。故得分为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综上。质量指标得分为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产出时效项目完成时间：根据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号），该项目在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日已及时完成，故项目完成时间得分为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故完成及时性得分为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幼儿学前免费教育公用经费平摊数：按照长山子镇中心幼儿园农村学前三年免费教育保障机制经费项目，通过对</w:t>
      </w:r>
      <w:r>
        <w:rPr>
          <w:rStyle w:val="ad"/>
          <w:rFonts w:eastAsia="楷体" w:hint="eastAsia"/>
          <w:b w:val="0"/>
          <w:bCs w:val="0"/>
          <w:spacing w:val="-4"/>
          <w:sz w:val="32"/>
          <w:szCs w:val="32"/>
        </w:rPr>
        <w:t>260</w:t>
      </w:r>
      <w:r>
        <w:rPr>
          <w:rStyle w:val="ad"/>
          <w:rFonts w:eastAsia="楷体" w:hint="eastAsia"/>
          <w:b w:val="0"/>
          <w:bCs w:val="0"/>
          <w:spacing w:val="-4"/>
          <w:sz w:val="32"/>
          <w:szCs w:val="32"/>
        </w:rPr>
        <w:t>名免费幼儿的补助，原计划成本</w:t>
      </w:r>
      <w:r>
        <w:rPr>
          <w:rStyle w:val="ad"/>
          <w:rFonts w:eastAsia="楷体" w:hint="eastAsia"/>
          <w:b w:val="0"/>
          <w:bCs w:val="0"/>
          <w:spacing w:val="-4"/>
          <w:sz w:val="32"/>
          <w:szCs w:val="32"/>
        </w:rPr>
        <w:t>953</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人，实际成本为</w:t>
      </w:r>
      <w:r>
        <w:rPr>
          <w:rStyle w:val="ad"/>
          <w:rFonts w:eastAsia="楷体" w:hint="eastAsia"/>
          <w:b w:val="0"/>
          <w:bCs w:val="0"/>
          <w:spacing w:val="-4"/>
          <w:sz w:val="32"/>
          <w:szCs w:val="32"/>
        </w:rPr>
        <w:t>859.27</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人，本项目幼儿实际支出</w:t>
      </w:r>
      <w:r>
        <w:rPr>
          <w:rStyle w:val="ad"/>
          <w:rFonts w:eastAsia="楷体" w:hint="eastAsia"/>
          <w:b w:val="0"/>
          <w:bCs w:val="0"/>
          <w:spacing w:val="-4"/>
          <w:sz w:val="32"/>
          <w:szCs w:val="32"/>
        </w:rPr>
        <w:t>22.34</w:t>
      </w:r>
      <w:r>
        <w:rPr>
          <w:rStyle w:val="ad"/>
          <w:rFonts w:eastAsia="楷体" w:hint="eastAsia"/>
          <w:b w:val="0"/>
          <w:bCs w:val="0"/>
          <w:spacing w:val="-4"/>
          <w:sz w:val="32"/>
          <w:szCs w:val="32"/>
        </w:rPr>
        <w:t>万元，无超支情况，项目资金部分完成，资金未执行部分主要是因为财政资金紧张，故得分为</w:t>
      </w:r>
      <w:r>
        <w:rPr>
          <w:rStyle w:val="ad"/>
          <w:rFonts w:eastAsia="楷体" w:hint="eastAsia"/>
          <w:b w:val="0"/>
          <w:bCs w:val="0"/>
          <w:spacing w:val="-4"/>
          <w:sz w:val="32"/>
          <w:szCs w:val="32"/>
        </w:rPr>
        <w:t>9</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综上，该部分指标满分</w:t>
      </w:r>
      <w:r>
        <w:rPr>
          <w:rStyle w:val="ad"/>
          <w:rFonts w:eastAsia="楷体" w:hint="eastAsia"/>
          <w:b w:val="0"/>
          <w:bCs w:val="0"/>
          <w:spacing w:val="-4"/>
          <w:sz w:val="32"/>
          <w:szCs w:val="32"/>
        </w:rPr>
        <w:t>40</w:t>
      </w:r>
      <w:r>
        <w:rPr>
          <w:rStyle w:val="ad"/>
          <w:rFonts w:eastAsia="楷体" w:hint="eastAsia"/>
          <w:b w:val="0"/>
          <w:bCs w:val="0"/>
          <w:spacing w:val="-4"/>
          <w:sz w:val="32"/>
          <w:szCs w:val="32"/>
        </w:rPr>
        <w:t>分，得分</w:t>
      </w:r>
      <w:r>
        <w:rPr>
          <w:rStyle w:val="ad"/>
          <w:rFonts w:eastAsia="楷体" w:hint="eastAsia"/>
          <w:b w:val="0"/>
          <w:bCs w:val="0"/>
          <w:spacing w:val="-4"/>
          <w:sz w:val="32"/>
          <w:szCs w:val="32"/>
        </w:rPr>
        <w:t>39</w:t>
      </w:r>
      <w:r>
        <w:rPr>
          <w:rStyle w:val="ad"/>
          <w:rFonts w:eastAsia="楷体" w:hint="eastAsia"/>
          <w:b w:val="0"/>
          <w:bCs w:val="0"/>
          <w:spacing w:val="-4"/>
          <w:sz w:val="32"/>
          <w:szCs w:val="32"/>
        </w:rPr>
        <w:t>分。</w:t>
      </w:r>
    </w:p>
    <w:p w14:paraId="457BE23F" w14:textId="77777777" w:rsidR="006846B9"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3CA36DA5"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提高幼儿教育水平，指标值：有效提高；实际完成值：完全达到预期效果。本项目的实施有效促进了幼儿认知与学习能力发展，有效培养了幼儿基本生活动手能力，同时也培养了幼儿兴趣爱好的发展。</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64B215DA"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家长满意度：评价指标“家长满意度”，指标值：≥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份。其中，统计“满意”的平均值为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1EFD2DE7" w14:textId="77777777" w:rsidR="006846B9"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71D6CB5C" w14:textId="77777777" w:rsidR="006846B9"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本项目领导重视，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w:t>
      </w:r>
      <w:r>
        <w:rPr>
          <w:rStyle w:val="ad"/>
          <w:rFonts w:eastAsia="楷体" w:hint="eastAsia"/>
          <w:b w:val="0"/>
          <w:bCs w:val="0"/>
          <w:spacing w:val="-4"/>
          <w:sz w:val="32"/>
          <w:szCs w:val="32"/>
        </w:rPr>
        <w:br/>
        <w:t>2</w:t>
      </w:r>
      <w:r>
        <w:rPr>
          <w:rStyle w:val="ad"/>
          <w:rFonts w:eastAsia="楷体" w:hint="eastAsia"/>
          <w:b w:val="0"/>
          <w:bCs w:val="0"/>
          <w:spacing w:val="-4"/>
          <w:sz w:val="32"/>
          <w:szCs w:val="32"/>
        </w:rPr>
        <w:t>、采取先进行项目自评后进行整体支出绩效评价的方法。对我单位项目进行绩效自评，在此基础上综合各项目自评情况，进行总结分析，再开展整体支出绩效评价。</w:t>
      </w:r>
      <w:r>
        <w:rPr>
          <w:rStyle w:val="ad"/>
          <w:rFonts w:eastAsia="楷体" w:hint="eastAsia"/>
          <w:b w:val="0"/>
          <w:bCs w:val="0"/>
          <w:spacing w:val="-4"/>
          <w:sz w:val="32"/>
          <w:szCs w:val="32"/>
        </w:rPr>
        <w:br/>
        <w:t>3</w:t>
      </w:r>
      <w:r>
        <w:rPr>
          <w:rStyle w:val="ad"/>
          <w:rFonts w:eastAsia="楷体" w:hint="eastAsia"/>
          <w:b w:val="0"/>
          <w:bCs w:val="0"/>
          <w:spacing w:val="-4"/>
          <w:sz w:val="32"/>
          <w:szCs w:val="32"/>
        </w:rPr>
        <w:t>、以问题为导向开展绩效评价。绩效评价的目的是有效提高资金管理水平和使用效益，因此在评价过程中一方面要总结好的经</w:t>
      </w:r>
      <w:r>
        <w:rPr>
          <w:rStyle w:val="ad"/>
          <w:rFonts w:eastAsia="楷体" w:hint="eastAsia"/>
          <w:b w:val="0"/>
          <w:bCs w:val="0"/>
          <w:spacing w:val="-4"/>
          <w:sz w:val="32"/>
          <w:szCs w:val="32"/>
        </w:rPr>
        <w:lastRenderedPageBreak/>
        <w:t>验，同时还要分析存在的问题，以问题为导向，查找在资金管理和项目管理中存在的问题，只有把问题找准才能有效的制定整改措施。</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t>年初设置绩效目标时尚能全面考虑资金的使用范围，在日后的绩效目标设置时多总结经验、多结合幼儿园实际情况进行目标设定。</w:t>
      </w:r>
    </w:p>
    <w:p w14:paraId="58447D75" w14:textId="77777777" w:rsidR="006846B9"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568DE737"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1CEC1089" w14:textId="77777777" w:rsidR="006846B9"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27430C4C" w14:textId="77777777" w:rsidR="006846B9"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项目的申报、审核机制需要进一步的完善；制定清晰的审核细则，加强各业务科室的人员培训；定期复核幼儿资助对象，促进学前教育公平发展；</w:t>
      </w:r>
      <w:r>
        <w:rPr>
          <w:rStyle w:val="ad"/>
          <w:rFonts w:eastAsia="楷体" w:hint="eastAsia"/>
          <w:b w:val="0"/>
          <w:bCs w:val="0"/>
          <w:spacing w:val="-4"/>
          <w:sz w:val="32"/>
          <w:szCs w:val="32"/>
        </w:rPr>
        <w:br/>
        <w:t>2.</w:t>
      </w:r>
      <w:r>
        <w:rPr>
          <w:rStyle w:val="ad"/>
          <w:rFonts w:eastAsia="楷体" w:hint="eastAsia"/>
          <w:b w:val="0"/>
          <w:bCs w:val="0"/>
          <w:spacing w:val="-4"/>
          <w:sz w:val="32"/>
          <w:szCs w:val="32"/>
        </w:rPr>
        <w:t>应针对财务部门按时进行有效的资金盘查，严格把控各项目资金落实问题，确保资金支付无错付、漏付、误付等行为的发生。</w:t>
      </w:r>
    </w:p>
    <w:p w14:paraId="523B7FBF" w14:textId="77777777" w:rsidR="006846B9" w:rsidRDefault="006846B9">
      <w:pPr>
        <w:spacing w:line="540" w:lineRule="exact"/>
        <w:ind w:firstLineChars="200" w:firstLine="624"/>
        <w:rPr>
          <w:rStyle w:val="ad"/>
          <w:rFonts w:ascii="仿宋" w:eastAsia="仿宋" w:hAnsi="仿宋" w:hint="eastAsia"/>
          <w:b w:val="0"/>
          <w:spacing w:val="-4"/>
          <w:sz w:val="32"/>
          <w:szCs w:val="32"/>
        </w:rPr>
      </w:pPr>
    </w:p>
    <w:p w14:paraId="4FA0AECF" w14:textId="77777777" w:rsidR="006846B9" w:rsidRDefault="006846B9">
      <w:pPr>
        <w:spacing w:line="540" w:lineRule="exact"/>
        <w:ind w:firstLineChars="200" w:firstLine="624"/>
        <w:rPr>
          <w:rStyle w:val="ad"/>
          <w:rFonts w:ascii="仿宋" w:eastAsia="仿宋" w:hAnsi="仿宋" w:hint="eastAsia"/>
          <w:b w:val="0"/>
          <w:spacing w:val="-4"/>
          <w:sz w:val="32"/>
          <w:szCs w:val="32"/>
        </w:rPr>
      </w:pPr>
    </w:p>
    <w:p w14:paraId="625F0EAB" w14:textId="77777777" w:rsidR="006846B9" w:rsidRDefault="006846B9">
      <w:pPr>
        <w:spacing w:line="540" w:lineRule="exact"/>
        <w:ind w:firstLineChars="200" w:firstLine="624"/>
        <w:rPr>
          <w:rStyle w:val="ad"/>
          <w:rFonts w:ascii="仿宋" w:eastAsia="仿宋" w:hAnsi="仿宋" w:hint="eastAsia"/>
          <w:b w:val="0"/>
          <w:spacing w:val="-4"/>
          <w:sz w:val="32"/>
          <w:szCs w:val="32"/>
        </w:rPr>
      </w:pPr>
    </w:p>
    <w:p w14:paraId="73C29D4B" w14:textId="77777777" w:rsidR="006846B9" w:rsidRDefault="006846B9">
      <w:pPr>
        <w:spacing w:line="540" w:lineRule="exact"/>
        <w:ind w:firstLineChars="200" w:firstLine="624"/>
        <w:rPr>
          <w:rStyle w:val="ad"/>
          <w:rFonts w:ascii="仿宋" w:eastAsia="仿宋" w:hAnsi="仿宋" w:hint="eastAsia"/>
          <w:b w:val="0"/>
          <w:spacing w:val="-4"/>
          <w:sz w:val="32"/>
          <w:szCs w:val="32"/>
        </w:rPr>
      </w:pPr>
    </w:p>
    <w:p w14:paraId="0C194B06" w14:textId="77777777" w:rsidR="006846B9" w:rsidRDefault="006846B9">
      <w:pPr>
        <w:spacing w:line="540" w:lineRule="exact"/>
        <w:ind w:firstLineChars="200" w:firstLine="624"/>
        <w:rPr>
          <w:rStyle w:val="ad"/>
          <w:rFonts w:ascii="仿宋" w:eastAsia="仿宋" w:hAnsi="仿宋" w:hint="eastAsia"/>
          <w:b w:val="0"/>
          <w:spacing w:val="-4"/>
          <w:sz w:val="32"/>
          <w:szCs w:val="32"/>
        </w:rPr>
      </w:pPr>
    </w:p>
    <w:sectPr w:rsidR="006846B9">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F728" w14:textId="77777777" w:rsidR="00413AB3" w:rsidRDefault="00413AB3">
      <w:r>
        <w:separator/>
      </w:r>
    </w:p>
  </w:endnote>
  <w:endnote w:type="continuationSeparator" w:id="0">
    <w:p w14:paraId="6DA1AC51" w14:textId="77777777" w:rsidR="00413AB3" w:rsidRDefault="0041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0A44FA58" w14:textId="77777777" w:rsidR="006846B9" w:rsidRDefault="00000000">
        <w:pPr>
          <w:pStyle w:val="a5"/>
          <w:jc w:val="center"/>
        </w:pPr>
        <w:r>
          <w:fldChar w:fldCharType="begin"/>
        </w:r>
        <w:r>
          <w:instrText>PAGE   \* MERGEFORMAT</w:instrText>
        </w:r>
        <w:r>
          <w:fldChar w:fldCharType="separate"/>
        </w:r>
        <w:r>
          <w:rPr>
            <w:lang w:val="zh-CN"/>
          </w:rPr>
          <w:t>2</w:t>
        </w:r>
        <w:r>
          <w:fldChar w:fldCharType="end"/>
        </w:r>
      </w:p>
    </w:sdtContent>
  </w:sdt>
  <w:p w14:paraId="1344BF1D" w14:textId="77777777" w:rsidR="006846B9" w:rsidRDefault="006846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F9DAB" w14:textId="77777777" w:rsidR="00413AB3" w:rsidRDefault="00413AB3">
      <w:r>
        <w:separator/>
      </w:r>
    </w:p>
  </w:footnote>
  <w:footnote w:type="continuationSeparator" w:id="0">
    <w:p w14:paraId="224EEB1C" w14:textId="77777777" w:rsidR="00413AB3" w:rsidRDefault="00413A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13AB3"/>
    <w:rsid w:val="004366A8"/>
    <w:rsid w:val="00491B24"/>
    <w:rsid w:val="00502BA7"/>
    <w:rsid w:val="005162F1"/>
    <w:rsid w:val="00535153"/>
    <w:rsid w:val="00554F82"/>
    <w:rsid w:val="0056390D"/>
    <w:rsid w:val="005719B0"/>
    <w:rsid w:val="005D10D6"/>
    <w:rsid w:val="00603483"/>
    <w:rsid w:val="006846B9"/>
    <w:rsid w:val="00687BD3"/>
    <w:rsid w:val="007E3CE9"/>
    <w:rsid w:val="0083370B"/>
    <w:rsid w:val="00855E3A"/>
    <w:rsid w:val="0091457F"/>
    <w:rsid w:val="00917238"/>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B7C9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43462"/>
  <w15:docId w15:val="{78E7B61D-66A1-4054-9FFB-5A362236D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6295</Words>
  <Characters>6610</Characters>
  <Application>Microsoft Office Word</Application>
  <DocSecurity>0</DocSecurity>
  <Lines>330</Lines>
  <Paragraphs>39</Paragraphs>
  <ScaleCrop>false</ScaleCrop>
  <Company>市财政资金综合评价中心</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