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2F5AB7">
      <w:pPr>
        <w:keepNext w:val="0"/>
        <w:keepLines w:val="0"/>
        <w:pageBreakBefore w:val="0"/>
        <w:widowControl/>
        <w:kinsoku w:val="0"/>
        <w:wordWrap/>
        <w:overflowPunct/>
        <w:topLinePunct w:val="0"/>
        <w:autoSpaceDE w:val="0"/>
        <w:autoSpaceDN w:val="0"/>
        <w:bidi w:val="0"/>
        <w:adjustRightInd w:val="0"/>
        <w:snapToGrid w:val="0"/>
        <w:spacing w:before="25" w:line="560" w:lineRule="exact"/>
        <w:jc w:val="center"/>
        <w:textAlignment w:val="baseline"/>
        <w:outlineLvl w:val="0"/>
        <w:rPr>
          <w:rFonts w:hint="default" w:ascii="Times New Roman" w:hAnsi="Times New Roman" w:eastAsia="方正小标宋简体" w:cs="Times New Roman"/>
          <w:sz w:val="44"/>
          <w:szCs w:val="44"/>
          <w:lang w:eastAsia="zh-CN"/>
        </w:rPr>
      </w:pPr>
      <w:r>
        <w:rPr>
          <w:rFonts w:hint="default" w:ascii="Times New Roman" w:hAnsi="Times New Roman" w:eastAsia="方正小标宋简体" w:cs="Times New Roman"/>
          <w:sz w:val="44"/>
          <w:szCs w:val="44"/>
          <w:lang w:eastAsia="zh-CN"/>
        </w:rPr>
        <w:t>米东古牧地乌鲁木齐佳源美城市服务有限</w:t>
      </w:r>
    </w:p>
    <w:p w14:paraId="225265FB">
      <w:pPr>
        <w:keepNext w:val="0"/>
        <w:keepLines w:val="0"/>
        <w:pageBreakBefore w:val="0"/>
        <w:widowControl/>
        <w:kinsoku w:val="0"/>
        <w:wordWrap/>
        <w:overflowPunct/>
        <w:topLinePunct w:val="0"/>
        <w:autoSpaceDE w:val="0"/>
        <w:autoSpaceDN w:val="0"/>
        <w:bidi w:val="0"/>
        <w:adjustRightInd w:val="0"/>
        <w:snapToGrid w:val="0"/>
        <w:spacing w:before="25" w:line="560" w:lineRule="exact"/>
        <w:jc w:val="center"/>
        <w:textAlignment w:val="baseline"/>
        <w:outlineLvl w:val="0"/>
        <w:rPr>
          <w:rFonts w:hint="default" w:ascii="Times New Roman" w:hAnsi="Times New Roman" w:eastAsia="方正小标宋简体" w:cs="Times New Roman"/>
          <w:b w:val="0"/>
          <w:bCs w:val="0"/>
          <w:spacing w:val="-7"/>
          <w:sz w:val="44"/>
          <w:szCs w:val="44"/>
        </w:rPr>
      </w:pPr>
      <w:r>
        <w:rPr>
          <w:rFonts w:hint="default" w:ascii="Times New Roman" w:hAnsi="Times New Roman" w:eastAsia="方正小标宋简体" w:cs="Times New Roman"/>
          <w:sz w:val="44"/>
          <w:szCs w:val="44"/>
          <w:lang w:eastAsia="zh-CN"/>
        </w:rPr>
        <w:t>公司“4·23”一般车辆伤害事故</w:t>
      </w:r>
      <w:r>
        <w:rPr>
          <w:rFonts w:hint="default" w:ascii="Times New Roman" w:hAnsi="Times New Roman" w:eastAsia="方正小标宋简体" w:cs="Times New Roman"/>
          <w:b w:val="0"/>
          <w:bCs w:val="0"/>
          <w:spacing w:val="-7"/>
          <w:sz w:val="44"/>
          <w:szCs w:val="44"/>
        </w:rPr>
        <w:t>防范整改</w:t>
      </w:r>
    </w:p>
    <w:p w14:paraId="3BBE4C88">
      <w:pPr>
        <w:keepNext w:val="0"/>
        <w:keepLines w:val="0"/>
        <w:pageBreakBefore w:val="0"/>
        <w:widowControl/>
        <w:kinsoku w:val="0"/>
        <w:wordWrap/>
        <w:overflowPunct/>
        <w:topLinePunct w:val="0"/>
        <w:autoSpaceDE w:val="0"/>
        <w:autoSpaceDN w:val="0"/>
        <w:bidi w:val="0"/>
        <w:adjustRightInd w:val="0"/>
        <w:snapToGrid w:val="0"/>
        <w:spacing w:before="25" w:line="560" w:lineRule="exact"/>
        <w:jc w:val="center"/>
        <w:textAlignment w:val="baseline"/>
        <w:outlineLvl w:val="0"/>
        <w:rPr>
          <w:rFonts w:hint="default" w:ascii="Times New Roman" w:hAnsi="Times New Roman" w:eastAsia="方正小标宋简体" w:cs="Times New Roman"/>
          <w:b w:val="0"/>
          <w:bCs w:val="0"/>
          <w:spacing w:val="-7"/>
          <w:sz w:val="44"/>
          <w:szCs w:val="44"/>
        </w:rPr>
      </w:pPr>
      <w:r>
        <w:rPr>
          <w:rFonts w:hint="default" w:ascii="Times New Roman" w:hAnsi="Times New Roman" w:eastAsia="方正小标宋简体" w:cs="Times New Roman"/>
          <w:b w:val="0"/>
          <w:bCs w:val="0"/>
          <w:spacing w:val="-7"/>
          <w:sz w:val="44"/>
          <w:szCs w:val="44"/>
        </w:rPr>
        <w:t>措施和责任追究落实情况评估报告</w:t>
      </w:r>
    </w:p>
    <w:p w14:paraId="0F7C6983">
      <w:pPr>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ascii="Arial"/>
          <w:sz w:val="21"/>
        </w:rPr>
      </w:pPr>
    </w:p>
    <w:p w14:paraId="4E04F495">
      <w:pPr>
        <w:keepNext w:val="0"/>
        <w:keepLines w:val="0"/>
        <w:pageBreakBefore w:val="0"/>
        <w:widowControl w:val="0"/>
        <w:kinsoku/>
        <w:wordWrap w:val="0"/>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2025年</w:t>
      </w:r>
      <w:r>
        <w:rPr>
          <w:rFonts w:hint="eastAsia" w:ascii="Times New Roman" w:hAnsi="Times New Roman" w:eastAsia="方正仿宋_GBK" w:cs="Times New Roman"/>
          <w:sz w:val="32"/>
          <w:szCs w:val="32"/>
          <w:lang w:val="en-US" w:eastAsia="zh-CN"/>
        </w:rPr>
        <w:t>4</w:t>
      </w:r>
      <w:r>
        <w:rPr>
          <w:rFonts w:hint="default" w:ascii="Times New Roman" w:hAnsi="Times New Roman" w:eastAsia="方正仿宋_GBK" w:cs="Times New Roman"/>
          <w:sz w:val="32"/>
          <w:szCs w:val="32"/>
          <w:lang w:val="en-US" w:eastAsia="zh-CN"/>
        </w:rPr>
        <w:t>月</w:t>
      </w:r>
      <w:r>
        <w:rPr>
          <w:rFonts w:hint="eastAsia" w:ascii="Times New Roman" w:hAnsi="Times New Roman" w:eastAsia="方正仿宋_GBK" w:cs="Times New Roman"/>
          <w:sz w:val="32"/>
          <w:szCs w:val="32"/>
          <w:lang w:val="en-US" w:eastAsia="zh-CN"/>
        </w:rPr>
        <w:t>23</w:t>
      </w:r>
      <w:r>
        <w:rPr>
          <w:rFonts w:hint="default" w:ascii="Times New Roman" w:hAnsi="Times New Roman" w:eastAsia="方正仿宋_GBK" w:cs="Times New Roman"/>
          <w:sz w:val="32"/>
          <w:szCs w:val="32"/>
          <w:lang w:val="en-US" w:eastAsia="zh-CN"/>
        </w:rPr>
        <w:t>日</w:t>
      </w:r>
      <w:r>
        <w:rPr>
          <w:rFonts w:hint="eastAsia" w:ascii="Times New Roman" w:hAnsi="Times New Roman" w:eastAsia="方正仿宋_GBK" w:cs="Times New Roman"/>
          <w:sz w:val="32"/>
          <w:szCs w:val="32"/>
          <w:lang w:val="en-US" w:eastAsia="zh-CN"/>
        </w:rPr>
        <w:t>15</w:t>
      </w:r>
      <w:r>
        <w:rPr>
          <w:rFonts w:hint="default" w:ascii="Times New Roman" w:hAnsi="Times New Roman" w:eastAsia="方正仿宋_GBK" w:cs="Times New Roman"/>
          <w:sz w:val="32"/>
          <w:szCs w:val="32"/>
          <w:lang w:val="en-US" w:eastAsia="zh-CN"/>
        </w:rPr>
        <w:t>时</w:t>
      </w:r>
      <w:r>
        <w:rPr>
          <w:rFonts w:hint="eastAsia" w:ascii="Times New Roman" w:hAnsi="Times New Roman" w:eastAsia="方正仿宋_GBK" w:cs="Times New Roman"/>
          <w:sz w:val="32"/>
          <w:szCs w:val="32"/>
          <w:lang w:val="en-US" w:eastAsia="zh-CN"/>
        </w:rPr>
        <w:t>55</w:t>
      </w:r>
      <w:r>
        <w:rPr>
          <w:rFonts w:hint="default" w:ascii="Times New Roman" w:hAnsi="Times New Roman" w:eastAsia="方正仿宋_GBK" w:cs="Times New Roman"/>
          <w:sz w:val="32"/>
          <w:szCs w:val="32"/>
          <w:lang w:val="en-US" w:eastAsia="zh-CN"/>
        </w:rPr>
        <w:t>分许，位于米东区古牧地镇小破城村游园路养生谷一期花园洋房南侧空地处</w:t>
      </w:r>
      <w:r>
        <w:rPr>
          <w:rFonts w:hint="eastAsia" w:ascii="Times New Roman" w:hAnsi="Times New Roman" w:eastAsia="方正仿宋_GBK" w:cs="Times New Roman"/>
          <w:sz w:val="32"/>
          <w:szCs w:val="32"/>
          <w:lang w:val="en-US" w:eastAsia="zh-CN"/>
        </w:rPr>
        <w:t>，</w:t>
      </w:r>
      <w:r>
        <w:rPr>
          <w:rFonts w:hint="default" w:ascii="Times New Roman" w:hAnsi="Times New Roman" w:eastAsia="方正仿宋_GBK" w:cs="Times New Roman"/>
          <w:sz w:val="32"/>
          <w:szCs w:val="32"/>
          <w:lang w:val="en-US" w:eastAsia="zh-CN"/>
        </w:rPr>
        <w:t>发生一起车辆伤害事故，</w:t>
      </w:r>
      <w:r>
        <w:rPr>
          <w:rFonts w:hint="default" w:ascii="Times New Roman" w:hAnsi="Times New Roman" w:eastAsia="方正仿宋_GBK" w:cs="Times New Roman"/>
          <w:sz w:val="32"/>
          <w:szCs w:val="32"/>
        </w:rPr>
        <w:t>造成</w:t>
      </w:r>
      <w:r>
        <w:rPr>
          <w:rFonts w:hint="default" w:ascii="Times New Roman" w:hAnsi="Times New Roman" w:eastAsia="方正仿宋_GBK" w:cs="Times New Roman"/>
          <w:sz w:val="32"/>
          <w:szCs w:val="32"/>
          <w:lang w:val="en-US" w:eastAsia="zh-CN"/>
        </w:rPr>
        <w:t>1</w:t>
      </w:r>
      <w:r>
        <w:rPr>
          <w:rFonts w:hint="default" w:ascii="Times New Roman" w:hAnsi="Times New Roman" w:eastAsia="方正仿宋_GBK" w:cs="Times New Roman"/>
          <w:sz w:val="32"/>
          <w:szCs w:val="32"/>
          <w:lang w:eastAsia="zh-CN"/>
        </w:rPr>
        <w:t>人死亡</w:t>
      </w:r>
      <w:r>
        <w:rPr>
          <w:rFonts w:hint="eastAsia" w:ascii="Times New Roman" w:hAnsi="Times New Roman" w:eastAsia="方正仿宋_GBK" w:cs="Times New Roman"/>
          <w:sz w:val="32"/>
          <w:szCs w:val="32"/>
          <w:lang w:eastAsia="zh-CN"/>
        </w:rPr>
        <w:t>，</w:t>
      </w:r>
      <w:r>
        <w:rPr>
          <w:rFonts w:hint="eastAsia" w:ascii="Times New Roman" w:hAnsi="Times New Roman" w:eastAsia="方正仿宋_GBK" w:cs="Times New Roman"/>
          <w:sz w:val="32"/>
          <w:szCs w:val="32"/>
          <w:lang w:val="en-US" w:eastAsia="zh-CN"/>
        </w:rPr>
        <w:t>直接经济损失130万元</w:t>
      </w:r>
      <w:r>
        <w:rPr>
          <w:rFonts w:hint="default" w:ascii="Times New Roman" w:hAnsi="Times New Roman" w:eastAsia="方正仿宋_GBK" w:cs="Times New Roman"/>
          <w:sz w:val="32"/>
          <w:szCs w:val="32"/>
          <w:lang w:val="en-US" w:eastAsia="zh-CN"/>
        </w:rPr>
        <w:t>。</w:t>
      </w:r>
    </w:p>
    <w:p w14:paraId="67013EFC">
      <w:pPr>
        <w:keepNext w:val="0"/>
        <w:keepLines w:val="0"/>
        <w:pageBreakBefore w:val="0"/>
        <w:widowControl w:val="0"/>
        <w:kinsoku/>
        <w:wordWrap w:val="0"/>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lang w:val="en-US" w:eastAsia="en-US"/>
        </w:rPr>
      </w:pPr>
      <w:r>
        <w:rPr>
          <w:rFonts w:hint="default" w:ascii="Times New Roman" w:hAnsi="Times New Roman" w:eastAsia="方正仿宋_GBK" w:cs="Times New Roman"/>
          <w:sz w:val="32"/>
          <w:szCs w:val="32"/>
          <w:lang w:val="en-US" w:eastAsia="en-US"/>
        </w:rPr>
        <w:t>根据《生产安全事故防范和整改措施落实情况评估办法》规定要求，区安减委办组织对</w:t>
      </w:r>
      <w:r>
        <w:rPr>
          <w:rFonts w:hint="default" w:ascii="Times New Roman" w:hAnsi="Times New Roman" w:eastAsia="方正仿宋_GBK" w:cs="Times New Roman"/>
          <w:sz w:val="32"/>
          <w:szCs w:val="32"/>
          <w:lang w:val="en-US" w:eastAsia="zh-CN"/>
        </w:rPr>
        <w:t>米东古牧地乌鲁木齐佳源美城市服务有限公司“4·23”一般车辆伤害事故</w:t>
      </w:r>
      <w:r>
        <w:rPr>
          <w:rFonts w:hint="default" w:ascii="Times New Roman" w:hAnsi="Times New Roman" w:eastAsia="方正仿宋_GBK" w:cs="Times New Roman"/>
          <w:sz w:val="32"/>
          <w:szCs w:val="32"/>
          <w:lang w:val="en-US" w:eastAsia="en-US"/>
        </w:rPr>
        <w:t>责任追究和整改措施落实情况进行评估。现将评估情况报告如下：</w:t>
      </w:r>
    </w:p>
    <w:p w14:paraId="5306BEA3">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1"/>
        <w:rPr>
          <w:rFonts w:hint="eastAsia" w:ascii="黑体" w:hAnsi="黑体" w:eastAsia="黑体" w:cs="黑体"/>
          <w:snapToGrid/>
          <w:kern w:val="2"/>
          <w:sz w:val="32"/>
          <w:szCs w:val="32"/>
          <w:highlight w:val="none"/>
          <w:lang w:val="en-US" w:eastAsia="zh-CN"/>
        </w:rPr>
      </w:pPr>
      <w:r>
        <w:rPr>
          <w:rFonts w:hint="eastAsia" w:ascii="黑体" w:hAnsi="黑体" w:eastAsia="黑体" w:cs="黑体"/>
          <w:snapToGrid/>
          <w:kern w:val="2"/>
          <w:sz w:val="32"/>
          <w:szCs w:val="32"/>
          <w:highlight w:val="none"/>
          <w:lang w:val="en-US" w:eastAsia="zh-CN"/>
        </w:rPr>
        <w:t>一、评估工作组织及开展情况</w:t>
      </w:r>
    </w:p>
    <w:p w14:paraId="1224BF36">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1"/>
        <w:rPr>
          <w:rFonts w:hint="default" w:ascii="Times New Roman" w:hAnsi="Times New Roman" w:eastAsia="方正仿宋_GBK" w:cs="Times New Roman"/>
          <w:snapToGrid/>
          <w:color w:val="000000"/>
          <w:spacing w:val="0"/>
          <w:kern w:val="2"/>
          <w:sz w:val="32"/>
          <w:szCs w:val="32"/>
          <w:lang w:val="en-US" w:eastAsia="en-US" w:bidi="ar-SA"/>
        </w:rPr>
      </w:pPr>
      <w:r>
        <w:rPr>
          <w:rFonts w:hint="default" w:ascii="Times New Roman" w:hAnsi="Times New Roman" w:eastAsia="方正仿宋_GBK" w:cs="Times New Roman"/>
          <w:snapToGrid/>
          <w:color w:val="000000"/>
          <w:spacing w:val="0"/>
          <w:kern w:val="2"/>
          <w:sz w:val="32"/>
          <w:szCs w:val="32"/>
          <w:lang w:val="en-US" w:eastAsia="en-US" w:bidi="ar-SA"/>
        </w:rPr>
        <w:t>区安减委办成立了由区纪委监委</w:t>
      </w:r>
      <w:r>
        <w:rPr>
          <w:rFonts w:hint="eastAsia" w:ascii="Times New Roman" w:hAnsi="Times New Roman" w:eastAsia="方正仿宋_GBK" w:cs="Times New Roman"/>
          <w:snapToGrid/>
          <w:color w:val="000000"/>
          <w:spacing w:val="0"/>
          <w:kern w:val="2"/>
          <w:sz w:val="32"/>
          <w:szCs w:val="32"/>
          <w:lang w:val="en-US" w:eastAsia="zh-CN" w:bidi="ar-SA"/>
        </w:rPr>
        <w:t>、</w:t>
      </w:r>
      <w:r>
        <w:rPr>
          <w:rFonts w:hint="default" w:ascii="Times New Roman" w:hAnsi="Times New Roman" w:eastAsia="方正仿宋_GBK" w:cs="Times New Roman"/>
          <w:snapToGrid/>
          <w:color w:val="000000"/>
          <w:spacing w:val="0"/>
          <w:kern w:val="2"/>
          <w:sz w:val="32"/>
          <w:szCs w:val="32"/>
          <w:lang w:val="en-US" w:eastAsia="en-US" w:bidi="ar-SA"/>
        </w:rPr>
        <w:t>米东公安分局、</w:t>
      </w:r>
      <w:r>
        <w:rPr>
          <w:rFonts w:hint="eastAsia" w:ascii="Times New Roman" w:hAnsi="Times New Roman" w:eastAsia="方正仿宋_GBK" w:cs="Times New Roman"/>
          <w:snapToGrid/>
          <w:color w:val="000000"/>
          <w:spacing w:val="0"/>
          <w:kern w:val="2"/>
          <w:sz w:val="32"/>
          <w:szCs w:val="32"/>
          <w:lang w:val="en-US" w:eastAsia="zh-CN" w:bidi="ar-SA"/>
        </w:rPr>
        <w:t>区城市管理局</w:t>
      </w:r>
      <w:r>
        <w:rPr>
          <w:rFonts w:hint="default" w:ascii="Times New Roman" w:hAnsi="Times New Roman" w:eastAsia="方正仿宋_GBK" w:cs="Times New Roman"/>
          <w:snapToGrid/>
          <w:color w:val="000000"/>
          <w:spacing w:val="0"/>
          <w:kern w:val="2"/>
          <w:sz w:val="32"/>
          <w:szCs w:val="32"/>
          <w:lang w:val="en-US" w:eastAsia="en-US" w:bidi="ar-SA"/>
        </w:rPr>
        <w:t>、区应急管理局、区总工会、区人社局、区司法局</w:t>
      </w:r>
      <w:r>
        <w:rPr>
          <w:rFonts w:hint="eastAsia" w:ascii="Times New Roman" w:hAnsi="Times New Roman" w:eastAsia="方正仿宋_GBK" w:cs="Times New Roman"/>
          <w:snapToGrid/>
          <w:color w:val="000000"/>
          <w:spacing w:val="0"/>
          <w:kern w:val="2"/>
          <w:sz w:val="32"/>
          <w:szCs w:val="32"/>
          <w:lang w:val="en-US" w:eastAsia="zh-CN" w:bidi="ar-SA"/>
        </w:rPr>
        <w:t>、古牧地镇</w:t>
      </w:r>
      <w:r>
        <w:rPr>
          <w:rFonts w:hint="default" w:ascii="Times New Roman" w:hAnsi="Times New Roman" w:eastAsia="方正仿宋_GBK" w:cs="Times New Roman"/>
          <w:snapToGrid/>
          <w:color w:val="000000"/>
          <w:spacing w:val="0"/>
          <w:kern w:val="2"/>
          <w:sz w:val="32"/>
          <w:szCs w:val="32"/>
          <w:lang w:val="en-US" w:eastAsia="en-US" w:bidi="ar-SA"/>
        </w:rPr>
        <w:t>人民政府组成的评估组。评估组依据《</w:t>
      </w:r>
      <w:r>
        <w:rPr>
          <w:rFonts w:hint="default" w:ascii="Times New Roman" w:hAnsi="Times New Roman" w:eastAsia="方正仿宋_GBK" w:cs="Times New Roman"/>
          <w:snapToGrid/>
          <w:color w:val="000000"/>
          <w:spacing w:val="0"/>
          <w:kern w:val="2"/>
          <w:sz w:val="32"/>
          <w:szCs w:val="32"/>
          <w:lang w:val="en-US" w:eastAsia="zh-CN" w:bidi="ar-SA"/>
        </w:rPr>
        <w:t>米东古牧地乌鲁木齐佳源美城市服务有限公司“4·23”一般车辆伤害事故</w:t>
      </w:r>
      <w:r>
        <w:rPr>
          <w:rFonts w:hint="default" w:ascii="Times New Roman" w:hAnsi="Times New Roman" w:eastAsia="方正仿宋_GBK" w:cs="Times New Roman"/>
          <w:snapToGrid/>
          <w:color w:val="000000"/>
          <w:spacing w:val="0"/>
          <w:kern w:val="2"/>
          <w:sz w:val="32"/>
          <w:szCs w:val="32"/>
          <w:lang w:val="en-US" w:eastAsia="en-US" w:bidi="ar-SA"/>
        </w:rPr>
        <w:t>调查报告》,采取调阅事故档案和查阅相关文件材料、现场检查等方式，对事故责任追究落实情况、整改措施落实情况开展了评估工作，形成了事故防范整改措施和责任追究落实情况的评估报告。</w:t>
      </w:r>
    </w:p>
    <w:p w14:paraId="71C9034A">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1"/>
        <w:rPr>
          <w:rFonts w:hint="eastAsia" w:ascii="黑体" w:hAnsi="黑体" w:eastAsia="黑体" w:cs="黑体"/>
          <w:snapToGrid/>
          <w:kern w:val="2"/>
          <w:sz w:val="32"/>
          <w:szCs w:val="32"/>
          <w:highlight w:val="none"/>
          <w:lang w:val="en-US" w:eastAsia="zh-CN"/>
        </w:rPr>
      </w:pPr>
      <w:r>
        <w:rPr>
          <w:rFonts w:hint="eastAsia" w:ascii="黑体" w:hAnsi="黑体" w:eastAsia="黑体" w:cs="黑体"/>
          <w:snapToGrid/>
          <w:kern w:val="2"/>
          <w:sz w:val="32"/>
          <w:szCs w:val="32"/>
          <w:highlight w:val="none"/>
          <w:lang w:val="en-US" w:eastAsia="zh-CN"/>
        </w:rPr>
        <w:t>二、事故整改防范措施落实情况</w:t>
      </w:r>
    </w:p>
    <w:p w14:paraId="2F80339E">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833" w:firstLineChars="238"/>
        <w:textAlignment w:val="baseline"/>
        <w:rPr>
          <w:rFonts w:hint="default" w:ascii="楷体" w:hAnsi="楷体" w:eastAsia="楷体" w:cs="楷体"/>
          <w:spacing w:val="15"/>
          <w:sz w:val="32"/>
          <w:szCs w:val="32"/>
          <w:lang w:val="en-US" w:eastAsia="zh-CN"/>
        </w:rPr>
      </w:pPr>
      <w:r>
        <w:rPr>
          <w:rFonts w:ascii="楷体" w:hAnsi="楷体" w:eastAsia="楷体" w:cs="楷体"/>
          <w:spacing w:val="15"/>
          <w:sz w:val="32"/>
          <w:szCs w:val="32"/>
        </w:rPr>
        <w:t>(一)</w:t>
      </w:r>
      <w:r>
        <w:rPr>
          <w:rFonts w:hint="default" w:ascii="楷体" w:hAnsi="楷体" w:eastAsia="楷体" w:cs="楷体"/>
          <w:spacing w:val="15"/>
          <w:sz w:val="32"/>
          <w:szCs w:val="32"/>
          <w:lang w:val="en-US" w:eastAsia="zh-CN"/>
        </w:rPr>
        <w:t>乌鲁木齐佳源美城市服务有限公司</w:t>
      </w:r>
    </w:p>
    <w:p w14:paraId="437A25F0">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1"/>
        <w:rPr>
          <w:rFonts w:hint="default" w:ascii="Times New Roman" w:hAnsi="Times New Roman" w:eastAsia="方正仿宋_GBK" w:cs="Times New Roman"/>
          <w:snapToGrid/>
          <w:color w:val="000000"/>
          <w:spacing w:val="0"/>
          <w:kern w:val="2"/>
          <w:sz w:val="32"/>
          <w:szCs w:val="32"/>
          <w:lang w:val="en-US" w:eastAsia="zh-CN" w:bidi="ar-SA"/>
        </w:rPr>
      </w:pPr>
      <w:r>
        <w:rPr>
          <w:rFonts w:hint="default" w:ascii="Times New Roman" w:hAnsi="Times New Roman" w:eastAsia="方正仿宋_GBK" w:cs="Times New Roman"/>
          <w:snapToGrid/>
          <w:color w:val="000000"/>
          <w:spacing w:val="0"/>
          <w:kern w:val="2"/>
          <w:sz w:val="32"/>
          <w:szCs w:val="32"/>
          <w:lang w:val="en-US" w:eastAsia="en-US" w:bidi="ar-SA"/>
        </w:rPr>
        <w:t>事故调查报告要求：</w:t>
      </w:r>
      <w:r>
        <w:rPr>
          <w:rFonts w:hint="eastAsia" w:ascii="Times New Roman" w:hAnsi="Times New Roman" w:eastAsia="方正仿宋_GBK" w:cs="Times New Roman"/>
          <w:snapToGrid/>
          <w:color w:val="000000"/>
          <w:spacing w:val="0"/>
          <w:kern w:val="2"/>
          <w:sz w:val="32"/>
          <w:szCs w:val="32"/>
          <w:lang w:val="en-US" w:eastAsia="zh-CN" w:bidi="ar-SA"/>
        </w:rPr>
        <w:t>应当提升从业人员安全意识，</w:t>
      </w:r>
      <w:r>
        <w:rPr>
          <w:rFonts w:hint="default" w:ascii="Times New Roman" w:hAnsi="Times New Roman" w:eastAsia="方正仿宋_GBK" w:cs="Times New Roman"/>
          <w:snapToGrid/>
          <w:color w:val="000000"/>
          <w:spacing w:val="0"/>
          <w:kern w:val="2"/>
          <w:sz w:val="32"/>
          <w:szCs w:val="32"/>
          <w:lang w:val="en-US" w:eastAsia="zh-CN" w:bidi="ar-SA"/>
        </w:rPr>
        <w:t>督促从业人员</w:t>
      </w:r>
      <w:r>
        <w:rPr>
          <w:rFonts w:hint="eastAsia" w:ascii="Times New Roman" w:hAnsi="Times New Roman" w:eastAsia="方正仿宋_GBK" w:cs="Times New Roman"/>
          <w:snapToGrid/>
          <w:color w:val="000000"/>
          <w:spacing w:val="0"/>
          <w:kern w:val="2"/>
          <w:sz w:val="32"/>
          <w:szCs w:val="32"/>
          <w:lang w:val="en-US" w:eastAsia="zh-CN" w:bidi="ar-SA"/>
        </w:rPr>
        <w:t>遵守本单位的安全生产规章制度和操作规程</w:t>
      </w:r>
      <w:r>
        <w:rPr>
          <w:rFonts w:hint="default" w:ascii="Times New Roman" w:hAnsi="Times New Roman" w:eastAsia="方正仿宋_GBK" w:cs="Times New Roman"/>
          <w:snapToGrid/>
          <w:color w:val="000000"/>
          <w:spacing w:val="0"/>
          <w:kern w:val="2"/>
          <w:sz w:val="32"/>
          <w:szCs w:val="32"/>
          <w:lang w:val="en-US" w:eastAsia="zh-CN" w:bidi="ar-SA"/>
        </w:rPr>
        <w:t>，</w:t>
      </w:r>
      <w:r>
        <w:rPr>
          <w:rFonts w:hint="eastAsia" w:ascii="Times New Roman" w:hAnsi="Times New Roman" w:eastAsia="方正仿宋_GBK" w:cs="Times New Roman"/>
          <w:snapToGrid/>
          <w:color w:val="000000"/>
          <w:spacing w:val="0"/>
          <w:kern w:val="2"/>
          <w:sz w:val="32"/>
          <w:szCs w:val="32"/>
          <w:lang w:val="en-US" w:eastAsia="zh-CN" w:bidi="ar-SA"/>
        </w:rPr>
        <w:t>加强车辆检维修过程安全管理</w:t>
      </w:r>
      <w:r>
        <w:rPr>
          <w:rFonts w:hint="default" w:ascii="Times New Roman" w:hAnsi="Times New Roman" w:eastAsia="方正仿宋_GBK" w:cs="Times New Roman"/>
          <w:snapToGrid/>
          <w:color w:val="000000"/>
          <w:spacing w:val="0"/>
          <w:kern w:val="2"/>
          <w:sz w:val="32"/>
          <w:szCs w:val="32"/>
          <w:lang w:val="en-US" w:eastAsia="zh-CN" w:bidi="ar-SA"/>
        </w:rPr>
        <w:t>。</w:t>
      </w:r>
    </w:p>
    <w:p w14:paraId="5BAC32B7">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1"/>
        <w:rPr>
          <w:rFonts w:hint="default" w:ascii="Times New Roman" w:hAnsi="Times New Roman" w:eastAsia="方正仿宋_GBK" w:cs="Times New Roman"/>
          <w:snapToGrid/>
          <w:color w:val="000000"/>
          <w:spacing w:val="0"/>
          <w:kern w:val="2"/>
          <w:sz w:val="32"/>
          <w:szCs w:val="32"/>
          <w:lang w:val="en-US" w:eastAsia="zh-CN" w:bidi="ar-SA"/>
        </w:rPr>
      </w:pPr>
      <w:r>
        <w:rPr>
          <w:rFonts w:hint="default" w:ascii="Times New Roman" w:hAnsi="Times New Roman" w:eastAsia="方正仿宋_GBK" w:cs="Times New Roman"/>
          <w:snapToGrid/>
          <w:color w:val="000000"/>
          <w:spacing w:val="0"/>
          <w:kern w:val="2"/>
          <w:sz w:val="32"/>
          <w:szCs w:val="32"/>
          <w:lang w:val="en-US" w:eastAsia="en-US" w:bidi="ar-SA"/>
        </w:rPr>
        <w:t>落实情况：</w:t>
      </w:r>
      <w:r>
        <w:rPr>
          <w:rFonts w:hint="eastAsia" w:ascii="Times New Roman" w:hAnsi="Times New Roman" w:eastAsia="方正仿宋_GBK" w:cs="Times New Roman"/>
          <w:snapToGrid/>
          <w:color w:val="000000"/>
          <w:spacing w:val="0"/>
          <w:kern w:val="2"/>
          <w:sz w:val="32"/>
          <w:szCs w:val="32"/>
          <w:lang w:val="en-US" w:eastAsia="zh-CN" w:bidi="ar-SA"/>
        </w:rPr>
        <w:t>一是</w:t>
      </w:r>
      <w:r>
        <w:rPr>
          <w:rFonts w:hint="default" w:ascii="Times New Roman" w:hAnsi="Times New Roman" w:eastAsia="方正仿宋_GBK" w:cs="Times New Roman"/>
          <w:snapToGrid/>
          <w:color w:val="000000"/>
          <w:spacing w:val="0"/>
          <w:kern w:val="2"/>
          <w:sz w:val="32"/>
          <w:szCs w:val="32"/>
          <w:lang w:val="en-US" w:eastAsia="en-US" w:bidi="ar-SA"/>
        </w:rPr>
        <w:t>切实提高从业人员的安全生产知识，</w:t>
      </w:r>
      <w:r>
        <w:rPr>
          <w:rFonts w:hint="eastAsia" w:ascii="Times New Roman" w:hAnsi="Times New Roman" w:eastAsia="方正仿宋_GBK" w:cs="Times New Roman"/>
          <w:snapToGrid/>
          <w:color w:val="000000"/>
          <w:spacing w:val="0"/>
          <w:kern w:val="2"/>
          <w:sz w:val="32"/>
          <w:szCs w:val="32"/>
          <w:lang w:val="en-US" w:eastAsia="zh-CN" w:bidi="ar-SA"/>
        </w:rPr>
        <w:t>2025年以来，组织开展安全生产教育培训60余次，180人次参加。二是加强隐患排查，2025年以来，累计开展安全检查360余次，查出隐患115条，均已整改完成。三是提升应急处置能力，2025年以来，组织开展应急演练4次。</w:t>
      </w:r>
    </w:p>
    <w:p w14:paraId="22015340">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833" w:firstLineChars="238"/>
        <w:textAlignment w:val="baseline"/>
        <w:rPr>
          <w:rFonts w:hint="default" w:ascii="楷体" w:hAnsi="楷体" w:eastAsia="楷体" w:cs="楷体"/>
          <w:spacing w:val="15"/>
          <w:sz w:val="32"/>
          <w:szCs w:val="32"/>
          <w:lang w:val="en-US" w:eastAsia="zh-CN"/>
        </w:rPr>
      </w:pPr>
      <w:r>
        <w:rPr>
          <w:rFonts w:ascii="楷体" w:hAnsi="楷体" w:eastAsia="楷体" w:cs="楷体"/>
          <w:spacing w:val="15"/>
          <w:sz w:val="32"/>
          <w:szCs w:val="32"/>
        </w:rPr>
        <w:t>(二)</w:t>
      </w:r>
      <w:r>
        <w:rPr>
          <w:rFonts w:hint="eastAsia" w:ascii="楷体" w:hAnsi="楷体" w:eastAsia="楷体" w:cs="楷体"/>
          <w:spacing w:val="15"/>
          <w:sz w:val="32"/>
          <w:szCs w:val="32"/>
          <w:lang w:val="en-US" w:eastAsia="zh-CN"/>
        </w:rPr>
        <w:t>区城市管理局</w:t>
      </w:r>
    </w:p>
    <w:p w14:paraId="040C15C6">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1"/>
        <w:rPr>
          <w:rFonts w:hint="default" w:ascii="Times New Roman" w:hAnsi="Times New Roman" w:eastAsia="方正仿宋_GBK" w:cs="Times New Roman"/>
          <w:snapToGrid/>
          <w:color w:val="000000"/>
          <w:spacing w:val="0"/>
          <w:kern w:val="2"/>
          <w:sz w:val="32"/>
          <w:szCs w:val="32"/>
          <w:lang w:val="en-US" w:eastAsia="zh-CN" w:bidi="ar-SA"/>
        </w:rPr>
      </w:pPr>
      <w:r>
        <w:rPr>
          <w:rFonts w:hint="default" w:ascii="Times New Roman" w:hAnsi="Times New Roman" w:eastAsia="方正仿宋_GBK" w:cs="Times New Roman"/>
          <w:snapToGrid/>
          <w:color w:val="000000"/>
          <w:spacing w:val="0"/>
          <w:kern w:val="2"/>
          <w:sz w:val="32"/>
          <w:szCs w:val="32"/>
          <w:lang w:val="en-US" w:eastAsia="en-US" w:bidi="ar-SA"/>
        </w:rPr>
        <w:t>事故调查报告要求：</w:t>
      </w:r>
      <w:r>
        <w:rPr>
          <w:rFonts w:hint="default" w:ascii="Times New Roman" w:hAnsi="Times New Roman" w:eastAsia="方正仿宋_GBK" w:cs="Times New Roman"/>
          <w:snapToGrid/>
          <w:color w:val="000000"/>
          <w:spacing w:val="0"/>
          <w:kern w:val="2"/>
          <w:sz w:val="32"/>
          <w:szCs w:val="32"/>
          <w:lang w:val="en-US" w:eastAsia="zh-CN" w:bidi="ar-SA"/>
        </w:rPr>
        <w:t>应当</w:t>
      </w:r>
      <w:r>
        <w:rPr>
          <w:rFonts w:hint="eastAsia" w:ascii="Times New Roman" w:hAnsi="Times New Roman" w:eastAsia="方正仿宋_GBK" w:cs="Times New Roman"/>
          <w:snapToGrid/>
          <w:color w:val="000000"/>
          <w:spacing w:val="0"/>
          <w:kern w:val="2"/>
          <w:sz w:val="32"/>
          <w:szCs w:val="32"/>
          <w:lang w:val="en-US" w:eastAsia="zh-CN" w:bidi="ar-SA"/>
        </w:rPr>
        <w:t>加强所属行业监督管理，</w:t>
      </w:r>
      <w:r>
        <w:rPr>
          <w:rFonts w:hint="default" w:ascii="Times New Roman" w:hAnsi="Times New Roman" w:eastAsia="方正仿宋_GBK" w:cs="Times New Roman"/>
          <w:snapToGrid/>
          <w:color w:val="000000"/>
          <w:spacing w:val="0"/>
          <w:kern w:val="2"/>
          <w:sz w:val="32"/>
          <w:szCs w:val="32"/>
          <w:lang w:val="en-US" w:eastAsia="zh-CN" w:bidi="ar-SA"/>
        </w:rPr>
        <w:t>督促企业</w:t>
      </w:r>
      <w:r>
        <w:rPr>
          <w:rFonts w:hint="eastAsia" w:ascii="Times New Roman" w:hAnsi="Times New Roman" w:eastAsia="方正仿宋_GBK" w:cs="Times New Roman"/>
          <w:snapToGrid/>
          <w:color w:val="000000"/>
          <w:spacing w:val="0"/>
          <w:kern w:val="2"/>
          <w:sz w:val="32"/>
          <w:szCs w:val="32"/>
          <w:lang w:val="en-US" w:eastAsia="zh-CN" w:bidi="ar-SA"/>
        </w:rPr>
        <w:t>落实车辆检维修过程安全管理</w:t>
      </w:r>
      <w:r>
        <w:rPr>
          <w:rFonts w:hint="default" w:ascii="Times New Roman" w:hAnsi="Times New Roman" w:eastAsia="方正仿宋_GBK" w:cs="Times New Roman"/>
          <w:snapToGrid/>
          <w:color w:val="000000"/>
          <w:spacing w:val="0"/>
          <w:kern w:val="2"/>
          <w:sz w:val="32"/>
          <w:szCs w:val="32"/>
          <w:lang w:val="en-US" w:eastAsia="zh-CN" w:bidi="ar-SA"/>
        </w:rPr>
        <w:t>，</w:t>
      </w:r>
      <w:r>
        <w:rPr>
          <w:rFonts w:hint="eastAsia" w:ascii="Times New Roman" w:hAnsi="Times New Roman" w:eastAsia="方正仿宋_GBK" w:cs="Times New Roman"/>
          <w:snapToGrid/>
          <w:color w:val="000000"/>
          <w:spacing w:val="0"/>
          <w:kern w:val="2"/>
          <w:sz w:val="32"/>
          <w:szCs w:val="32"/>
          <w:lang w:val="en-US" w:eastAsia="zh-CN" w:bidi="ar-SA"/>
        </w:rPr>
        <w:t>举一反三，</w:t>
      </w:r>
      <w:r>
        <w:rPr>
          <w:rFonts w:hint="default" w:ascii="Times New Roman" w:hAnsi="Times New Roman" w:eastAsia="方正仿宋_GBK" w:cs="Times New Roman"/>
          <w:snapToGrid/>
          <w:color w:val="000000"/>
          <w:spacing w:val="0"/>
          <w:kern w:val="2"/>
          <w:sz w:val="32"/>
          <w:szCs w:val="32"/>
          <w:lang w:val="en-US" w:eastAsia="zh-CN" w:bidi="ar-SA"/>
        </w:rPr>
        <w:t>增强事故防范能力。</w:t>
      </w:r>
    </w:p>
    <w:p w14:paraId="46F96F90">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1"/>
        <w:rPr>
          <w:rFonts w:hint="default" w:ascii="Times New Roman" w:hAnsi="Times New Roman" w:eastAsia="方正仿宋_GBK" w:cs="Times New Roman"/>
          <w:snapToGrid/>
          <w:color w:val="000000"/>
          <w:spacing w:val="0"/>
          <w:kern w:val="2"/>
          <w:sz w:val="32"/>
          <w:szCs w:val="32"/>
          <w:lang w:val="en-US" w:eastAsia="en-US" w:bidi="ar-SA"/>
        </w:rPr>
      </w:pPr>
      <w:r>
        <w:rPr>
          <w:rFonts w:hint="default" w:ascii="Times New Roman" w:hAnsi="Times New Roman" w:eastAsia="方正仿宋_GBK" w:cs="Times New Roman"/>
          <w:snapToGrid/>
          <w:color w:val="000000"/>
          <w:spacing w:val="0"/>
          <w:kern w:val="2"/>
          <w:sz w:val="32"/>
          <w:szCs w:val="32"/>
          <w:lang w:val="en-US" w:eastAsia="en-US" w:bidi="ar-SA"/>
        </w:rPr>
        <w:t>落实情况：一是</w:t>
      </w:r>
      <w:r>
        <w:rPr>
          <w:rFonts w:hint="eastAsia" w:ascii="Times New Roman" w:hAnsi="Times New Roman" w:eastAsia="方正仿宋_GBK" w:cs="Times New Roman"/>
          <w:snapToGrid/>
          <w:color w:val="000000"/>
          <w:spacing w:val="0"/>
          <w:kern w:val="2"/>
          <w:sz w:val="32"/>
          <w:szCs w:val="32"/>
          <w:lang w:val="en-US" w:eastAsia="zh-CN" w:bidi="ar-SA"/>
        </w:rPr>
        <w:t>加强对企业安全教育培训</w:t>
      </w:r>
      <w:r>
        <w:rPr>
          <w:rFonts w:hint="default" w:ascii="Times New Roman" w:hAnsi="Times New Roman" w:eastAsia="方正仿宋_GBK" w:cs="Times New Roman"/>
          <w:snapToGrid/>
          <w:color w:val="000000"/>
          <w:spacing w:val="0"/>
          <w:kern w:val="2"/>
          <w:sz w:val="32"/>
          <w:szCs w:val="32"/>
          <w:lang w:val="en-US" w:eastAsia="en-US" w:bidi="ar-SA"/>
        </w:rPr>
        <w:t>，</w:t>
      </w:r>
      <w:r>
        <w:rPr>
          <w:rFonts w:hint="eastAsia" w:ascii="Times New Roman" w:hAnsi="Times New Roman" w:eastAsia="方正仿宋_GBK" w:cs="Times New Roman"/>
          <w:snapToGrid/>
          <w:color w:val="000000"/>
          <w:spacing w:val="0"/>
          <w:kern w:val="2"/>
          <w:sz w:val="32"/>
          <w:szCs w:val="32"/>
          <w:lang w:val="en-US" w:eastAsia="zh-CN" w:bidi="ar-SA"/>
        </w:rPr>
        <w:t>压实企业主体责任，2026年以来，开展安全教育培训4次，</w:t>
      </w:r>
      <w:r>
        <w:rPr>
          <w:rFonts w:hint="default" w:ascii="Times New Roman" w:hAnsi="Times New Roman" w:eastAsia="方正仿宋_GBK" w:cs="Times New Roman"/>
          <w:snapToGrid/>
          <w:color w:val="000000"/>
          <w:spacing w:val="0"/>
          <w:kern w:val="2"/>
          <w:sz w:val="32"/>
          <w:szCs w:val="32"/>
          <w:lang w:val="en-US" w:eastAsia="zh-CN" w:bidi="ar-SA"/>
        </w:rPr>
        <w:t>乌鲁木齐佳源美城市服务有限公司</w:t>
      </w:r>
      <w:r>
        <w:rPr>
          <w:rFonts w:hint="eastAsia" w:ascii="Times New Roman" w:hAnsi="Times New Roman" w:eastAsia="方正仿宋_GBK" w:cs="Times New Roman"/>
          <w:snapToGrid/>
          <w:color w:val="000000"/>
          <w:spacing w:val="0"/>
          <w:kern w:val="2"/>
          <w:sz w:val="32"/>
          <w:szCs w:val="32"/>
          <w:lang w:val="en-US" w:eastAsia="zh-CN" w:bidi="ar-SA"/>
        </w:rPr>
        <w:t>均参加。二是加大隐患排查力度，2026年对</w:t>
      </w:r>
      <w:r>
        <w:rPr>
          <w:rFonts w:hint="default" w:ascii="Times New Roman" w:hAnsi="Times New Roman" w:eastAsia="方正仿宋_GBK" w:cs="Times New Roman"/>
          <w:snapToGrid/>
          <w:color w:val="000000"/>
          <w:spacing w:val="0"/>
          <w:kern w:val="2"/>
          <w:sz w:val="32"/>
          <w:szCs w:val="32"/>
          <w:lang w:val="en-US" w:eastAsia="zh-CN" w:bidi="ar-SA"/>
        </w:rPr>
        <w:t>乌鲁木齐佳源美城市服务有限公司</w:t>
      </w:r>
      <w:r>
        <w:rPr>
          <w:rFonts w:hint="eastAsia" w:ascii="Times New Roman" w:hAnsi="Times New Roman" w:eastAsia="方正仿宋_GBK" w:cs="Times New Roman"/>
          <w:snapToGrid/>
          <w:color w:val="000000"/>
          <w:spacing w:val="0"/>
          <w:kern w:val="2"/>
          <w:sz w:val="32"/>
          <w:szCs w:val="32"/>
          <w:lang w:val="en-US" w:eastAsia="zh-CN" w:bidi="ar-SA"/>
        </w:rPr>
        <w:t>开展检查3次，查出隐患32条，均已整改完成。</w:t>
      </w:r>
    </w:p>
    <w:p w14:paraId="711B0450">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833" w:firstLineChars="238"/>
        <w:textAlignment w:val="baseline"/>
        <w:rPr>
          <w:rFonts w:hint="default" w:ascii="楷体" w:hAnsi="楷体" w:eastAsia="楷体" w:cs="楷体"/>
          <w:spacing w:val="15"/>
          <w:sz w:val="32"/>
          <w:szCs w:val="32"/>
          <w:lang w:val="en-US"/>
        </w:rPr>
      </w:pPr>
      <w:r>
        <w:rPr>
          <w:rFonts w:ascii="楷体" w:hAnsi="楷体" w:eastAsia="楷体" w:cs="楷体"/>
          <w:spacing w:val="15"/>
          <w:sz w:val="32"/>
          <w:szCs w:val="32"/>
        </w:rPr>
        <w:t>(三)</w:t>
      </w:r>
      <w:r>
        <w:rPr>
          <w:rFonts w:hint="eastAsia" w:ascii="楷体" w:hAnsi="楷体" w:eastAsia="楷体" w:cs="楷体"/>
          <w:spacing w:val="15"/>
          <w:sz w:val="32"/>
          <w:szCs w:val="32"/>
          <w:lang w:val="en-US" w:eastAsia="zh-CN"/>
        </w:rPr>
        <w:t>古牧地镇人民政府</w:t>
      </w:r>
    </w:p>
    <w:p w14:paraId="352610AB">
      <w:pPr>
        <w:pStyle w:val="2"/>
        <w:keepNext w:val="0"/>
        <w:keepLines w:val="0"/>
        <w:pageBreakBefore w:val="0"/>
        <w:widowControl w:val="0"/>
        <w:numPr>
          <w:ilvl w:val="0"/>
          <w:numId w:val="0"/>
        </w:numPr>
        <w:kinsoku/>
        <w:wordWrap w:val="0"/>
        <w:overflowPunct/>
        <w:topLinePunct w:val="0"/>
        <w:autoSpaceDE/>
        <w:autoSpaceDN/>
        <w:bidi w:val="0"/>
        <w:adjustRightInd/>
        <w:snapToGrid/>
        <w:spacing w:after="0" w:afterLines="0" w:line="560" w:lineRule="exact"/>
        <w:ind w:firstLine="640" w:firstLineChars="200"/>
        <w:textAlignment w:val="auto"/>
        <w:rPr>
          <w:rFonts w:hint="default" w:ascii="Times New Roman" w:hAnsi="Times New Roman" w:cs="Times New Roman"/>
        </w:rPr>
      </w:pPr>
      <w:r>
        <w:rPr>
          <w:rFonts w:hint="default" w:ascii="Times New Roman" w:hAnsi="Times New Roman" w:eastAsia="方正仿宋_GBK" w:cs="Times New Roman"/>
          <w:snapToGrid/>
          <w:color w:val="000000"/>
          <w:spacing w:val="0"/>
          <w:kern w:val="2"/>
          <w:sz w:val="32"/>
          <w:szCs w:val="32"/>
          <w:lang w:val="en-US" w:eastAsia="en-US" w:bidi="ar-SA"/>
        </w:rPr>
        <w:t>事故调查报告要求：</w:t>
      </w:r>
      <w:r>
        <w:rPr>
          <w:rFonts w:hint="default" w:ascii="Times New Roman" w:hAnsi="Times New Roman" w:eastAsia="方正仿宋_GBK" w:cs="Times New Roman"/>
          <w:kern w:val="2"/>
          <w:sz w:val="32"/>
          <w:szCs w:val="32"/>
          <w:lang w:val="en-US" w:eastAsia="zh-CN" w:bidi="ar-SA"/>
        </w:rPr>
        <w:t>应</w:t>
      </w:r>
      <w:r>
        <w:rPr>
          <w:rFonts w:hint="eastAsia" w:eastAsia="方正仿宋_GBK" w:cs="Times New Roman"/>
          <w:kern w:val="2"/>
          <w:sz w:val="32"/>
          <w:szCs w:val="32"/>
          <w:lang w:val="en-US" w:eastAsia="zh-CN" w:bidi="ar-SA"/>
        </w:rPr>
        <w:t>当</w:t>
      </w:r>
      <w:r>
        <w:rPr>
          <w:rFonts w:hint="default" w:ascii="Times New Roman" w:hAnsi="Times New Roman" w:eastAsia="方正仿宋_GBK" w:cs="Times New Roman"/>
          <w:kern w:val="2"/>
          <w:sz w:val="32"/>
          <w:szCs w:val="32"/>
          <w:lang w:val="en-US" w:eastAsia="zh-CN" w:bidi="ar-SA"/>
        </w:rPr>
        <w:t>广泛宣传安全生产知识，</w:t>
      </w:r>
      <w:r>
        <w:rPr>
          <w:rFonts w:hint="eastAsia" w:eastAsia="方正仿宋_GBK" w:cs="Times New Roman"/>
          <w:sz w:val="32"/>
          <w:szCs w:val="32"/>
          <w:lang w:val="en-US" w:eastAsia="zh-CN"/>
        </w:rPr>
        <w:t>提升辖区生产经营单位从业人员安全意识</w:t>
      </w:r>
      <w:r>
        <w:rPr>
          <w:rFonts w:hint="default" w:ascii="Times New Roman" w:hAnsi="Times New Roman" w:eastAsia="方正仿宋_GBK" w:cs="Times New Roman"/>
          <w:kern w:val="2"/>
          <w:sz w:val="32"/>
          <w:szCs w:val="32"/>
          <w:lang w:val="en-US" w:eastAsia="zh-CN" w:bidi="ar-SA"/>
        </w:rPr>
        <w:t>。</w:t>
      </w:r>
    </w:p>
    <w:p w14:paraId="2C2782ED">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1"/>
        <w:rPr>
          <w:rFonts w:hint="default" w:ascii="Times New Roman" w:hAnsi="Times New Roman" w:eastAsia="方正仿宋_GBK" w:cs="Times New Roman"/>
          <w:snapToGrid/>
          <w:color w:val="000000"/>
          <w:spacing w:val="0"/>
          <w:kern w:val="2"/>
          <w:sz w:val="32"/>
          <w:szCs w:val="32"/>
          <w:lang w:val="en-US" w:eastAsia="zh-CN" w:bidi="ar-SA"/>
        </w:rPr>
      </w:pPr>
      <w:r>
        <w:rPr>
          <w:rFonts w:hint="default" w:ascii="Times New Roman" w:hAnsi="Times New Roman" w:eastAsia="方正仿宋_GBK" w:cs="Times New Roman"/>
          <w:snapToGrid/>
          <w:color w:val="000000"/>
          <w:spacing w:val="0"/>
          <w:kern w:val="2"/>
          <w:sz w:val="32"/>
          <w:szCs w:val="32"/>
          <w:lang w:val="en-US" w:eastAsia="en-US" w:bidi="ar-SA"/>
        </w:rPr>
        <w:t>落实情况：</w:t>
      </w:r>
      <w:r>
        <w:rPr>
          <w:rFonts w:hint="eastAsia" w:ascii="Times New Roman" w:hAnsi="Times New Roman" w:eastAsia="方正仿宋_GBK" w:cs="Times New Roman"/>
          <w:snapToGrid/>
          <w:color w:val="000000"/>
          <w:spacing w:val="0"/>
          <w:kern w:val="2"/>
          <w:sz w:val="32"/>
          <w:szCs w:val="32"/>
          <w:lang w:val="en-US" w:eastAsia="zh-CN" w:bidi="ar-SA"/>
        </w:rPr>
        <w:t>一是加大隐患排查力度，2025年以来，对辖区内5960家次生产经营单位开展检查，查出隐患3748条，均已整改完成。二是</w:t>
      </w:r>
      <w:r>
        <w:rPr>
          <w:rFonts w:hint="default" w:ascii="Times New Roman" w:hAnsi="Times New Roman" w:eastAsia="方正仿宋_GBK" w:cs="Times New Roman"/>
          <w:snapToGrid/>
          <w:color w:val="000000"/>
          <w:spacing w:val="0"/>
          <w:kern w:val="2"/>
          <w:sz w:val="32"/>
          <w:szCs w:val="32"/>
          <w:highlight w:val="none"/>
          <w:lang w:val="en-US" w:eastAsia="en-US" w:bidi="ar-SA"/>
        </w:rPr>
        <w:t>加大宣传教育培训力度，</w:t>
      </w:r>
      <w:r>
        <w:rPr>
          <w:rFonts w:hint="eastAsia" w:ascii="Times New Roman" w:hAnsi="Times New Roman" w:eastAsia="方正仿宋_GBK" w:cs="Times New Roman"/>
          <w:snapToGrid/>
          <w:color w:val="000000"/>
          <w:spacing w:val="0"/>
          <w:kern w:val="2"/>
          <w:sz w:val="32"/>
          <w:szCs w:val="32"/>
          <w:highlight w:val="none"/>
          <w:lang w:val="en-US" w:eastAsia="zh-CN" w:bidi="ar-SA"/>
        </w:rPr>
        <w:t>2025年以来，对辖区内各类生产经营单位开展专项培训，累计1100人次参加。</w:t>
      </w:r>
    </w:p>
    <w:p w14:paraId="5BDF8216">
      <w:pPr>
        <w:keepNext w:val="0"/>
        <w:keepLines w:val="0"/>
        <w:pageBreakBefore w:val="0"/>
        <w:widowControl/>
        <w:tabs>
          <w:tab w:val="left" w:pos="913"/>
        </w:tabs>
        <w:kinsoku w:val="0"/>
        <w:wordWrap/>
        <w:overflowPunct/>
        <w:topLinePunct w:val="0"/>
        <w:autoSpaceDE w:val="0"/>
        <w:autoSpaceDN w:val="0"/>
        <w:bidi w:val="0"/>
        <w:adjustRightInd w:val="0"/>
        <w:snapToGrid w:val="0"/>
        <w:spacing w:before="41" w:line="560" w:lineRule="exact"/>
        <w:ind w:left="181" w:firstLine="640" w:firstLineChars="200"/>
        <w:textAlignment w:val="baseline"/>
        <w:outlineLvl w:val="2"/>
        <w:rPr>
          <w:rFonts w:ascii="黑体" w:hAnsi="黑体" w:eastAsia="黑体" w:cs="黑体"/>
          <w:sz w:val="31"/>
          <w:szCs w:val="31"/>
        </w:rPr>
      </w:pPr>
      <w:r>
        <w:rPr>
          <w:rFonts w:hint="eastAsia" w:ascii="黑体" w:hAnsi="黑体" w:eastAsia="黑体" w:cs="黑体"/>
          <w:snapToGrid/>
          <w:kern w:val="2"/>
          <w:sz w:val="32"/>
          <w:szCs w:val="32"/>
          <w:highlight w:val="none"/>
          <w:lang w:val="en-US" w:eastAsia="zh-CN"/>
        </w:rPr>
        <w:t>四、总体评估意见</w:t>
      </w:r>
    </w:p>
    <w:p w14:paraId="09C542BB">
      <w:pPr>
        <w:pStyle w:val="5"/>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76" w:firstLineChars="200"/>
        <w:jc w:val="both"/>
        <w:textAlignment w:val="baseline"/>
        <w:rPr>
          <w:rFonts w:hint="default" w:ascii="Times New Roman" w:hAnsi="Times New Roman" w:eastAsia="方正仿宋_GBK" w:cs="Times New Roman"/>
          <w:sz w:val="32"/>
          <w:szCs w:val="32"/>
        </w:rPr>
      </w:pPr>
      <w:r>
        <w:rPr>
          <w:rFonts w:hint="default" w:ascii="Times New Roman" w:hAnsi="Times New Roman" w:eastAsia="方正仿宋_GBK" w:cs="Times New Roman"/>
          <w:spacing w:val="9"/>
          <w:sz w:val="32"/>
          <w:szCs w:val="32"/>
        </w:rPr>
        <w:t>评估组对</w:t>
      </w:r>
      <w:r>
        <w:rPr>
          <w:rFonts w:hint="default" w:ascii="Times New Roman" w:hAnsi="Times New Roman" w:eastAsia="方正仿宋_GBK" w:cs="Times New Roman"/>
          <w:sz w:val="32"/>
          <w:szCs w:val="32"/>
          <w:lang w:val="en-US" w:eastAsia="zh-CN"/>
        </w:rPr>
        <w:t>米东古牧地乌鲁木齐佳源美城市服务有限公司“4·23”一般车辆伤害事故</w:t>
      </w:r>
      <w:r>
        <w:rPr>
          <w:rFonts w:hint="default" w:ascii="Times New Roman" w:hAnsi="Times New Roman" w:eastAsia="方正仿宋_GBK" w:cs="Times New Roman"/>
          <w:kern w:val="2"/>
          <w:sz w:val="32"/>
          <w:szCs w:val="32"/>
          <w:lang w:val="en-US" w:eastAsia="en-US" w:bidi="ar-SA"/>
        </w:rPr>
        <w:t>责任追究和整改措施</w:t>
      </w:r>
      <w:r>
        <w:rPr>
          <w:rFonts w:hint="default" w:ascii="Times New Roman" w:hAnsi="Times New Roman" w:eastAsia="方正仿宋_GBK" w:cs="Times New Roman"/>
          <w:spacing w:val="-13"/>
          <w:sz w:val="32"/>
          <w:szCs w:val="32"/>
        </w:rPr>
        <w:t>落实情</w:t>
      </w:r>
      <w:r>
        <w:rPr>
          <w:rFonts w:hint="default" w:ascii="Times New Roman" w:hAnsi="Times New Roman" w:eastAsia="方正仿宋_GBK" w:cs="Times New Roman"/>
          <w:spacing w:val="10"/>
          <w:sz w:val="32"/>
          <w:szCs w:val="32"/>
        </w:rPr>
        <w:t>况情况进行评估。评估组查阅了相关资料，检查整改落实</w:t>
      </w:r>
      <w:r>
        <w:rPr>
          <w:rFonts w:hint="eastAsia" w:ascii="Times New Roman" w:hAnsi="Times New Roman" w:eastAsia="方正仿宋_GBK" w:cs="Times New Roman"/>
          <w:spacing w:val="10"/>
          <w:sz w:val="32"/>
          <w:szCs w:val="32"/>
          <w:lang w:eastAsia="zh-CN"/>
        </w:rPr>
        <w:t>、</w:t>
      </w:r>
      <w:r>
        <w:rPr>
          <w:rFonts w:hint="eastAsia" w:ascii="Times New Roman" w:hAnsi="Times New Roman" w:eastAsia="方正仿宋_GBK" w:cs="Times New Roman"/>
          <w:spacing w:val="10"/>
          <w:sz w:val="32"/>
          <w:szCs w:val="32"/>
          <w:lang w:val="en-US" w:eastAsia="zh-CN"/>
        </w:rPr>
        <w:t>责任追究情况</w:t>
      </w:r>
      <w:r>
        <w:rPr>
          <w:rFonts w:hint="default" w:ascii="Times New Roman" w:hAnsi="Times New Roman" w:eastAsia="方正仿宋_GBK" w:cs="Times New Roman"/>
          <w:spacing w:val="11"/>
          <w:sz w:val="32"/>
          <w:szCs w:val="32"/>
        </w:rPr>
        <w:t>。事故有关单位及责任人能够按照事故批复</w:t>
      </w:r>
      <w:r>
        <w:rPr>
          <w:rFonts w:hint="default" w:ascii="Times New Roman" w:hAnsi="Times New Roman" w:eastAsia="方正仿宋_GBK" w:cs="Times New Roman"/>
          <w:spacing w:val="10"/>
          <w:sz w:val="32"/>
          <w:szCs w:val="32"/>
        </w:rPr>
        <w:t>要求，对照事故调查报告指出的主要问题和措施建议整改落实到位。</w:t>
      </w:r>
    </w:p>
    <w:p w14:paraId="588EE53D">
      <w:pPr>
        <w:keepNext w:val="0"/>
        <w:keepLines w:val="0"/>
        <w:pageBreakBefore w:val="0"/>
        <w:widowControl/>
        <w:tabs>
          <w:tab w:val="left" w:pos="913"/>
        </w:tabs>
        <w:kinsoku w:val="0"/>
        <w:wordWrap/>
        <w:overflowPunct/>
        <w:topLinePunct w:val="0"/>
        <w:autoSpaceDE w:val="0"/>
        <w:autoSpaceDN w:val="0"/>
        <w:bidi w:val="0"/>
        <w:adjustRightInd w:val="0"/>
        <w:snapToGrid w:val="0"/>
        <w:spacing w:before="41" w:line="560" w:lineRule="exact"/>
        <w:ind w:left="181" w:firstLine="640" w:firstLineChars="200"/>
        <w:textAlignment w:val="baseline"/>
        <w:outlineLvl w:val="2"/>
        <w:rPr>
          <w:rFonts w:hint="eastAsia" w:ascii="黑体" w:hAnsi="黑体" w:eastAsia="黑体" w:cs="黑体"/>
          <w:snapToGrid/>
          <w:kern w:val="2"/>
          <w:sz w:val="32"/>
          <w:szCs w:val="32"/>
          <w:highlight w:val="none"/>
          <w:lang w:val="en-US" w:eastAsia="zh-CN"/>
        </w:rPr>
      </w:pPr>
      <w:r>
        <w:rPr>
          <w:rFonts w:hint="eastAsia" w:ascii="黑体" w:hAnsi="黑体" w:eastAsia="黑体" w:cs="黑体"/>
          <w:snapToGrid/>
          <w:kern w:val="2"/>
          <w:sz w:val="32"/>
          <w:szCs w:val="32"/>
          <w:highlight w:val="none"/>
          <w:lang w:val="en-US" w:eastAsia="zh-CN"/>
        </w:rPr>
        <w:t>五、工作建议</w:t>
      </w:r>
    </w:p>
    <w:p w14:paraId="0398AC8F">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804" w:firstLineChars="238"/>
        <w:textAlignment w:val="baseline"/>
        <w:rPr>
          <w:rFonts w:hint="eastAsia" w:ascii="黑体" w:hAnsi="黑体" w:eastAsia="黑体" w:cs="黑体"/>
          <w:sz w:val="32"/>
          <w:szCs w:val="32"/>
          <w:lang w:val="en-US" w:eastAsia="zh-CN"/>
        </w:rPr>
      </w:pPr>
      <w:r>
        <w:rPr>
          <w:rFonts w:hint="eastAsia" w:ascii="方正仿宋_GBK" w:hAnsi="方正仿宋_GBK" w:eastAsia="方正仿宋_GBK" w:cs="方正仿宋_GBK"/>
          <w:spacing w:val="9"/>
          <w:sz w:val="32"/>
          <w:szCs w:val="32"/>
          <w:lang w:val="en-US" w:eastAsia="zh-CN"/>
        </w:rPr>
        <w:t>建议</w:t>
      </w:r>
      <w:r>
        <w:rPr>
          <w:rFonts w:hint="default" w:ascii="方正仿宋_GBK" w:hAnsi="方正仿宋_GBK" w:eastAsia="方正仿宋_GBK" w:cs="方正仿宋_GBK"/>
          <w:spacing w:val="9"/>
          <w:sz w:val="32"/>
          <w:szCs w:val="32"/>
          <w:lang w:val="en-US" w:eastAsia="zh-CN"/>
        </w:rPr>
        <w:t>乌鲁木齐佳源美城市服务有限公司</w:t>
      </w:r>
      <w:r>
        <w:rPr>
          <w:rFonts w:hint="eastAsia" w:ascii="方正仿宋_GBK" w:hAnsi="方正仿宋_GBK" w:eastAsia="方正仿宋_GBK" w:cs="方正仿宋_GBK"/>
          <w:spacing w:val="9"/>
          <w:sz w:val="32"/>
          <w:szCs w:val="32"/>
        </w:rPr>
        <w:t>持续加强对从业人员的安全生产教育和培训，</w:t>
      </w:r>
      <w:r>
        <w:rPr>
          <w:rFonts w:hint="eastAsia" w:ascii="方正仿宋_GBK" w:hAnsi="方正仿宋_GBK" w:eastAsia="方正仿宋_GBK" w:cs="方正仿宋_GBK"/>
          <w:spacing w:val="9"/>
          <w:sz w:val="32"/>
          <w:szCs w:val="32"/>
          <w:lang w:val="en-US" w:eastAsia="zh-CN"/>
        </w:rPr>
        <w:t>加大隐患排查力度，提升发现隐患的质量</w:t>
      </w:r>
      <w:r>
        <w:rPr>
          <w:rFonts w:hint="eastAsia" w:ascii="方正仿宋_GBK" w:hAnsi="方正仿宋_GBK" w:eastAsia="方正仿宋_GBK" w:cs="方正仿宋_GBK"/>
          <w:spacing w:val="9"/>
          <w:sz w:val="32"/>
          <w:szCs w:val="32"/>
          <w:lang w:eastAsia="zh-CN"/>
        </w:rPr>
        <w:t>。</w:t>
      </w:r>
    </w:p>
    <w:p w14:paraId="1C3E9F37">
      <w:pPr>
        <w:pStyle w:val="2"/>
        <w:rPr>
          <w:rFonts w:hint="eastAsia" w:ascii="黑体" w:hAnsi="黑体" w:eastAsia="黑体" w:cs="黑体"/>
          <w:sz w:val="32"/>
          <w:szCs w:val="32"/>
          <w:lang w:val="en-US" w:eastAsia="zh-CN"/>
        </w:rPr>
      </w:pPr>
    </w:p>
    <w:p w14:paraId="3A519D0C">
      <w:pPr>
        <w:pStyle w:val="2"/>
        <w:keepNext w:val="0"/>
        <w:keepLines w:val="0"/>
        <w:pageBreakBefore w:val="0"/>
        <w:widowControl/>
        <w:kinsoku w:val="0"/>
        <w:wordWrap/>
        <w:overflowPunct/>
        <w:topLinePunct w:val="0"/>
        <w:autoSpaceDE w:val="0"/>
        <w:autoSpaceDN w:val="0"/>
        <w:bidi w:val="0"/>
        <w:adjustRightInd w:val="0"/>
        <w:snapToGrid w:val="0"/>
        <w:spacing w:after="0" w:line="560" w:lineRule="exact"/>
        <w:ind w:left="0" w:leftChars="0" w:firstLine="640" w:firstLineChars="200"/>
        <w:textAlignment w:val="baseline"/>
        <w:rPr>
          <w:rFonts w:hint="eastAsia" w:ascii="Times New Roman" w:hAnsi="Times New Roman" w:eastAsia="方正仿宋_GBK" w:cs="Times New Roman"/>
          <w:snapToGrid w:val="0"/>
          <w:color w:val="000000"/>
          <w:kern w:val="0"/>
          <w:sz w:val="32"/>
          <w:szCs w:val="32"/>
          <w:lang w:val="en-US" w:eastAsia="zh-CN" w:bidi="ar-SA"/>
        </w:rPr>
      </w:pPr>
      <w:r>
        <w:rPr>
          <w:rFonts w:hint="eastAsia" w:ascii="Times New Roman" w:hAnsi="Times New Roman" w:eastAsia="方正仿宋_GBK" w:cs="Times New Roman"/>
          <w:snapToGrid w:val="0"/>
          <w:color w:val="000000"/>
          <w:kern w:val="0"/>
          <w:sz w:val="32"/>
          <w:szCs w:val="32"/>
          <w:lang w:val="en-US" w:eastAsia="zh-CN" w:bidi="ar-SA"/>
        </w:rPr>
        <w:t>附件1：米东古牧地乌鲁木齐佳源美城市服务有限公司“4·23”一般车辆伤害事故防范整改措施和责任追究落实情况问题清单</w:t>
      </w:r>
    </w:p>
    <w:p w14:paraId="35031252">
      <w:pPr>
        <w:pStyle w:val="2"/>
        <w:keepNext w:val="0"/>
        <w:keepLines w:val="0"/>
        <w:pageBreakBefore w:val="0"/>
        <w:widowControl/>
        <w:kinsoku w:val="0"/>
        <w:wordWrap/>
        <w:overflowPunct/>
        <w:topLinePunct w:val="0"/>
        <w:autoSpaceDE w:val="0"/>
        <w:autoSpaceDN w:val="0"/>
        <w:bidi w:val="0"/>
        <w:adjustRightInd w:val="0"/>
        <w:snapToGrid w:val="0"/>
        <w:spacing w:after="0" w:line="560" w:lineRule="exact"/>
        <w:ind w:left="0" w:leftChars="0" w:firstLine="640" w:firstLineChars="200"/>
        <w:textAlignment w:val="baseline"/>
        <w:rPr>
          <w:rFonts w:hint="eastAsia" w:ascii="Times New Roman" w:hAnsi="Times New Roman" w:eastAsia="方正仿宋_GBK" w:cs="Times New Roman"/>
          <w:snapToGrid w:val="0"/>
          <w:color w:val="000000"/>
          <w:kern w:val="0"/>
          <w:sz w:val="32"/>
          <w:szCs w:val="32"/>
          <w:lang w:val="en-US" w:eastAsia="zh-CN" w:bidi="ar-SA"/>
        </w:rPr>
      </w:pPr>
      <w:r>
        <w:rPr>
          <w:rFonts w:hint="eastAsia" w:ascii="Times New Roman" w:hAnsi="Times New Roman" w:eastAsia="方正仿宋_GBK" w:cs="Times New Roman"/>
          <w:snapToGrid w:val="0"/>
          <w:color w:val="000000"/>
          <w:kern w:val="0"/>
          <w:sz w:val="32"/>
          <w:szCs w:val="32"/>
          <w:lang w:val="en-US" w:eastAsia="zh-CN" w:bidi="ar-SA"/>
        </w:rPr>
        <w:t>附件2：米东古牧地乌鲁木齐佳源美城市服务有限公司“4·23”一般车辆伤害事故防范整改措施和责任追究落实情况评估工作建议清单</w:t>
      </w:r>
    </w:p>
    <w:p w14:paraId="008F53A0">
      <w:pPr>
        <w:pStyle w:val="2"/>
        <w:keepNext w:val="0"/>
        <w:keepLines w:val="0"/>
        <w:pageBreakBefore w:val="0"/>
        <w:widowControl/>
        <w:kinsoku w:val="0"/>
        <w:wordWrap/>
        <w:overflowPunct/>
        <w:topLinePunct w:val="0"/>
        <w:autoSpaceDE w:val="0"/>
        <w:autoSpaceDN w:val="0"/>
        <w:bidi w:val="0"/>
        <w:adjustRightInd w:val="0"/>
        <w:snapToGrid w:val="0"/>
        <w:spacing w:after="0" w:line="560" w:lineRule="exact"/>
        <w:ind w:left="0" w:leftChars="0" w:firstLine="640" w:firstLineChars="200"/>
        <w:textAlignment w:val="baseline"/>
        <w:rPr>
          <w:rFonts w:hint="eastAsia" w:ascii="Times New Roman" w:hAnsi="Times New Roman" w:eastAsia="方正仿宋_GBK" w:cs="Times New Roman"/>
          <w:snapToGrid w:val="0"/>
          <w:color w:val="000000"/>
          <w:kern w:val="0"/>
          <w:sz w:val="32"/>
          <w:szCs w:val="32"/>
          <w:lang w:val="en-US" w:eastAsia="zh-CN" w:bidi="ar-SA"/>
        </w:rPr>
      </w:pPr>
      <w:r>
        <w:rPr>
          <w:rFonts w:hint="eastAsia" w:ascii="Times New Roman" w:hAnsi="Times New Roman" w:eastAsia="方正仿宋_GBK" w:cs="Times New Roman"/>
          <w:snapToGrid w:val="0"/>
          <w:color w:val="000000"/>
          <w:kern w:val="0"/>
          <w:sz w:val="32"/>
          <w:szCs w:val="32"/>
          <w:lang w:val="en-US" w:eastAsia="zh-CN" w:bidi="ar-SA"/>
        </w:rPr>
        <w:t>附件3：米东古牧地乌鲁木齐佳源美城市服务有限公司“4·23”一般车辆伤害事故防范整改措施和责任追究落实情况评估经验做法清单</w:t>
      </w:r>
    </w:p>
    <w:p w14:paraId="04B43A3F">
      <w:pPr>
        <w:pStyle w:val="4"/>
        <w:ind w:left="0" w:leftChars="0" w:firstLine="0" w:firstLineChars="0"/>
        <w:rPr>
          <w:rFonts w:hint="eastAsia"/>
          <w:lang w:val="en-US" w:eastAsia="zh-CN"/>
        </w:rPr>
      </w:pPr>
    </w:p>
    <w:p w14:paraId="1F8C6022">
      <w:pPr>
        <w:pStyle w:val="4"/>
        <w:keepNext w:val="0"/>
        <w:keepLines w:val="0"/>
        <w:pageBreakBefore w:val="0"/>
        <w:widowControl/>
        <w:kinsoku w:val="0"/>
        <w:wordWrap w:val="0"/>
        <w:overflowPunct/>
        <w:topLinePunct w:val="0"/>
        <w:autoSpaceDE w:val="0"/>
        <w:autoSpaceDN w:val="0"/>
        <w:bidi w:val="0"/>
        <w:adjustRightInd w:val="0"/>
        <w:snapToGrid w:val="0"/>
        <w:spacing w:line="560" w:lineRule="exact"/>
        <w:ind w:firstLine="0" w:firstLineChars="0"/>
        <w:jc w:val="right"/>
        <w:textAlignment w:val="baseline"/>
        <w:rPr>
          <w:rFonts w:hint="default" w:ascii="方正仿宋_GBK" w:hAnsi="方正仿宋_GBK" w:eastAsia="方正仿宋_GBK" w:cs="方正仿宋_GBK"/>
          <w:snapToGrid w:val="0"/>
          <w:color w:val="000000"/>
          <w:spacing w:val="9"/>
          <w:kern w:val="0"/>
          <w:sz w:val="32"/>
          <w:szCs w:val="32"/>
          <w:lang w:val="en-US" w:eastAsia="zh-CN" w:bidi="ar-SA"/>
        </w:rPr>
      </w:pPr>
      <w:r>
        <w:rPr>
          <w:rFonts w:hint="eastAsia" w:ascii="方正仿宋_GBK" w:hAnsi="方正仿宋_GBK" w:eastAsia="方正仿宋_GBK" w:cs="方正仿宋_GBK"/>
          <w:snapToGrid w:val="0"/>
          <w:color w:val="000000"/>
          <w:spacing w:val="9"/>
          <w:kern w:val="0"/>
          <w:sz w:val="32"/>
          <w:szCs w:val="32"/>
          <w:lang w:val="en-US" w:eastAsia="zh-CN" w:bidi="ar-SA"/>
        </w:rPr>
        <w:t>米东古牧地乌鲁木齐佳源美城市服务有限公司</w:t>
      </w:r>
      <w:r>
        <w:rPr>
          <w:rFonts w:hint="default" w:ascii="Times New Roman" w:hAnsi="Times New Roman" w:eastAsia="方正仿宋_GBK" w:cs="Times New Roman"/>
          <w:snapToGrid w:val="0"/>
          <w:color w:val="000000"/>
          <w:spacing w:val="9"/>
          <w:kern w:val="0"/>
          <w:sz w:val="32"/>
          <w:szCs w:val="32"/>
          <w:lang w:val="en-US" w:eastAsia="zh-CN" w:bidi="ar-SA"/>
        </w:rPr>
        <w:t>“4·23”</w:t>
      </w:r>
      <w:r>
        <w:rPr>
          <w:rFonts w:hint="eastAsia" w:ascii="方正仿宋_GBK" w:hAnsi="方正仿宋_GBK" w:eastAsia="方正仿宋_GBK" w:cs="方正仿宋_GBK"/>
          <w:snapToGrid w:val="0"/>
          <w:color w:val="000000"/>
          <w:spacing w:val="9"/>
          <w:kern w:val="0"/>
          <w:sz w:val="32"/>
          <w:szCs w:val="32"/>
          <w:lang w:val="en-US" w:eastAsia="zh-CN" w:bidi="ar-SA"/>
        </w:rPr>
        <w:t xml:space="preserve">一般车辆伤害事故防范整改措施和责任追究        </w:t>
      </w:r>
    </w:p>
    <w:p w14:paraId="50AC5E4C">
      <w:pPr>
        <w:pStyle w:val="4"/>
        <w:keepNext w:val="0"/>
        <w:keepLines w:val="0"/>
        <w:pageBreakBefore w:val="0"/>
        <w:widowControl/>
        <w:kinsoku w:val="0"/>
        <w:wordWrap w:val="0"/>
        <w:overflowPunct/>
        <w:topLinePunct w:val="0"/>
        <w:autoSpaceDE w:val="0"/>
        <w:autoSpaceDN w:val="0"/>
        <w:bidi w:val="0"/>
        <w:adjustRightInd w:val="0"/>
        <w:snapToGrid w:val="0"/>
        <w:spacing w:line="560" w:lineRule="exact"/>
        <w:ind w:firstLine="0" w:firstLineChars="0"/>
        <w:jc w:val="right"/>
        <w:textAlignment w:val="baseline"/>
        <w:rPr>
          <w:rFonts w:hint="default" w:ascii="方正仿宋_GBK" w:hAnsi="方正仿宋_GBK" w:eastAsia="方正仿宋_GBK" w:cs="方正仿宋_GBK"/>
          <w:snapToGrid w:val="0"/>
          <w:color w:val="000000"/>
          <w:spacing w:val="9"/>
          <w:kern w:val="0"/>
          <w:sz w:val="32"/>
          <w:szCs w:val="32"/>
          <w:lang w:val="en-US" w:eastAsia="zh-CN" w:bidi="ar-SA"/>
        </w:rPr>
      </w:pPr>
      <w:r>
        <w:rPr>
          <w:rFonts w:hint="eastAsia" w:ascii="方正仿宋_GBK" w:hAnsi="方正仿宋_GBK" w:eastAsia="方正仿宋_GBK" w:cs="方正仿宋_GBK"/>
          <w:snapToGrid w:val="0"/>
          <w:color w:val="000000"/>
          <w:spacing w:val="9"/>
          <w:kern w:val="0"/>
          <w:sz w:val="32"/>
          <w:szCs w:val="32"/>
          <w:lang w:val="en-US" w:eastAsia="zh-CN" w:bidi="ar-SA"/>
        </w:rPr>
        <w:t xml:space="preserve">落实情况评估报告                  </w:t>
      </w:r>
    </w:p>
    <w:p w14:paraId="2E7E9645">
      <w:pPr>
        <w:pStyle w:val="4"/>
        <w:keepNext w:val="0"/>
        <w:keepLines w:val="0"/>
        <w:pageBreakBefore w:val="0"/>
        <w:widowControl/>
        <w:kinsoku w:val="0"/>
        <w:overflowPunct/>
        <w:topLinePunct w:val="0"/>
        <w:autoSpaceDE w:val="0"/>
        <w:autoSpaceDN w:val="0"/>
        <w:bidi w:val="0"/>
        <w:adjustRightInd w:val="0"/>
        <w:snapToGrid w:val="0"/>
        <w:spacing w:line="560" w:lineRule="exact"/>
        <w:ind w:firstLine="3380" w:firstLineChars="1000"/>
        <w:textAlignment w:val="baseline"/>
        <w:rPr>
          <w:rFonts w:hint="default" w:ascii="Times New Roman" w:hAnsi="Times New Roman" w:eastAsia="方正仿宋_GBK" w:cs="Times New Roman"/>
          <w:snapToGrid w:val="0"/>
          <w:color w:val="000000"/>
          <w:spacing w:val="9"/>
          <w:kern w:val="0"/>
          <w:sz w:val="32"/>
          <w:szCs w:val="32"/>
          <w:lang w:val="en-US" w:eastAsia="zh-CN" w:bidi="ar-SA"/>
        </w:rPr>
      </w:pPr>
      <w:r>
        <w:rPr>
          <w:rFonts w:hint="default" w:ascii="Times New Roman" w:hAnsi="Times New Roman" w:eastAsia="方正仿宋_GBK" w:cs="Times New Roman"/>
          <w:snapToGrid w:val="0"/>
          <w:color w:val="000000"/>
          <w:spacing w:val="9"/>
          <w:kern w:val="0"/>
          <w:sz w:val="32"/>
          <w:szCs w:val="32"/>
          <w:lang w:val="en-US" w:eastAsia="zh-CN" w:bidi="ar-SA"/>
        </w:rPr>
        <w:t>2026年8月</w:t>
      </w:r>
      <w:r>
        <w:rPr>
          <w:rFonts w:hint="eastAsia" w:ascii="Times New Roman" w:hAnsi="Times New Roman" w:eastAsia="方正仿宋_GBK" w:cs="Times New Roman"/>
          <w:snapToGrid w:val="0"/>
          <w:color w:val="000000"/>
          <w:spacing w:val="9"/>
          <w:kern w:val="0"/>
          <w:sz w:val="32"/>
          <w:szCs w:val="32"/>
          <w:lang w:val="en-US" w:eastAsia="zh-CN" w:bidi="ar-SA"/>
        </w:rPr>
        <w:t>15</w:t>
      </w:r>
      <w:bookmarkStart w:id="0" w:name="_GoBack"/>
      <w:bookmarkEnd w:id="0"/>
      <w:r>
        <w:rPr>
          <w:rFonts w:hint="default" w:ascii="Times New Roman" w:hAnsi="Times New Roman" w:eastAsia="方正仿宋_GBK" w:cs="Times New Roman"/>
          <w:snapToGrid w:val="0"/>
          <w:color w:val="000000"/>
          <w:spacing w:val="9"/>
          <w:kern w:val="0"/>
          <w:sz w:val="32"/>
          <w:szCs w:val="32"/>
          <w:lang w:val="en-US" w:eastAsia="zh-CN" w:bidi="ar-SA"/>
        </w:rPr>
        <w:t>日</w:t>
      </w:r>
      <w:r>
        <w:rPr>
          <w:rFonts w:hint="eastAsia" w:ascii="Times New Roman" w:hAnsi="Times New Roman" w:eastAsia="方正仿宋_GBK" w:cs="Times New Roman"/>
          <w:snapToGrid w:val="0"/>
          <w:color w:val="000000"/>
          <w:spacing w:val="9"/>
          <w:kern w:val="0"/>
          <w:sz w:val="32"/>
          <w:szCs w:val="32"/>
          <w:lang w:val="en-US" w:eastAsia="zh-CN" w:bidi="ar-SA"/>
        </w:rPr>
        <w:t xml:space="preserve">  </w:t>
      </w:r>
    </w:p>
    <w:p w14:paraId="2000CF43">
      <w:pPr>
        <w:pStyle w:val="5"/>
        <w:keepNext w:val="0"/>
        <w:keepLines w:val="0"/>
        <w:pageBreakBefore w:val="0"/>
        <w:widowControl/>
        <w:kinsoku w:val="0"/>
        <w:wordWrap/>
        <w:overflowPunct/>
        <w:topLinePunct w:val="0"/>
        <w:autoSpaceDE w:val="0"/>
        <w:autoSpaceDN w:val="0"/>
        <w:bidi w:val="0"/>
        <w:adjustRightInd w:val="0"/>
        <w:snapToGrid w:val="0"/>
        <w:spacing w:line="560" w:lineRule="exact"/>
        <w:ind w:right="0"/>
        <w:textAlignment w:val="baseline"/>
        <w:rPr>
          <w:rFonts w:hint="eastAsia" w:ascii="方正仿宋_GBK" w:hAnsi="方正仿宋_GBK" w:eastAsia="方正仿宋_GBK" w:cs="方正仿宋_GBK"/>
          <w:spacing w:val="9"/>
          <w:sz w:val="32"/>
          <w:szCs w:val="32"/>
          <w:lang w:eastAsia="zh-CN"/>
        </w:rPr>
        <w:sectPr>
          <w:footerReference r:id="rId5" w:type="default"/>
          <w:pgSz w:w="11906" w:h="16838"/>
          <w:pgMar w:top="1450" w:right="1828" w:bottom="1416" w:left="1836" w:header="0" w:footer="1014" w:gutter="0"/>
          <w:pgNumType w:fmt="decimal"/>
          <w:cols w:space="720" w:num="1"/>
        </w:sectPr>
      </w:pPr>
    </w:p>
    <w:p w14:paraId="6BD9AA6A">
      <w:pPr>
        <w:rPr>
          <w:rFonts w:hint="eastAsia" w:ascii="黑体" w:hAnsi="黑体" w:eastAsia="黑体" w:cs="黑体"/>
          <w:lang w:val="en-US" w:eastAsia="zh-CN"/>
        </w:rPr>
      </w:pPr>
      <w:r>
        <w:rPr>
          <w:rFonts w:hint="eastAsia" w:ascii="黑体" w:hAnsi="黑体" w:eastAsia="黑体" w:cs="黑体"/>
          <w:sz w:val="32"/>
          <w:szCs w:val="32"/>
          <w:lang w:val="en-US" w:eastAsia="zh-CN"/>
        </w:rPr>
        <w:t>附件</w:t>
      </w:r>
      <w:r>
        <w:rPr>
          <w:rFonts w:hint="eastAsia" w:ascii="Times New Roman" w:hAnsi="Times New Roman" w:eastAsia="黑体" w:cs="黑体"/>
          <w:sz w:val="32"/>
          <w:szCs w:val="32"/>
          <w:lang w:val="en-US" w:eastAsia="zh-CN"/>
        </w:rPr>
        <w:t>1</w:t>
      </w:r>
      <w:r>
        <w:rPr>
          <w:rFonts w:hint="eastAsia" w:ascii="黑体" w:hAnsi="黑体" w:eastAsia="黑体" w:cs="黑体"/>
          <w:sz w:val="32"/>
          <w:szCs w:val="32"/>
          <w:lang w:val="en-US" w:eastAsia="zh-CN"/>
        </w:rPr>
        <w:t>：</w:t>
      </w:r>
    </w:p>
    <w:p w14:paraId="2BCA3594">
      <w:pPr>
        <w:keepNext w:val="0"/>
        <w:keepLines w:val="0"/>
        <w:pageBreakBefore w:val="0"/>
        <w:widowControl/>
        <w:kinsoku w:val="0"/>
        <w:wordWrap/>
        <w:overflowPunct/>
        <w:topLinePunct w:val="0"/>
        <w:autoSpaceDE w:val="0"/>
        <w:autoSpaceDN w:val="0"/>
        <w:bidi w:val="0"/>
        <w:adjustRightInd w:val="0"/>
        <w:snapToGrid w:val="0"/>
        <w:spacing w:before="25" w:line="560" w:lineRule="exact"/>
        <w:jc w:val="center"/>
        <w:textAlignment w:val="baseline"/>
        <w:outlineLvl w:val="0"/>
        <w:rPr>
          <w:rFonts w:hint="default" w:ascii="Times New Roman" w:hAnsi="Times New Roman" w:eastAsia="方正小标宋简体" w:cs="Times New Roman"/>
          <w:sz w:val="44"/>
          <w:szCs w:val="44"/>
          <w:lang w:eastAsia="zh-CN"/>
        </w:rPr>
      </w:pPr>
      <w:r>
        <w:rPr>
          <w:rFonts w:hint="default" w:ascii="Times New Roman" w:hAnsi="Times New Roman" w:eastAsia="方正小标宋简体" w:cs="Times New Roman"/>
          <w:sz w:val="44"/>
          <w:szCs w:val="44"/>
          <w:lang w:eastAsia="zh-CN"/>
        </w:rPr>
        <w:t>米东古牧地乌鲁木齐佳源美城市服务有限</w:t>
      </w:r>
    </w:p>
    <w:p w14:paraId="5B1C9C62">
      <w:pPr>
        <w:keepNext w:val="0"/>
        <w:keepLines w:val="0"/>
        <w:pageBreakBefore w:val="0"/>
        <w:widowControl/>
        <w:kinsoku w:val="0"/>
        <w:wordWrap/>
        <w:overflowPunct/>
        <w:topLinePunct w:val="0"/>
        <w:autoSpaceDE w:val="0"/>
        <w:autoSpaceDN w:val="0"/>
        <w:bidi w:val="0"/>
        <w:adjustRightInd w:val="0"/>
        <w:snapToGrid w:val="0"/>
        <w:spacing w:before="25" w:line="560" w:lineRule="exact"/>
        <w:jc w:val="center"/>
        <w:textAlignment w:val="baseline"/>
        <w:outlineLvl w:val="0"/>
        <w:rPr>
          <w:rFonts w:hint="default" w:ascii="Times New Roman" w:hAnsi="Times New Roman" w:eastAsia="方正小标宋简体" w:cs="Times New Roman"/>
          <w:b w:val="0"/>
          <w:bCs w:val="0"/>
          <w:spacing w:val="-7"/>
          <w:sz w:val="44"/>
          <w:szCs w:val="44"/>
        </w:rPr>
      </w:pPr>
      <w:r>
        <w:rPr>
          <w:rFonts w:hint="default" w:ascii="Times New Roman" w:hAnsi="Times New Roman" w:eastAsia="方正小标宋简体" w:cs="Times New Roman"/>
          <w:sz w:val="44"/>
          <w:szCs w:val="44"/>
          <w:lang w:eastAsia="zh-CN"/>
        </w:rPr>
        <w:t>公司“4·23”一般车辆伤害事故</w:t>
      </w:r>
      <w:r>
        <w:rPr>
          <w:rFonts w:hint="default" w:ascii="Times New Roman" w:hAnsi="Times New Roman" w:eastAsia="方正小标宋简体" w:cs="Times New Roman"/>
          <w:b w:val="0"/>
          <w:bCs w:val="0"/>
          <w:spacing w:val="-7"/>
          <w:sz w:val="44"/>
          <w:szCs w:val="44"/>
        </w:rPr>
        <w:t>防范整改</w:t>
      </w:r>
    </w:p>
    <w:p w14:paraId="425FC7A4">
      <w:pPr>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outlineLvl w:val="0"/>
        <w:rPr>
          <w:rFonts w:hint="eastAsia" w:ascii="方正小标宋简体" w:hAnsi="方正小标宋简体" w:eastAsia="方正小标宋简体" w:cs="方正小标宋简体"/>
          <w:w w:val="99"/>
        </w:rPr>
      </w:pPr>
      <w:r>
        <w:rPr>
          <w:rFonts w:hint="default" w:ascii="Times New Roman" w:hAnsi="Times New Roman" w:eastAsia="方正小标宋简体" w:cs="Times New Roman"/>
          <w:b w:val="0"/>
          <w:bCs w:val="0"/>
          <w:spacing w:val="-7"/>
          <w:sz w:val="44"/>
          <w:szCs w:val="44"/>
        </w:rPr>
        <w:t>措施和责任追究落实情况</w:t>
      </w:r>
      <w:r>
        <w:rPr>
          <w:rFonts w:hint="eastAsia" w:ascii="方正小标宋简体" w:hAnsi="方正小标宋简体" w:eastAsia="方正小标宋简体" w:cs="方正小标宋简体"/>
          <w:w w:val="99"/>
          <w:sz w:val="44"/>
          <w:szCs w:val="44"/>
        </w:rPr>
        <w:t>问题清单</w:t>
      </w:r>
    </w:p>
    <w:tbl>
      <w:tblPr>
        <w:tblStyle w:val="11"/>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1"/>
        <w:gridCol w:w="1931"/>
        <w:gridCol w:w="2270"/>
        <w:gridCol w:w="2127"/>
        <w:gridCol w:w="1283"/>
      </w:tblGrid>
      <w:tr w14:paraId="7E088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1" w:type="dxa"/>
          </w:tcPr>
          <w:p w14:paraId="36919681">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方正仿宋_GBK" w:hAnsi="方正仿宋_GBK" w:eastAsia="方正仿宋_GBK" w:cs="方正仿宋_GBK"/>
                <w:b/>
                <w:bCs/>
                <w:sz w:val="32"/>
                <w:szCs w:val="32"/>
                <w:vertAlign w:val="baseline"/>
                <w:lang w:eastAsia="zh-CN"/>
              </w:rPr>
            </w:pPr>
            <w:r>
              <w:rPr>
                <w:rFonts w:hint="eastAsia" w:ascii="方正仿宋_GBK" w:hAnsi="方正仿宋_GBK" w:eastAsia="方正仿宋_GBK" w:cs="方正仿宋_GBK"/>
                <w:b/>
                <w:bCs/>
                <w:sz w:val="32"/>
                <w:szCs w:val="32"/>
                <w:vertAlign w:val="baseline"/>
                <w:lang w:eastAsia="zh-CN"/>
              </w:rPr>
              <w:t>序号</w:t>
            </w:r>
          </w:p>
        </w:tc>
        <w:tc>
          <w:tcPr>
            <w:tcW w:w="1931" w:type="dxa"/>
          </w:tcPr>
          <w:p w14:paraId="187FB7F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K" w:hAnsi="方正仿宋_GBK" w:eastAsia="方正仿宋_GBK" w:cs="方正仿宋_GBK"/>
                <w:b/>
                <w:bCs/>
                <w:sz w:val="32"/>
                <w:szCs w:val="32"/>
                <w:vertAlign w:val="baseline"/>
                <w:lang w:eastAsia="zh-CN"/>
              </w:rPr>
            </w:pPr>
            <w:r>
              <w:rPr>
                <w:rFonts w:hint="eastAsia" w:ascii="方正仿宋_GBK" w:hAnsi="方正仿宋_GBK" w:eastAsia="方正仿宋_GBK" w:cs="方正仿宋_GBK"/>
                <w:b/>
                <w:bCs/>
                <w:sz w:val="32"/>
                <w:szCs w:val="32"/>
                <w:vertAlign w:val="baseline"/>
                <w:lang w:eastAsia="zh-CN"/>
              </w:rPr>
              <w:t>位置</w:t>
            </w:r>
          </w:p>
        </w:tc>
        <w:tc>
          <w:tcPr>
            <w:tcW w:w="2270" w:type="dxa"/>
          </w:tcPr>
          <w:p w14:paraId="2E8EF95D">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K" w:hAnsi="方正仿宋_GBK" w:eastAsia="方正仿宋_GBK" w:cs="方正仿宋_GBK"/>
                <w:b/>
                <w:bCs/>
                <w:sz w:val="32"/>
                <w:szCs w:val="32"/>
                <w:vertAlign w:val="baseline"/>
                <w:lang w:eastAsia="zh-CN"/>
              </w:rPr>
            </w:pPr>
            <w:r>
              <w:rPr>
                <w:rFonts w:hint="eastAsia" w:ascii="方正仿宋_GBK" w:hAnsi="方正仿宋_GBK" w:eastAsia="方正仿宋_GBK" w:cs="方正仿宋_GBK"/>
                <w:b/>
                <w:bCs/>
                <w:sz w:val="32"/>
                <w:szCs w:val="32"/>
                <w:vertAlign w:val="baseline"/>
                <w:lang w:eastAsia="zh-CN"/>
              </w:rPr>
              <w:t>问题描述</w:t>
            </w:r>
          </w:p>
        </w:tc>
        <w:tc>
          <w:tcPr>
            <w:tcW w:w="2127" w:type="dxa"/>
          </w:tcPr>
          <w:p w14:paraId="3690BB5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K" w:hAnsi="方正仿宋_GBK" w:eastAsia="方正仿宋_GBK" w:cs="方正仿宋_GBK"/>
                <w:b/>
                <w:bCs/>
                <w:sz w:val="32"/>
                <w:szCs w:val="32"/>
                <w:vertAlign w:val="baseline"/>
                <w:lang w:eastAsia="zh-CN"/>
              </w:rPr>
            </w:pPr>
            <w:r>
              <w:rPr>
                <w:rFonts w:hint="eastAsia" w:ascii="方正仿宋_GBK" w:hAnsi="方正仿宋_GBK" w:eastAsia="方正仿宋_GBK" w:cs="方正仿宋_GBK"/>
                <w:b/>
                <w:bCs/>
                <w:sz w:val="32"/>
                <w:szCs w:val="32"/>
                <w:vertAlign w:val="baseline"/>
                <w:lang w:eastAsia="zh-CN"/>
              </w:rPr>
              <w:t>照片</w:t>
            </w:r>
          </w:p>
        </w:tc>
        <w:tc>
          <w:tcPr>
            <w:tcW w:w="1283" w:type="dxa"/>
          </w:tcPr>
          <w:p w14:paraId="0063A58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K" w:hAnsi="方正仿宋_GBK" w:eastAsia="方正仿宋_GBK" w:cs="方正仿宋_GBK"/>
                <w:b/>
                <w:bCs/>
                <w:sz w:val="32"/>
                <w:szCs w:val="32"/>
                <w:vertAlign w:val="baseline"/>
                <w:lang w:eastAsia="zh-CN"/>
              </w:rPr>
            </w:pPr>
            <w:r>
              <w:rPr>
                <w:rFonts w:hint="eastAsia" w:ascii="方正仿宋_GBK" w:hAnsi="方正仿宋_GBK" w:eastAsia="方正仿宋_GBK" w:cs="方正仿宋_GBK"/>
                <w:b/>
                <w:bCs/>
                <w:sz w:val="32"/>
                <w:szCs w:val="32"/>
                <w:vertAlign w:val="baseline"/>
                <w:lang w:eastAsia="zh-CN"/>
              </w:rPr>
              <w:t>备注</w:t>
            </w:r>
          </w:p>
        </w:tc>
      </w:tr>
      <w:tr w14:paraId="77843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11" w:type="dxa"/>
          </w:tcPr>
          <w:p w14:paraId="62722A2D">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K" w:hAnsi="方正仿宋_GBK" w:eastAsia="方正仿宋_GBK" w:cs="方正仿宋_GBK"/>
                <w:sz w:val="32"/>
                <w:szCs w:val="32"/>
                <w:vertAlign w:val="baseline"/>
                <w:lang w:val="en-US" w:eastAsia="zh-CN"/>
              </w:rPr>
            </w:pPr>
            <w:r>
              <w:rPr>
                <w:rFonts w:hint="eastAsia" w:ascii="Times New Roman" w:hAnsi="Times New Roman" w:eastAsia="方正仿宋_GBK" w:cs="方正仿宋_GBK"/>
                <w:sz w:val="32"/>
                <w:szCs w:val="32"/>
                <w:vertAlign w:val="baseline"/>
                <w:lang w:val="en-US" w:eastAsia="zh-CN"/>
              </w:rPr>
              <w:t>1</w:t>
            </w:r>
          </w:p>
        </w:tc>
        <w:tc>
          <w:tcPr>
            <w:tcW w:w="1931" w:type="dxa"/>
          </w:tcPr>
          <w:p w14:paraId="00EDE42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32"/>
                <w:szCs w:val="32"/>
                <w:vertAlign w:val="baseline"/>
                <w:lang w:eastAsia="zh-CN"/>
              </w:rPr>
            </w:pPr>
            <w:r>
              <w:rPr>
                <w:rFonts w:hint="eastAsia" w:ascii="仿宋_GB2312" w:hAnsi="仿宋_GB2312" w:eastAsia="仿宋_GB2312" w:cs="仿宋_GB2312"/>
                <w:sz w:val="32"/>
                <w:szCs w:val="32"/>
                <w:vertAlign w:val="baseline"/>
                <w:lang w:eastAsia="zh-CN"/>
              </w:rPr>
              <w:t>无</w:t>
            </w:r>
          </w:p>
        </w:tc>
        <w:tc>
          <w:tcPr>
            <w:tcW w:w="2270" w:type="dxa"/>
          </w:tcPr>
          <w:p w14:paraId="1C3E20E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32"/>
                <w:szCs w:val="32"/>
                <w:vertAlign w:val="baseline"/>
                <w:lang w:eastAsia="zh-CN"/>
              </w:rPr>
            </w:pPr>
            <w:r>
              <w:rPr>
                <w:rFonts w:hint="eastAsia" w:ascii="仿宋_GB2312" w:hAnsi="仿宋_GB2312" w:eastAsia="仿宋_GB2312" w:cs="仿宋_GB2312"/>
                <w:sz w:val="32"/>
                <w:szCs w:val="32"/>
                <w:vertAlign w:val="baseline"/>
                <w:lang w:eastAsia="zh-CN"/>
              </w:rPr>
              <w:t>无</w:t>
            </w:r>
          </w:p>
        </w:tc>
        <w:tc>
          <w:tcPr>
            <w:tcW w:w="2127" w:type="dxa"/>
          </w:tcPr>
          <w:p w14:paraId="4CAAFFD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无</w:t>
            </w:r>
          </w:p>
        </w:tc>
        <w:tc>
          <w:tcPr>
            <w:tcW w:w="1283" w:type="dxa"/>
          </w:tcPr>
          <w:p w14:paraId="4E217EBE">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center"/>
              <w:textAlignment w:val="auto"/>
              <w:rPr>
                <w:rFonts w:hint="eastAsia" w:ascii="方正仿宋_GBK" w:hAnsi="方正仿宋_GBK" w:eastAsia="方正仿宋_GBK" w:cs="方正仿宋_GBK"/>
                <w:sz w:val="32"/>
                <w:szCs w:val="32"/>
                <w:vertAlign w:val="baseline"/>
              </w:rPr>
            </w:pPr>
          </w:p>
        </w:tc>
      </w:tr>
    </w:tbl>
    <w:p w14:paraId="3FC98DA9">
      <w:pPr>
        <w:keepNext w:val="0"/>
        <w:keepLines w:val="0"/>
        <w:pageBreakBefore w:val="0"/>
        <w:widowControl w:val="0"/>
        <w:kinsoku/>
        <w:wordWrap/>
        <w:overflowPunct/>
        <w:topLinePunct w:val="0"/>
        <w:autoSpaceDE/>
        <w:autoSpaceDN/>
        <w:bidi w:val="0"/>
        <w:adjustRightInd/>
        <w:snapToGrid/>
        <w:spacing w:line="560" w:lineRule="exact"/>
        <w:ind w:right="0" w:rightChars="0"/>
        <w:jc w:val="both"/>
        <w:textAlignment w:val="auto"/>
        <w:outlineLvl w:val="9"/>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附件</w:t>
      </w:r>
      <w:r>
        <w:rPr>
          <w:rFonts w:hint="eastAsia" w:ascii="Times New Roman" w:hAnsi="Times New Roman" w:eastAsia="黑体" w:cs="黑体"/>
          <w:sz w:val="32"/>
          <w:szCs w:val="32"/>
          <w:lang w:val="en-US" w:eastAsia="zh-CN"/>
        </w:rPr>
        <w:t>2</w:t>
      </w:r>
      <w:r>
        <w:rPr>
          <w:rFonts w:hint="eastAsia" w:ascii="黑体" w:hAnsi="黑体" w:eastAsia="黑体" w:cs="黑体"/>
          <w:sz w:val="32"/>
          <w:szCs w:val="32"/>
          <w:lang w:val="en-US" w:eastAsia="zh-CN"/>
        </w:rPr>
        <w:t>：</w:t>
      </w:r>
    </w:p>
    <w:p w14:paraId="025731FC">
      <w:pPr>
        <w:keepNext w:val="0"/>
        <w:keepLines w:val="0"/>
        <w:pageBreakBefore w:val="0"/>
        <w:widowControl/>
        <w:kinsoku w:val="0"/>
        <w:wordWrap/>
        <w:overflowPunct/>
        <w:topLinePunct w:val="0"/>
        <w:autoSpaceDE w:val="0"/>
        <w:autoSpaceDN w:val="0"/>
        <w:bidi w:val="0"/>
        <w:adjustRightInd w:val="0"/>
        <w:snapToGrid w:val="0"/>
        <w:spacing w:before="25" w:line="560" w:lineRule="exact"/>
        <w:jc w:val="center"/>
        <w:textAlignment w:val="baseline"/>
        <w:outlineLvl w:val="0"/>
        <w:rPr>
          <w:rFonts w:hint="default" w:ascii="Times New Roman" w:hAnsi="Times New Roman" w:eastAsia="方正小标宋简体" w:cs="Times New Roman"/>
          <w:sz w:val="44"/>
          <w:szCs w:val="44"/>
          <w:lang w:eastAsia="zh-CN"/>
        </w:rPr>
      </w:pPr>
      <w:r>
        <w:rPr>
          <w:rFonts w:hint="default" w:ascii="Times New Roman" w:hAnsi="Times New Roman" w:eastAsia="方正小标宋简体" w:cs="Times New Roman"/>
          <w:sz w:val="44"/>
          <w:szCs w:val="44"/>
          <w:lang w:eastAsia="zh-CN"/>
        </w:rPr>
        <w:t>米东古牧地乌鲁木齐佳源美城市服务有限</w:t>
      </w:r>
    </w:p>
    <w:p w14:paraId="333277E1">
      <w:pPr>
        <w:keepNext w:val="0"/>
        <w:keepLines w:val="0"/>
        <w:pageBreakBefore w:val="0"/>
        <w:widowControl/>
        <w:kinsoku w:val="0"/>
        <w:wordWrap/>
        <w:overflowPunct/>
        <w:topLinePunct w:val="0"/>
        <w:autoSpaceDE w:val="0"/>
        <w:autoSpaceDN w:val="0"/>
        <w:bidi w:val="0"/>
        <w:adjustRightInd w:val="0"/>
        <w:snapToGrid w:val="0"/>
        <w:spacing w:before="25" w:line="560" w:lineRule="exact"/>
        <w:jc w:val="center"/>
        <w:textAlignment w:val="baseline"/>
        <w:outlineLvl w:val="0"/>
        <w:rPr>
          <w:rFonts w:hint="eastAsia" w:ascii="方正小标宋简体" w:hAnsi="方正小标宋简体" w:eastAsia="方正小标宋简体" w:cs="方正小标宋简体"/>
          <w:w w:val="95"/>
        </w:rPr>
      </w:pPr>
      <w:r>
        <w:rPr>
          <w:rFonts w:hint="default" w:ascii="Times New Roman" w:hAnsi="Times New Roman" w:eastAsia="方正小标宋简体" w:cs="Times New Roman"/>
          <w:sz w:val="44"/>
          <w:szCs w:val="44"/>
          <w:lang w:eastAsia="zh-CN"/>
        </w:rPr>
        <w:t>公司“4·23”一般车辆伤害事故</w:t>
      </w:r>
      <w:r>
        <w:rPr>
          <w:rFonts w:hint="default" w:ascii="Times New Roman" w:hAnsi="Times New Roman" w:eastAsia="方正小标宋简体" w:cs="Times New Roman"/>
          <w:b w:val="0"/>
          <w:bCs w:val="0"/>
          <w:spacing w:val="-7"/>
          <w:sz w:val="44"/>
          <w:szCs w:val="44"/>
        </w:rPr>
        <w:t>防范整改措施和责任追究落实情况</w:t>
      </w:r>
      <w:r>
        <w:rPr>
          <w:rFonts w:hint="eastAsia" w:ascii="方正小标宋简体" w:hAnsi="方正小标宋简体" w:eastAsia="方正小标宋简体" w:cs="方正小标宋简体"/>
          <w:w w:val="95"/>
          <w:sz w:val="44"/>
          <w:szCs w:val="44"/>
          <w:lang w:val="en-US" w:eastAsia="zh-CN"/>
        </w:rPr>
        <w:t>评估</w:t>
      </w:r>
      <w:r>
        <w:rPr>
          <w:rFonts w:hint="eastAsia" w:ascii="方正小标宋简体" w:hAnsi="方正小标宋简体" w:eastAsia="方正小标宋简体" w:cs="方正小标宋简体"/>
          <w:w w:val="95"/>
          <w:sz w:val="44"/>
          <w:szCs w:val="44"/>
          <w:lang w:eastAsia="zh-CN"/>
        </w:rPr>
        <w:t>工作建议</w:t>
      </w:r>
      <w:r>
        <w:rPr>
          <w:rFonts w:hint="eastAsia" w:ascii="方正小标宋简体" w:hAnsi="方正小标宋简体" w:eastAsia="方正小标宋简体" w:cs="方正小标宋简体"/>
          <w:w w:val="95"/>
          <w:sz w:val="44"/>
          <w:szCs w:val="44"/>
        </w:rPr>
        <w:t>清单</w:t>
      </w:r>
    </w:p>
    <w:tbl>
      <w:tblPr>
        <w:tblStyle w:val="11"/>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4"/>
        <w:gridCol w:w="6383"/>
        <w:gridCol w:w="1085"/>
      </w:tblGrid>
      <w:tr w14:paraId="4B1B8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4" w:type="dxa"/>
          </w:tcPr>
          <w:p w14:paraId="13CA6B4E">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方正仿宋_GBK" w:hAnsi="方正仿宋_GBK" w:eastAsia="方正仿宋_GBK" w:cs="方正仿宋_GBK"/>
                <w:b/>
                <w:bCs/>
                <w:sz w:val="32"/>
                <w:szCs w:val="32"/>
                <w:vertAlign w:val="baseline"/>
                <w:lang w:eastAsia="zh-CN"/>
              </w:rPr>
            </w:pPr>
            <w:r>
              <w:rPr>
                <w:rFonts w:hint="eastAsia" w:ascii="方正仿宋_GBK" w:hAnsi="方正仿宋_GBK" w:eastAsia="方正仿宋_GBK" w:cs="方正仿宋_GBK"/>
                <w:b/>
                <w:bCs/>
                <w:sz w:val="32"/>
                <w:szCs w:val="32"/>
                <w:vertAlign w:val="baseline"/>
                <w:lang w:eastAsia="zh-CN"/>
              </w:rPr>
              <w:t>序号</w:t>
            </w:r>
          </w:p>
        </w:tc>
        <w:tc>
          <w:tcPr>
            <w:tcW w:w="6383" w:type="dxa"/>
          </w:tcPr>
          <w:p w14:paraId="68AA79CE">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center"/>
              <w:textAlignment w:val="auto"/>
              <w:rPr>
                <w:rFonts w:hint="eastAsia" w:ascii="方正仿宋_GBK" w:hAnsi="方正仿宋_GBK" w:eastAsia="方正仿宋_GBK" w:cs="方正仿宋_GBK"/>
                <w:b/>
                <w:bCs/>
                <w:sz w:val="32"/>
                <w:szCs w:val="32"/>
                <w:vertAlign w:val="baseline"/>
                <w:lang w:eastAsia="zh-CN"/>
              </w:rPr>
            </w:pPr>
            <w:r>
              <w:rPr>
                <w:rFonts w:hint="eastAsia" w:ascii="方正仿宋_GBK" w:hAnsi="方正仿宋_GBK" w:eastAsia="方正仿宋_GBK" w:cs="方正仿宋_GBK"/>
                <w:b/>
                <w:bCs/>
                <w:sz w:val="32"/>
                <w:szCs w:val="32"/>
                <w:vertAlign w:val="baseline"/>
                <w:lang w:eastAsia="zh-CN"/>
              </w:rPr>
              <w:t>建议内容</w:t>
            </w:r>
          </w:p>
        </w:tc>
        <w:tc>
          <w:tcPr>
            <w:tcW w:w="1085" w:type="dxa"/>
          </w:tcPr>
          <w:p w14:paraId="31C2A08F">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方正仿宋_GBK" w:hAnsi="方正仿宋_GBK" w:eastAsia="方正仿宋_GBK" w:cs="方正仿宋_GBK"/>
                <w:b/>
                <w:bCs/>
                <w:sz w:val="32"/>
                <w:szCs w:val="32"/>
                <w:vertAlign w:val="baseline"/>
                <w:lang w:eastAsia="zh-CN"/>
              </w:rPr>
            </w:pPr>
            <w:r>
              <w:rPr>
                <w:rFonts w:hint="eastAsia" w:ascii="方正仿宋_GBK" w:hAnsi="方正仿宋_GBK" w:eastAsia="方正仿宋_GBK" w:cs="方正仿宋_GBK"/>
                <w:b/>
                <w:bCs/>
                <w:sz w:val="32"/>
                <w:szCs w:val="32"/>
                <w:vertAlign w:val="baseline"/>
                <w:lang w:eastAsia="zh-CN"/>
              </w:rPr>
              <w:t>备注</w:t>
            </w:r>
          </w:p>
        </w:tc>
      </w:tr>
      <w:tr w14:paraId="3AF5A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4" w:type="dxa"/>
            <w:vAlign w:val="center"/>
          </w:tcPr>
          <w:p w14:paraId="4FDFC94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K" w:hAnsi="方正仿宋_GBK" w:eastAsia="方正仿宋_GBK" w:cs="方正仿宋_GBK"/>
                <w:sz w:val="32"/>
                <w:szCs w:val="32"/>
                <w:vertAlign w:val="baseline"/>
                <w:lang w:val="en-US" w:eastAsia="zh-CN"/>
              </w:rPr>
            </w:pPr>
            <w:r>
              <w:rPr>
                <w:rFonts w:hint="eastAsia" w:ascii="Times New Roman" w:hAnsi="Times New Roman" w:eastAsia="方正仿宋_GBK" w:cs="方正仿宋_GBK"/>
                <w:sz w:val="32"/>
                <w:szCs w:val="32"/>
                <w:vertAlign w:val="baseline"/>
                <w:lang w:val="en-US" w:eastAsia="zh-CN"/>
              </w:rPr>
              <w:t>1</w:t>
            </w:r>
          </w:p>
        </w:tc>
        <w:tc>
          <w:tcPr>
            <w:tcW w:w="6383" w:type="dxa"/>
          </w:tcPr>
          <w:p w14:paraId="142EFED1">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804" w:firstLineChars="238"/>
              <w:textAlignment w:val="baseline"/>
              <w:rPr>
                <w:rFonts w:hint="eastAsia" w:ascii="方正仿宋_GBK" w:hAnsi="方正仿宋_GBK" w:eastAsia="方正仿宋_GBK" w:cs="方正仿宋_GBK"/>
                <w:sz w:val="32"/>
                <w:szCs w:val="32"/>
                <w:vertAlign w:val="baseline"/>
              </w:rPr>
            </w:pPr>
            <w:r>
              <w:rPr>
                <w:rFonts w:hint="eastAsia" w:ascii="方正仿宋_GBK" w:hAnsi="方正仿宋_GBK" w:eastAsia="方正仿宋_GBK" w:cs="方正仿宋_GBK"/>
                <w:spacing w:val="9"/>
                <w:sz w:val="32"/>
                <w:szCs w:val="32"/>
                <w:lang w:val="en-US" w:eastAsia="zh-CN"/>
              </w:rPr>
              <w:t>建议</w:t>
            </w:r>
            <w:r>
              <w:rPr>
                <w:rFonts w:hint="default" w:ascii="方正仿宋_GBK" w:hAnsi="方正仿宋_GBK" w:eastAsia="方正仿宋_GBK" w:cs="方正仿宋_GBK"/>
                <w:spacing w:val="9"/>
                <w:sz w:val="32"/>
                <w:szCs w:val="32"/>
                <w:lang w:val="en-US" w:eastAsia="zh-CN"/>
              </w:rPr>
              <w:t>乌鲁木齐佳源美城市服务有限公司</w:t>
            </w:r>
            <w:r>
              <w:rPr>
                <w:rFonts w:hint="eastAsia" w:ascii="方正仿宋_GBK" w:hAnsi="方正仿宋_GBK" w:eastAsia="方正仿宋_GBK" w:cs="方正仿宋_GBK"/>
                <w:spacing w:val="9"/>
                <w:sz w:val="32"/>
                <w:szCs w:val="32"/>
              </w:rPr>
              <w:t>持续加强对从业人员的安全生产教育和培训，</w:t>
            </w:r>
            <w:r>
              <w:rPr>
                <w:rFonts w:hint="eastAsia" w:ascii="方正仿宋_GBK" w:hAnsi="方正仿宋_GBK" w:eastAsia="方正仿宋_GBK" w:cs="方正仿宋_GBK"/>
                <w:spacing w:val="9"/>
                <w:sz w:val="32"/>
                <w:szCs w:val="32"/>
                <w:lang w:val="en-US" w:eastAsia="zh-CN"/>
              </w:rPr>
              <w:t>加大隐患排查力度，提升发现隐患的质量</w:t>
            </w:r>
            <w:r>
              <w:rPr>
                <w:rFonts w:hint="eastAsia" w:ascii="方正仿宋_GBK" w:hAnsi="方正仿宋_GBK" w:eastAsia="方正仿宋_GBK" w:cs="方正仿宋_GBK"/>
                <w:spacing w:val="9"/>
                <w:sz w:val="32"/>
                <w:szCs w:val="32"/>
                <w:lang w:eastAsia="zh-CN"/>
              </w:rPr>
              <w:t>。</w:t>
            </w:r>
          </w:p>
        </w:tc>
        <w:tc>
          <w:tcPr>
            <w:tcW w:w="1085" w:type="dxa"/>
          </w:tcPr>
          <w:p w14:paraId="7AAB9A0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vertAlign w:val="baseline"/>
              </w:rPr>
            </w:pPr>
          </w:p>
        </w:tc>
      </w:tr>
    </w:tbl>
    <w:p w14:paraId="5495CDFA">
      <w:pPr>
        <w:keepNext w:val="0"/>
        <w:keepLines w:val="0"/>
        <w:pageBreakBefore w:val="0"/>
        <w:widowControl w:val="0"/>
        <w:kinsoku/>
        <w:wordWrap/>
        <w:overflowPunct/>
        <w:topLinePunct w:val="0"/>
        <w:autoSpaceDE/>
        <w:autoSpaceDN/>
        <w:bidi w:val="0"/>
        <w:adjustRightInd/>
        <w:snapToGrid/>
        <w:spacing w:line="560" w:lineRule="exact"/>
        <w:ind w:right="0" w:rightChars="0"/>
        <w:jc w:val="both"/>
        <w:textAlignment w:val="auto"/>
        <w:outlineLvl w:val="9"/>
        <w:rPr>
          <w:rFonts w:hint="eastAsia" w:ascii="黑体" w:hAnsi="黑体" w:eastAsia="黑体" w:cs="黑体"/>
          <w:sz w:val="44"/>
          <w:szCs w:val="44"/>
          <w:lang w:val="en-US" w:eastAsia="zh-CN"/>
        </w:rPr>
      </w:pPr>
      <w:r>
        <w:rPr>
          <w:rFonts w:hint="eastAsia" w:ascii="黑体" w:hAnsi="黑体" w:eastAsia="黑体" w:cs="黑体"/>
          <w:sz w:val="32"/>
          <w:szCs w:val="32"/>
          <w:lang w:val="en-US" w:eastAsia="zh-CN"/>
        </w:rPr>
        <w:t>附件</w:t>
      </w:r>
      <w:r>
        <w:rPr>
          <w:rFonts w:hint="eastAsia" w:ascii="Times New Roman" w:hAnsi="Times New Roman" w:eastAsia="黑体" w:cs="黑体"/>
          <w:sz w:val="32"/>
          <w:szCs w:val="32"/>
          <w:lang w:val="en-US" w:eastAsia="zh-CN"/>
        </w:rPr>
        <w:t>3</w:t>
      </w:r>
      <w:r>
        <w:rPr>
          <w:rFonts w:hint="eastAsia" w:ascii="黑体" w:hAnsi="黑体" w:eastAsia="黑体" w:cs="黑体"/>
          <w:sz w:val="32"/>
          <w:szCs w:val="32"/>
          <w:lang w:val="en-US" w:eastAsia="zh-CN"/>
        </w:rPr>
        <w:t>：</w:t>
      </w:r>
    </w:p>
    <w:p w14:paraId="63D47185">
      <w:pPr>
        <w:keepNext w:val="0"/>
        <w:keepLines w:val="0"/>
        <w:pageBreakBefore w:val="0"/>
        <w:widowControl/>
        <w:kinsoku w:val="0"/>
        <w:wordWrap/>
        <w:overflowPunct/>
        <w:topLinePunct w:val="0"/>
        <w:autoSpaceDE w:val="0"/>
        <w:autoSpaceDN w:val="0"/>
        <w:bidi w:val="0"/>
        <w:adjustRightInd w:val="0"/>
        <w:snapToGrid w:val="0"/>
        <w:spacing w:before="25" w:line="560" w:lineRule="exact"/>
        <w:jc w:val="center"/>
        <w:textAlignment w:val="baseline"/>
        <w:outlineLvl w:val="0"/>
        <w:rPr>
          <w:rFonts w:hint="eastAsia" w:ascii="方正小标宋简体" w:hAnsi="方正小标宋简体" w:eastAsia="方正小标宋简体" w:cs="方正小标宋简体"/>
          <w:w w:val="95"/>
          <w:lang w:val="en-US" w:eastAsia="zh-CN"/>
        </w:rPr>
      </w:pPr>
      <w:r>
        <w:rPr>
          <w:rFonts w:hint="default" w:ascii="Times New Roman" w:hAnsi="Times New Roman" w:eastAsia="方正小标宋简体" w:cs="Times New Roman"/>
          <w:sz w:val="44"/>
          <w:szCs w:val="44"/>
          <w:lang w:eastAsia="zh-CN"/>
        </w:rPr>
        <w:t>米东古牧地乌鲁木齐佳源美城市服务有限公司“4·23”一般车辆伤害事故</w:t>
      </w:r>
      <w:r>
        <w:rPr>
          <w:rFonts w:hint="default" w:ascii="Times New Roman" w:hAnsi="Times New Roman" w:eastAsia="方正小标宋简体" w:cs="Times New Roman"/>
          <w:b w:val="0"/>
          <w:bCs w:val="0"/>
          <w:spacing w:val="-7"/>
          <w:sz w:val="44"/>
          <w:szCs w:val="44"/>
        </w:rPr>
        <w:t>防范整改措施和责任追究落实情况</w:t>
      </w:r>
      <w:r>
        <w:rPr>
          <w:rFonts w:hint="eastAsia" w:ascii="方正小标宋简体" w:hAnsi="方正小标宋简体" w:eastAsia="方正小标宋简体" w:cs="方正小标宋简体"/>
          <w:w w:val="95"/>
          <w:sz w:val="44"/>
          <w:szCs w:val="44"/>
          <w:lang w:val="en-US" w:eastAsia="zh-CN"/>
        </w:rPr>
        <w:t>评估</w:t>
      </w:r>
      <w:r>
        <w:rPr>
          <w:rFonts w:hint="eastAsia" w:ascii="方正小标宋简体" w:hAnsi="方正小标宋简体" w:eastAsia="方正小标宋简体" w:cs="方正小标宋简体"/>
          <w:w w:val="95"/>
          <w:sz w:val="44"/>
          <w:szCs w:val="44"/>
          <w:lang w:eastAsia="zh-CN"/>
        </w:rPr>
        <w:t>经验做法</w:t>
      </w:r>
      <w:r>
        <w:rPr>
          <w:rFonts w:hint="eastAsia" w:ascii="方正小标宋简体" w:hAnsi="方正小标宋简体" w:eastAsia="方正小标宋简体" w:cs="方正小标宋简体"/>
          <w:w w:val="95"/>
          <w:sz w:val="44"/>
          <w:szCs w:val="44"/>
        </w:rPr>
        <w:t>清单</w:t>
      </w:r>
    </w:p>
    <w:tbl>
      <w:tblPr>
        <w:tblStyle w:val="11"/>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6"/>
        <w:gridCol w:w="2450"/>
        <w:gridCol w:w="3981"/>
        <w:gridCol w:w="1045"/>
      </w:tblGrid>
      <w:tr w14:paraId="0D5C4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046" w:type="dxa"/>
          </w:tcPr>
          <w:p w14:paraId="62B9421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K" w:hAnsi="方正仿宋_GBK" w:eastAsia="方正仿宋_GBK" w:cs="方正仿宋_GBK"/>
                <w:b/>
                <w:bCs/>
                <w:sz w:val="32"/>
                <w:szCs w:val="32"/>
                <w:vertAlign w:val="baseline"/>
                <w:lang w:eastAsia="zh-CN"/>
              </w:rPr>
            </w:pPr>
            <w:r>
              <w:rPr>
                <w:rFonts w:hint="eastAsia" w:ascii="方正仿宋_GBK" w:hAnsi="方正仿宋_GBK" w:eastAsia="方正仿宋_GBK" w:cs="方正仿宋_GBK"/>
                <w:b/>
                <w:bCs/>
                <w:sz w:val="32"/>
                <w:szCs w:val="32"/>
                <w:vertAlign w:val="baseline"/>
                <w:lang w:eastAsia="zh-CN"/>
              </w:rPr>
              <w:t>序号</w:t>
            </w:r>
          </w:p>
        </w:tc>
        <w:tc>
          <w:tcPr>
            <w:tcW w:w="2450" w:type="dxa"/>
          </w:tcPr>
          <w:p w14:paraId="1CC42C1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K" w:hAnsi="方正仿宋_GBK" w:eastAsia="方正仿宋_GBK" w:cs="方正仿宋_GBK"/>
                <w:b/>
                <w:bCs/>
                <w:sz w:val="32"/>
                <w:szCs w:val="32"/>
                <w:vertAlign w:val="baseline"/>
                <w:lang w:eastAsia="zh-CN"/>
              </w:rPr>
            </w:pPr>
            <w:r>
              <w:rPr>
                <w:rFonts w:hint="eastAsia" w:ascii="方正仿宋_GBK" w:hAnsi="方正仿宋_GBK" w:eastAsia="方正仿宋_GBK" w:cs="方正仿宋_GBK"/>
                <w:b/>
                <w:bCs/>
                <w:sz w:val="32"/>
                <w:szCs w:val="32"/>
                <w:vertAlign w:val="baseline"/>
                <w:lang w:eastAsia="zh-CN"/>
              </w:rPr>
              <w:t>名称</w:t>
            </w:r>
          </w:p>
        </w:tc>
        <w:tc>
          <w:tcPr>
            <w:tcW w:w="3981" w:type="dxa"/>
          </w:tcPr>
          <w:p w14:paraId="0EBF03E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K" w:hAnsi="方正仿宋_GBK" w:eastAsia="方正仿宋_GBK" w:cs="方正仿宋_GBK"/>
                <w:b/>
                <w:bCs/>
                <w:sz w:val="32"/>
                <w:szCs w:val="32"/>
                <w:vertAlign w:val="baseline"/>
                <w:lang w:eastAsia="zh-CN"/>
              </w:rPr>
            </w:pPr>
            <w:r>
              <w:rPr>
                <w:rFonts w:hint="eastAsia" w:ascii="方正仿宋_GBK" w:hAnsi="方正仿宋_GBK" w:eastAsia="方正仿宋_GBK" w:cs="方正仿宋_GBK"/>
                <w:b/>
                <w:bCs/>
                <w:sz w:val="32"/>
                <w:szCs w:val="32"/>
                <w:vertAlign w:val="baseline"/>
                <w:lang w:eastAsia="zh-CN"/>
              </w:rPr>
              <w:t>经验做法</w:t>
            </w:r>
          </w:p>
        </w:tc>
        <w:tc>
          <w:tcPr>
            <w:tcW w:w="1045" w:type="dxa"/>
          </w:tcPr>
          <w:p w14:paraId="02D195CD">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K" w:hAnsi="方正仿宋_GBK" w:eastAsia="方正仿宋_GBK" w:cs="方正仿宋_GBK"/>
                <w:b/>
                <w:bCs/>
                <w:sz w:val="32"/>
                <w:szCs w:val="32"/>
                <w:vertAlign w:val="baseline"/>
                <w:lang w:eastAsia="zh-CN"/>
              </w:rPr>
            </w:pPr>
            <w:r>
              <w:rPr>
                <w:rFonts w:hint="eastAsia" w:ascii="方正仿宋_GBK" w:hAnsi="方正仿宋_GBK" w:eastAsia="方正仿宋_GBK" w:cs="方正仿宋_GBK"/>
                <w:b/>
                <w:bCs/>
                <w:sz w:val="32"/>
                <w:szCs w:val="32"/>
                <w:vertAlign w:val="baseline"/>
                <w:lang w:eastAsia="zh-CN"/>
              </w:rPr>
              <w:t>备注</w:t>
            </w:r>
          </w:p>
        </w:tc>
      </w:tr>
      <w:tr w14:paraId="5DB3F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6" w:type="dxa"/>
          </w:tcPr>
          <w:p w14:paraId="6F0B6A5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K" w:hAnsi="方正仿宋_GBK" w:eastAsia="方正仿宋_GBK" w:cs="方正仿宋_GBK"/>
                <w:sz w:val="32"/>
                <w:szCs w:val="32"/>
                <w:vertAlign w:val="baseline"/>
                <w:lang w:val="en-US" w:eastAsia="zh-CN"/>
              </w:rPr>
            </w:pPr>
            <w:r>
              <w:rPr>
                <w:rFonts w:hint="eastAsia" w:ascii="Times New Roman" w:hAnsi="Times New Roman" w:eastAsia="方正仿宋_GBK" w:cs="方正仿宋_GBK"/>
                <w:sz w:val="32"/>
                <w:szCs w:val="32"/>
                <w:vertAlign w:val="baseline"/>
                <w:lang w:val="en-US" w:eastAsia="zh-CN"/>
              </w:rPr>
              <w:t>1</w:t>
            </w:r>
          </w:p>
        </w:tc>
        <w:tc>
          <w:tcPr>
            <w:tcW w:w="2450" w:type="dxa"/>
          </w:tcPr>
          <w:p w14:paraId="38C8A42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32"/>
                <w:szCs w:val="32"/>
                <w:vertAlign w:val="baseline"/>
                <w:lang w:eastAsia="zh-CN"/>
              </w:rPr>
            </w:pPr>
            <w:r>
              <w:rPr>
                <w:rFonts w:hint="eastAsia" w:ascii="仿宋_GB2312" w:hAnsi="仿宋_GB2312" w:eastAsia="仿宋_GB2312" w:cs="仿宋_GB2312"/>
                <w:sz w:val="32"/>
                <w:szCs w:val="32"/>
                <w:vertAlign w:val="baseline"/>
                <w:lang w:eastAsia="zh-CN"/>
              </w:rPr>
              <w:t>无</w:t>
            </w:r>
          </w:p>
        </w:tc>
        <w:tc>
          <w:tcPr>
            <w:tcW w:w="3981" w:type="dxa"/>
          </w:tcPr>
          <w:p w14:paraId="687E8AF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32"/>
                <w:szCs w:val="32"/>
                <w:vertAlign w:val="baseline"/>
                <w:lang w:eastAsia="zh-CN"/>
              </w:rPr>
            </w:pPr>
            <w:r>
              <w:rPr>
                <w:rFonts w:hint="eastAsia" w:ascii="仿宋_GB2312" w:hAnsi="仿宋_GB2312" w:eastAsia="仿宋_GB2312" w:cs="仿宋_GB2312"/>
                <w:sz w:val="32"/>
                <w:szCs w:val="32"/>
                <w:vertAlign w:val="baseline"/>
                <w:lang w:eastAsia="zh-CN"/>
              </w:rPr>
              <w:t>无</w:t>
            </w:r>
          </w:p>
        </w:tc>
        <w:tc>
          <w:tcPr>
            <w:tcW w:w="1045" w:type="dxa"/>
          </w:tcPr>
          <w:p w14:paraId="7F10C961">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center"/>
              <w:textAlignment w:val="auto"/>
              <w:rPr>
                <w:rFonts w:hint="eastAsia" w:ascii="方正仿宋_GBK" w:hAnsi="方正仿宋_GBK" w:eastAsia="方正仿宋_GBK" w:cs="方正仿宋_GBK"/>
                <w:sz w:val="32"/>
                <w:szCs w:val="32"/>
                <w:vertAlign w:val="baseline"/>
              </w:rPr>
            </w:pPr>
          </w:p>
        </w:tc>
      </w:tr>
    </w:tbl>
    <w:p w14:paraId="101E3BDA">
      <w:pPr>
        <w:pStyle w:val="5"/>
        <w:keepNext w:val="0"/>
        <w:keepLines w:val="0"/>
        <w:pageBreakBefore w:val="0"/>
        <w:widowControl/>
        <w:kinsoku w:val="0"/>
        <w:wordWrap/>
        <w:overflowPunct/>
        <w:topLinePunct w:val="0"/>
        <w:autoSpaceDE w:val="0"/>
        <w:autoSpaceDN w:val="0"/>
        <w:bidi w:val="0"/>
        <w:adjustRightInd w:val="0"/>
        <w:snapToGrid w:val="0"/>
        <w:spacing w:line="560" w:lineRule="exact"/>
        <w:ind w:right="0"/>
        <w:textAlignment w:val="baseline"/>
        <w:rPr>
          <w:rFonts w:hint="eastAsia" w:ascii="方正仿宋_GBK" w:hAnsi="方正仿宋_GBK" w:eastAsia="方正仿宋_GBK" w:cs="方正仿宋_GBK"/>
          <w:spacing w:val="9"/>
          <w:sz w:val="32"/>
          <w:szCs w:val="32"/>
          <w:lang w:eastAsia="zh-CN"/>
        </w:rPr>
        <w:sectPr>
          <w:footerReference r:id="rId6" w:type="default"/>
          <w:pgSz w:w="11906" w:h="16838"/>
          <w:pgMar w:top="1450" w:right="1828" w:bottom="1416" w:left="1836" w:header="0" w:footer="1014" w:gutter="0"/>
          <w:pgNumType w:fmt="decimal"/>
          <w:cols w:space="720" w:num="1"/>
        </w:sectPr>
      </w:pPr>
    </w:p>
    <w:p w14:paraId="12B9F917">
      <w:pPr>
        <w:pStyle w:val="2"/>
        <w:ind w:left="0" w:leftChars="0" w:firstLine="0" w:firstLineChars="0"/>
        <w:rPr>
          <w:rFonts w:hint="default"/>
          <w:lang w:val="en-US" w:eastAsia="zh-CN"/>
        </w:rPr>
      </w:pPr>
    </w:p>
    <w:sectPr>
      <w:headerReference r:id="rId7" w:type="default"/>
      <w:footerReference r:id="rId8" w:type="default"/>
      <w:pgSz w:w="11900" w:h="16820"/>
      <w:pgMar w:top="0" w:right="0" w:bottom="0" w:left="0" w:header="0" w:footer="0"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panose1 w:val="02000000000000000000"/>
    <w:charset w:val="86"/>
    <w:family w:val="auto"/>
    <w:pitch w:val="default"/>
    <w:sig w:usb0="A00002BF" w:usb1="184F6CFA" w:usb2="00000012" w:usb3="00000000" w:csb0="00040001" w:csb1="00000000"/>
  </w:font>
  <w:font w:name="方正仿宋_GBK">
    <w:panose1 w:val="02000000000000000000"/>
    <w:charset w:val="86"/>
    <w:family w:val="auto"/>
    <w:pitch w:val="default"/>
    <w:sig w:usb0="A00002BF" w:usb1="38CF7CFA" w:usb2="00082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293788">
    <w:pPr>
      <w:spacing w:line="233" w:lineRule="auto"/>
      <w:ind w:left="7584"/>
      <w:rPr>
        <w:rFonts w:ascii="宋体" w:hAnsi="宋体" w:eastAsia="宋体" w:cs="宋体"/>
        <w:sz w:val="31"/>
        <w:szCs w:val="31"/>
      </w:rPr>
    </w:pPr>
    <w:r>
      <w:rPr>
        <w:sz w:val="3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3765BD">
                          <w:pPr>
                            <w:pStyle w:val="7"/>
                            <w:rPr>
                              <w:rFonts w:hint="eastAsia" w:eastAsia="宋体"/>
                              <w:lang w:eastAsia="zh-CN"/>
                            </w:rPr>
                          </w:pPr>
                          <w:r>
                            <w:rPr>
                              <w:rFonts w:hint="eastAsia" w:eastAsia="宋体"/>
                              <w:lang w:eastAsia="zh-CN"/>
                            </w:rPr>
                            <w:t xml:space="preserve">— </w:t>
                          </w: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2</w:t>
                          </w:r>
                          <w:r>
                            <w:rPr>
                              <w:rFonts w:hint="eastAsia" w:eastAsia="宋体"/>
                              <w:lang w:eastAsia="zh-CN"/>
                            </w:rPr>
                            <w:fldChar w:fldCharType="end"/>
                          </w:r>
                          <w:r>
                            <w:rPr>
                              <w:rFonts w:hint="eastAsia" w:eastAsia="宋体"/>
                              <w:lang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573765BD">
                    <w:pPr>
                      <w:pStyle w:val="7"/>
                      <w:rPr>
                        <w:rFonts w:hint="eastAsia" w:eastAsia="宋体"/>
                        <w:lang w:eastAsia="zh-CN"/>
                      </w:rPr>
                    </w:pPr>
                    <w:r>
                      <w:rPr>
                        <w:rFonts w:hint="eastAsia" w:eastAsia="宋体"/>
                        <w:lang w:eastAsia="zh-CN"/>
                      </w:rPr>
                      <w:t xml:space="preserve">— </w:t>
                    </w: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2</w:t>
                    </w:r>
                    <w:r>
                      <w:rPr>
                        <w:rFonts w:hint="eastAsia" w:eastAsia="宋体"/>
                        <w:lang w:eastAsia="zh-CN"/>
                      </w:rPr>
                      <w:fldChar w:fldCharType="end"/>
                    </w:r>
                    <w:r>
                      <w:rPr>
                        <w:rFonts w:hint="eastAsia" w:eastAsia="宋体"/>
                        <w:lang w:eastAsia="zh-CN"/>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D28D4C">
    <w:pPr>
      <w:spacing w:line="233" w:lineRule="auto"/>
      <w:ind w:left="7584"/>
      <w:rPr>
        <w:rFonts w:ascii="宋体" w:hAnsi="宋体" w:eastAsia="宋体" w:cs="宋体"/>
        <w:sz w:val="31"/>
        <w:szCs w:val="31"/>
      </w:rPr>
    </w:pPr>
    <w:r>
      <w:rPr>
        <w:sz w:val="3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E558F03">
                          <w:pPr>
                            <w:pStyle w:val="7"/>
                            <w:rPr>
                              <w:rFonts w:hint="eastAsia" w:eastAsia="宋体"/>
                              <w:lang w:eastAsia="zh-CN"/>
                            </w:rPr>
                          </w:pPr>
                          <w:r>
                            <w:rPr>
                              <w:rFonts w:hint="eastAsia" w:eastAsia="宋体"/>
                              <w:lang w:eastAsia="zh-CN"/>
                            </w:rPr>
                            <w:t xml:space="preserve">— </w:t>
                          </w: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2</w:t>
                          </w:r>
                          <w:r>
                            <w:rPr>
                              <w:rFonts w:hint="eastAsia" w:eastAsia="宋体"/>
                              <w:lang w:eastAsia="zh-CN"/>
                            </w:rPr>
                            <w:fldChar w:fldCharType="end"/>
                          </w:r>
                          <w:r>
                            <w:rPr>
                              <w:rFonts w:hint="eastAsia" w:eastAsia="宋体"/>
                              <w:lang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0E558F03">
                    <w:pPr>
                      <w:pStyle w:val="7"/>
                      <w:rPr>
                        <w:rFonts w:hint="eastAsia" w:eastAsia="宋体"/>
                        <w:lang w:eastAsia="zh-CN"/>
                      </w:rPr>
                    </w:pPr>
                    <w:r>
                      <w:rPr>
                        <w:rFonts w:hint="eastAsia" w:eastAsia="宋体"/>
                        <w:lang w:eastAsia="zh-CN"/>
                      </w:rPr>
                      <w:t xml:space="preserve">— </w:t>
                    </w: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2</w:t>
                    </w:r>
                    <w:r>
                      <w:rPr>
                        <w:rFonts w:hint="eastAsia" w:eastAsia="宋体"/>
                        <w:lang w:eastAsia="zh-CN"/>
                      </w:rPr>
                      <w:fldChar w:fldCharType="end"/>
                    </w:r>
                    <w:r>
                      <w:rPr>
                        <w:rFonts w:hint="eastAsia" w:eastAsia="宋体"/>
                        <w:lang w:eastAsia="zh-CN"/>
                      </w:rPr>
                      <w:t xml:space="preserve"> —</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97DC87">
    <w:pPr>
      <w:spacing w:line="14" w:lineRule="auto"/>
      <w:rPr>
        <w:rFonts w:ascii="Arial"/>
        <w:sz w:val="2"/>
      </w:rPr>
    </w:pPr>
    <w:r>
      <w:rPr>
        <w:sz w:val="2"/>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D58089">
                          <w:pPr>
                            <w:pStyle w:val="7"/>
                            <w:rPr>
                              <w:rFonts w:hint="eastAsia" w:eastAsia="宋体"/>
                              <w:lang w:eastAsia="zh-CN"/>
                            </w:rPr>
                          </w:pPr>
                          <w:r>
                            <w:rPr>
                              <w:rFonts w:hint="eastAsia" w:eastAsia="宋体"/>
                              <w:lang w:eastAsia="zh-CN"/>
                            </w:rPr>
                            <w:t xml:space="preserve">— </w:t>
                          </w: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9</w:t>
                          </w:r>
                          <w:r>
                            <w:rPr>
                              <w:rFonts w:hint="eastAsia" w:eastAsia="宋体"/>
                              <w:lang w:eastAsia="zh-CN"/>
                            </w:rPr>
                            <w:fldChar w:fldCharType="end"/>
                          </w:r>
                          <w:r>
                            <w:rPr>
                              <w:rFonts w:hint="eastAsia" w:eastAsia="宋体"/>
                              <w:lang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1CD58089">
                    <w:pPr>
                      <w:pStyle w:val="7"/>
                      <w:rPr>
                        <w:rFonts w:hint="eastAsia" w:eastAsia="宋体"/>
                        <w:lang w:eastAsia="zh-CN"/>
                      </w:rPr>
                    </w:pPr>
                    <w:r>
                      <w:rPr>
                        <w:rFonts w:hint="eastAsia" w:eastAsia="宋体"/>
                        <w:lang w:eastAsia="zh-CN"/>
                      </w:rPr>
                      <w:t xml:space="preserve">— </w:t>
                    </w: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9</w:t>
                    </w:r>
                    <w:r>
                      <w:rPr>
                        <w:rFonts w:hint="eastAsia" w:eastAsia="宋体"/>
                        <w:lang w:eastAsia="zh-CN"/>
                      </w:rPr>
                      <w:fldChar w:fldCharType="end"/>
                    </w:r>
                    <w:r>
                      <w:rPr>
                        <w:rFonts w:hint="eastAsia" w:eastAsia="宋体"/>
                        <w:lang w:eastAsia="zh-CN"/>
                      </w:rPr>
                      <w:t xml:space="preserve">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C5F75E">
    <w:pPr>
      <w:spacing w:line="14" w:lineRule="auto"/>
      <w:rPr>
        <w:rFonts w:ascii="Arial"/>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01EF6ABA"/>
    <w:rsid w:val="031D5396"/>
    <w:rsid w:val="049335EF"/>
    <w:rsid w:val="05185696"/>
    <w:rsid w:val="053D14C6"/>
    <w:rsid w:val="05F005B7"/>
    <w:rsid w:val="069B1FD8"/>
    <w:rsid w:val="085F26C5"/>
    <w:rsid w:val="0E79680C"/>
    <w:rsid w:val="0E9D3D2A"/>
    <w:rsid w:val="0F052AEA"/>
    <w:rsid w:val="0F317DD7"/>
    <w:rsid w:val="0FA01FE5"/>
    <w:rsid w:val="10186451"/>
    <w:rsid w:val="10421E1A"/>
    <w:rsid w:val="105C1C2E"/>
    <w:rsid w:val="11F1318E"/>
    <w:rsid w:val="140F45AA"/>
    <w:rsid w:val="14F536F4"/>
    <w:rsid w:val="1505344E"/>
    <w:rsid w:val="150F6A07"/>
    <w:rsid w:val="16A1065C"/>
    <w:rsid w:val="185C02E2"/>
    <w:rsid w:val="19A62BCC"/>
    <w:rsid w:val="1B944E42"/>
    <w:rsid w:val="1E2C643D"/>
    <w:rsid w:val="1E42472E"/>
    <w:rsid w:val="1EAC4E3B"/>
    <w:rsid w:val="1EB108C3"/>
    <w:rsid w:val="1FE50411"/>
    <w:rsid w:val="2112681C"/>
    <w:rsid w:val="21771547"/>
    <w:rsid w:val="21E70C05"/>
    <w:rsid w:val="236310CC"/>
    <w:rsid w:val="260B2E4E"/>
    <w:rsid w:val="27383B25"/>
    <w:rsid w:val="27847151"/>
    <w:rsid w:val="27D528F1"/>
    <w:rsid w:val="2848253A"/>
    <w:rsid w:val="285934B2"/>
    <w:rsid w:val="2990634D"/>
    <w:rsid w:val="2AA26052"/>
    <w:rsid w:val="2AD33915"/>
    <w:rsid w:val="2BCD0867"/>
    <w:rsid w:val="2EF54849"/>
    <w:rsid w:val="2F6531D2"/>
    <w:rsid w:val="2F9F1F27"/>
    <w:rsid w:val="2FC52053"/>
    <w:rsid w:val="3073252A"/>
    <w:rsid w:val="31B67FC0"/>
    <w:rsid w:val="32B77718"/>
    <w:rsid w:val="339A39A9"/>
    <w:rsid w:val="34315AD7"/>
    <w:rsid w:val="346824F3"/>
    <w:rsid w:val="37621070"/>
    <w:rsid w:val="378E47AE"/>
    <w:rsid w:val="38C33002"/>
    <w:rsid w:val="38CF0B9F"/>
    <w:rsid w:val="38D660CE"/>
    <w:rsid w:val="3A054B9C"/>
    <w:rsid w:val="3DDB71BA"/>
    <w:rsid w:val="401E07D0"/>
    <w:rsid w:val="40F564F7"/>
    <w:rsid w:val="42A16150"/>
    <w:rsid w:val="45B565E7"/>
    <w:rsid w:val="4693317C"/>
    <w:rsid w:val="46C12775"/>
    <w:rsid w:val="4BD053D0"/>
    <w:rsid w:val="4C2466C9"/>
    <w:rsid w:val="4F3C051C"/>
    <w:rsid w:val="504F48BB"/>
    <w:rsid w:val="5065470B"/>
    <w:rsid w:val="54C8615B"/>
    <w:rsid w:val="555E3521"/>
    <w:rsid w:val="577C7442"/>
    <w:rsid w:val="58DA028C"/>
    <w:rsid w:val="5A237442"/>
    <w:rsid w:val="5D4D4389"/>
    <w:rsid w:val="5DBC1F8E"/>
    <w:rsid w:val="601C3F10"/>
    <w:rsid w:val="604732B3"/>
    <w:rsid w:val="604A31ED"/>
    <w:rsid w:val="60FB6F0F"/>
    <w:rsid w:val="61AA67BC"/>
    <w:rsid w:val="65795FFF"/>
    <w:rsid w:val="68B716FA"/>
    <w:rsid w:val="69226293"/>
    <w:rsid w:val="6DDC1854"/>
    <w:rsid w:val="70A16831"/>
    <w:rsid w:val="72F63D55"/>
    <w:rsid w:val="743F6071"/>
    <w:rsid w:val="74803EAA"/>
    <w:rsid w:val="75317570"/>
    <w:rsid w:val="76710793"/>
    <w:rsid w:val="798B2CF8"/>
    <w:rsid w:val="79A466F6"/>
    <w:rsid w:val="7EC803DE"/>
    <w:rsid w:val="7F01348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3"/>
    <w:qFormat/>
    <w:uiPriority w:val="99"/>
    <w:pPr>
      <w:ind w:firstLine="420" w:firstLineChars="200"/>
    </w:pPr>
  </w:style>
  <w:style w:type="paragraph" w:styleId="3">
    <w:name w:val="Body Text Indent"/>
    <w:basedOn w:val="1"/>
    <w:next w:val="4"/>
    <w:qFormat/>
    <w:uiPriority w:val="99"/>
    <w:pPr>
      <w:spacing w:after="120"/>
      <w:ind w:left="420" w:leftChars="200"/>
    </w:pPr>
    <w:rPr>
      <w:rFonts w:ascii="仿宋_GB2312"/>
      <w:szCs w:val="20"/>
    </w:rPr>
  </w:style>
  <w:style w:type="paragraph" w:styleId="4">
    <w:name w:val="Normal Indent"/>
    <w:basedOn w:val="1"/>
    <w:next w:val="1"/>
    <w:qFormat/>
    <w:uiPriority w:val="0"/>
    <w:pPr>
      <w:ind w:firstLine="420" w:firstLineChars="200"/>
    </w:pPr>
    <w:rPr>
      <w:rFonts w:ascii="Calibri" w:hAnsi="Calibri" w:eastAsia="宋体" w:cs="Times New Roman"/>
      <w:sz w:val="21"/>
      <w:szCs w:val="24"/>
    </w:rPr>
  </w:style>
  <w:style w:type="paragraph" w:styleId="5">
    <w:name w:val="Body Text"/>
    <w:basedOn w:val="1"/>
    <w:next w:val="1"/>
    <w:semiHidden/>
    <w:qFormat/>
    <w:uiPriority w:val="0"/>
    <w:rPr>
      <w:rFonts w:ascii="仿宋" w:hAnsi="仿宋" w:eastAsia="仿宋" w:cs="仿宋"/>
      <w:sz w:val="31"/>
      <w:szCs w:val="31"/>
      <w:lang w:val="en-US" w:eastAsia="en-US" w:bidi="ar-SA"/>
    </w:rPr>
  </w:style>
  <w:style w:type="paragraph" w:styleId="6">
    <w:name w:val="Body Text Indent 2"/>
    <w:next w:val="5"/>
    <w:unhideWhenUsed/>
    <w:qFormat/>
    <w:uiPriority w:val="0"/>
    <w:pPr>
      <w:widowControl w:val="0"/>
      <w:spacing w:after="120" w:line="480" w:lineRule="auto"/>
      <w:ind w:left="420" w:leftChars="200"/>
      <w:jc w:val="both"/>
    </w:pPr>
    <w:rPr>
      <w:rFonts w:hint="default" w:ascii="Calibri" w:hAnsi="Calibri" w:eastAsia="宋体" w:cs="Times New Roman"/>
      <w:kern w:val="2"/>
      <w:sz w:val="21"/>
      <w:lang w:val="en-US" w:eastAsia="zh-CN"/>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footnote text"/>
    <w:basedOn w:val="1"/>
    <w:qFormat/>
    <w:uiPriority w:val="0"/>
    <w:pPr>
      <w:snapToGrid w:val="0"/>
      <w:jc w:val="left"/>
    </w:pPr>
    <w:rPr>
      <w:sz w:val="18"/>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footnote reference"/>
    <w:basedOn w:val="12"/>
    <w:qFormat/>
    <w:uiPriority w:val="0"/>
    <w:rPr>
      <w:vertAlign w:val="superscript"/>
    </w:rPr>
  </w:style>
  <w:style w:type="table" w:customStyle="1" w:styleId="14">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5</Pages>
  <Words>1331</Words>
  <Characters>1420</Characters>
  <TotalTime>0</TotalTime>
  <ScaleCrop>false</ScaleCrop>
  <LinksUpToDate>false</LinksUpToDate>
  <CharactersWithSpaces>1420</CharactersWithSpaces>
  <Application>WPS Office_12.8.2.18205_F1E327BC-269C-435d-A152-05C5408002CA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2025-04-22T11:52:00Z</dcterms:created>
  <dc:creator>17811</dc:creator>
  <cp:lastModifiedBy>Administrator</cp:lastModifiedBy>
  <cp:lastPrinted>2026-08-06T11:19:00Z</cp:lastPrinted>
  <dcterms:modified xsi:type="dcterms:W3CDTF">2026-08-17T04:02:05Z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wqlLaW5nc29mdCBQREYgdG8gV1BTIDExMEI</vt:lpwstr>
  </property>
  <property fmtid="{D5CDD505-2E9C-101B-9397-08002B2CF9AE}" pid="3" name="Created">
    <vt:filetime>2025-04-22T11:52:07Z</vt:filetime>
  </property>
  <property fmtid="{D5CDD505-2E9C-101B-9397-08002B2CF9AE}" pid="4" name="UsrData">
    <vt:lpwstr>68071263daef5700201417d1wl</vt:lpwstr>
  </property>
  <property fmtid="{D5CDD505-2E9C-101B-9397-08002B2CF9AE}" pid="5" name="KSOProductBuildVer">
    <vt:lpwstr>2052-12.8.2.18205</vt:lpwstr>
  </property>
  <property fmtid="{D5CDD505-2E9C-101B-9397-08002B2CF9AE}" pid="6" name="ICV">
    <vt:lpwstr>F0D2EDF8850E43B182CF126D00241305_13</vt:lpwstr>
  </property>
  <property fmtid="{D5CDD505-2E9C-101B-9397-08002B2CF9AE}" pid="7" name="KSOTemplateDocerSaveRecord">
    <vt:lpwstr>eyJoZGlkIjoiZWZiN2I4YWNjYTc0MDE4NzkyYTQ4OTdmY2U2ZDJkMTQiLCJ1c2VySWQiOiI2MDIyMTA2MTMifQ==</vt:lpwstr>
  </property>
</Properties>
</file>