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C83C0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Times New Roman"/>
          <w:sz w:val="44"/>
          <w:szCs w:val="24"/>
          <w:lang w:val="en-US" w:eastAsia="zh-CN"/>
        </w:rPr>
      </w:pPr>
      <w:r>
        <w:rPr>
          <w:rFonts w:hint="eastAsia" w:ascii="Times New Roman" w:hAnsi="Times New Roman" w:eastAsia="方正小标宋简体" w:cs="Times New Roman"/>
          <w:sz w:val="44"/>
          <w:szCs w:val="24"/>
          <w:lang w:val="en-US" w:eastAsia="zh-CN"/>
        </w:rPr>
        <w:t>米东地磅新疆金世通物流有限公司“2·13”</w:t>
      </w:r>
    </w:p>
    <w:p w14:paraId="5D7215D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Times New Roman"/>
          <w:sz w:val="44"/>
          <w:szCs w:val="24"/>
          <w:lang w:val="en-US" w:eastAsia="zh-CN"/>
        </w:rPr>
      </w:pPr>
      <w:r>
        <w:rPr>
          <w:rFonts w:hint="eastAsia" w:ascii="Times New Roman" w:hAnsi="Times New Roman" w:eastAsia="方正小标宋简体" w:cs="Times New Roman"/>
          <w:sz w:val="44"/>
          <w:szCs w:val="24"/>
          <w:lang w:val="en-US" w:eastAsia="zh-CN"/>
        </w:rPr>
        <w:t>一般车辆伤害事故</w:t>
      </w:r>
      <w:r>
        <w:rPr>
          <w:rFonts w:hint="default" w:ascii="Times New Roman" w:hAnsi="Times New Roman" w:eastAsia="方正小标宋简体" w:cs="Times New Roman"/>
          <w:sz w:val="44"/>
          <w:szCs w:val="24"/>
          <w:lang w:eastAsia="zh-CN"/>
        </w:rPr>
        <w:t>防范</w:t>
      </w:r>
      <w:r>
        <w:rPr>
          <w:rFonts w:hint="default" w:ascii="Times New Roman" w:hAnsi="Times New Roman" w:eastAsia="方正小标宋简体" w:cs="Times New Roman"/>
          <w:sz w:val="44"/>
          <w:szCs w:val="24"/>
        </w:rPr>
        <w:t>整改措施</w:t>
      </w:r>
      <w:r>
        <w:rPr>
          <w:rFonts w:hint="eastAsia" w:ascii="Times New Roman" w:hAnsi="Times New Roman" w:eastAsia="方正小标宋简体" w:cs="Times New Roman"/>
          <w:sz w:val="44"/>
          <w:szCs w:val="24"/>
          <w:lang w:val="en-US" w:eastAsia="zh-CN"/>
        </w:rPr>
        <w:t>和责任</w:t>
      </w:r>
    </w:p>
    <w:p w14:paraId="3BCD471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24"/>
        </w:rPr>
      </w:pPr>
      <w:r>
        <w:rPr>
          <w:rFonts w:hint="eastAsia" w:ascii="Times New Roman" w:hAnsi="Times New Roman" w:eastAsia="方正小标宋简体" w:cs="Times New Roman"/>
          <w:sz w:val="44"/>
          <w:szCs w:val="24"/>
          <w:lang w:val="en-US" w:eastAsia="zh-CN"/>
        </w:rPr>
        <w:t>追究</w:t>
      </w:r>
      <w:r>
        <w:rPr>
          <w:rFonts w:hint="default" w:ascii="Times New Roman" w:hAnsi="Times New Roman" w:eastAsia="方正小标宋简体" w:cs="Times New Roman"/>
          <w:sz w:val="44"/>
          <w:szCs w:val="24"/>
        </w:rPr>
        <w:t>落实情况评估</w:t>
      </w:r>
      <w:r>
        <w:rPr>
          <w:rFonts w:hint="default" w:ascii="Times New Roman" w:hAnsi="Times New Roman" w:eastAsia="方正小标宋简体" w:cs="Times New Roman"/>
          <w:color w:val="auto"/>
          <w:kern w:val="0"/>
          <w:sz w:val="44"/>
          <w:szCs w:val="44"/>
          <w:highlight w:val="none"/>
          <w:lang w:val="en-US" w:eastAsia="zh-CN"/>
        </w:rPr>
        <w:t>报告</w:t>
      </w:r>
    </w:p>
    <w:p w14:paraId="0713702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2"/>
          <w:szCs w:val="32"/>
          <w:lang w:val="en-US" w:eastAsia="zh-CN"/>
        </w:rPr>
      </w:pPr>
    </w:p>
    <w:p w14:paraId="19B1842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2025年2月13日13时20分许，位于米东区地磅街道新疆金世通物流有限公司厂区内，一名驾驶员等待拉煤时，发生一起车辆伤害事故，造成1人死亡。</w:t>
      </w:r>
    </w:p>
    <w:p w14:paraId="40DD100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根据《生产安全事故防范和整改措施落实情况评估办法》规定要求，区安减委办组织对米东地磅新疆金世通物流公司“2·13”车辆伤害事故防范和整改措施落实情况进行评估。现将评估情况报告如下</w:t>
      </w:r>
      <w:r>
        <w:rPr>
          <w:rFonts w:hint="default" w:ascii="Times New Roman" w:hAnsi="Times New Roman" w:eastAsia="仿宋_GB2312" w:cs="Times New Roman"/>
          <w:color w:val="auto"/>
          <w:sz w:val="32"/>
          <w:szCs w:val="32"/>
          <w:highlight w:val="none"/>
          <w:lang w:val="en-US" w:eastAsia="zh-CN"/>
        </w:rPr>
        <w:t>：</w:t>
      </w:r>
    </w:p>
    <w:p w14:paraId="1321D1A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b w:val="0"/>
          <w:bCs w:val="0"/>
          <w:color w:val="auto"/>
          <w:sz w:val="32"/>
          <w:szCs w:val="32"/>
          <w:highlight w:val="none"/>
          <w:lang w:val="en-US" w:eastAsia="zh-CN"/>
        </w:rPr>
      </w:pPr>
      <w:r>
        <w:rPr>
          <w:rFonts w:hint="default" w:ascii="Times New Roman" w:hAnsi="Times New Roman" w:eastAsia="黑体" w:cs="Times New Roman"/>
          <w:b w:val="0"/>
          <w:bCs w:val="0"/>
          <w:color w:val="auto"/>
          <w:sz w:val="32"/>
          <w:szCs w:val="32"/>
          <w:highlight w:val="none"/>
          <w:lang w:val="en-US" w:eastAsia="zh-CN"/>
        </w:rPr>
        <w:t xml:space="preserve">一、评估工作组织及开展情况                                                                                                                                                                                                                                                                                                                                                                                                                                                                                                                                                                                                                                                                                                                                                                                                                                                                                                                                                                                                                                                                                                                                                                                                                                                                                                                                                                                                                                                                                                                                                                                                                                                                                                                                                                                                                                                                                                                                                                                                                                                                                                                                                                                                                                                                                                                                                                                                                                                                                                                                                                                                                                                                                                                                                                                                                                                                                                                                                                                                                                                                                                                                                                                                                                                                                                                                                                                                                                                                                                                                                                                                                                                                                                                                                                                                                                                                                                    </w:t>
      </w:r>
    </w:p>
    <w:p w14:paraId="4C819D3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1"/>
          <w:szCs w:val="31"/>
          <w:highlight w:val="none"/>
          <w:lang w:val="en-US" w:eastAsia="zh-CN"/>
        </w:rPr>
      </w:pPr>
      <w:r>
        <w:rPr>
          <w:rFonts w:hint="default" w:ascii="Times New Roman" w:hAnsi="Times New Roman" w:eastAsia="方正仿宋_GBK" w:cs="Times New Roman"/>
          <w:sz w:val="32"/>
          <w:szCs w:val="32"/>
          <w:highlight w:val="none"/>
          <w:lang w:val="en-US" w:eastAsia="zh-CN"/>
        </w:rPr>
        <w:t>区安减委办成立了由区纪委监委、市公安局米东区分局、市交通运输综合执法局米东分局、交管大队、区应急管理局、区人社局、区司法局、地磅街道、区总工会等</w:t>
      </w:r>
      <w:r>
        <w:rPr>
          <w:rFonts w:hint="default" w:ascii="Times New Roman" w:hAnsi="Times New Roman" w:eastAsia="方正仿宋_GBK" w:cs="Times New Roman"/>
          <w:color w:val="auto"/>
          <w:sz w:val="32"/>
          <w:szCs w:val="32"/>
          <w:highlight w:val="none"/>
          <w:lang w:val="en-US" w:eastAsia="zh-CN"/>
        </w:rPr>
        <w:t>组成的评估组。评估组</w:t>
      </w:r>
      <w:r>
        <w:rPr>
          <w:rFonts w:hint="default" w:ascii="Times New Roman" w:hAnsi="Times New Roman" w:eastAsia="方正仿宋_GBK" w:cs="Times New Roman"/>
          <w:sz w:val="32"/>
          <w:szCs w:val="32"/>
          <w:highlight w:val="none"/>
          <w:lang w:val="en-US" w:eastAsia="zh-CN"/>
        </w:rPr>
        <w:t>依据《米东区地磅新疆金世通物流有限公司“2·13”一般车辆伤害事故调查报告的批复》（米政函〔202</w:t>
      </w:r>
      <w:r>
        <w:rPr>
          <w:rFonts w:hint="eastAsia" w:ascii="Times New Roman" w:hAnsi="Times New Roman" w:eastAsia="方正仿宋_GBK" w:cs="Times New Roman"/>
          <w:sz w:val="32"/>
          <w:szCs w:val="32"/>
          <w:highlight w:val="none"/>
          <w:lang w:val="en-US" w:eastAsia="zh-CN"/>
        </w:rPr>
        <w:t>5</w:t>
      </w:r>
      <w:r>
        <w:rPr>
          <w:rFonts w:hint="default" w:ascii="Times New Roman" w:hAnsi="Times New Roman" w:eastAsia="方正仿宋_GBK" w:cs="Times New Roman"/>
          <w:sz w:val="32"/>
          <w:szCs w:val="32"/>
          <w:highlight w:val="none"/>
          <w:lang w:val="en-US" w:eastAsia="zh-CN"/>
        </w:rPr>
        <w:t>〕</w:t>
      </w:r>
      <w:r>
        <w:rPr>
          <w:rFonts w:hint="eastAsia" w:ascii="Times New Roman" w:hAnsi="Times New Roman" w:eastAsia="方正仿宋_GBK" w:cs="Times New Roman"/>
          <w:sz w:val="32"/>
          <w:szCs w:val="32"/>
          <w:highlight w:val="none"/>
          <w:lang w:val="en-US" w:eastAsia="zh-CN"/>
        </w:rPr>
        <w:t>734</w:t>
      </w:r>
      <w:r>
        <w:rPr>
          <w:rFonts w:hint="default" w:ascii="Times New Roman" w:hAnsi="Times New Roman" w:eastAsia="方正仿宋_GBK" w:cs="Times New Roman"/>
          <w:sz w:val="32"/>
          <w:szCs w:val="32"/>
          <w:highlight w:val="none"/>
          <w:lang w:val="en-US" w:eastAsia="zh-CN"/>
        </w:rPr>
        <w:t>号），采取调阅事故档案和查阅相关文件材料、现场检查等方式，对事故防范整改措施、</w:t>
      </w:r>
      <w:r>
        <w:rPr>
          <w:rFonts w:hint="default" w:ascii="Times New Roman" w:hAnsi="Times New Roman" w:eastAsia="方正仿宋_GBK" w:cs="Times New Roman"/>
          <w:color w:val="auto"/>
          <w:sz w:val="32"/>
          <w:szCs w:val="32"/>
          <w:highlight w:val="none"/>
          <w:lang w:val="en-US" w:eastAsia="zh-CN"/>
        </w:rPr>
        <w:t>责任追究落实情况开展了评估工作，形成了事故防范整改措施和责任追究落实情况评估报告。</w:t>
      </w:r>
    </w:p>
    <w:p w14:paraId="051C89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黑体_GBK" w:cs="Times New Roman"/>
          <w:b w:val="0"/>
          <w:bCs w:val="0"/>
          <w:color w:val="auto"/>
          <w:sz w:val="32"/>
          <w:szCs w:val="32"/>
          <w:highlight w:val="none"/>
          <w:lang w:val="en-US" w:eastAsia="zh-CN"/>
        </w:rPr>
      </w:pPr>
      <w:r>
        <w:rPr>
          <w:rFonts w:hint="default" w:ascii="Times New Roman" w:hAnsi="Times New Roman" w:eastAsia="方正黑体_GBK" w:cs="Times New Roman"/>
          <w:b w:val="0"/>
          <w:bCs w:val="0"/>
          <w:color w:val="auto"/>
          <w:sz w:val="32"/>
          <w:szCs w:val="32"/>
          <w:highlight w:val="none"/>
          <w:lang w:val="en-US" w:eastAsia="zh-CN"/>
        </w:rPr>
        <w:t>二、事</w:t>
      </w:r>
      <w:r>
        <w:rPr>
          <w:rFonts w:hint="default" w:ascii="Times New Roman" w:hAnsi="Times New Roman" w:eastAsia="方正黑体_GBK" w:cs="Times New Roman"/>
          <w:b w:val="0"/>
          <w:bCs w:val="0"/>
          <w:color w:val="auto"/>
          <w:sz w:val="32"/>
          <w:szCs w:val="32"/>
          <w:highlight w:val="none"/>
        </w:rPr>
        <w:t>故</w:t>
      </w:r>
      <w:r>
        <w:rPr>
          <w:rFonts w:hint="default" w:ascii="Times New Roman" w:hAnsi="Times New Roman" w:eastAsia="方正黑体_GBK" w:cs="Times New Roman"/>
          <w:b w:val="0"/>
          <w:bCs w:val="0"/>
          <w:color w:val="auto"/>
          <w:sz w:val="32"/>
          <w:szCs w:val="32"/>
          <w:highlight w:val="none"/>
          <w:lang w:val="en-US" w:eastAsia="zh-CN"/>
        </w:rPr>
        <w:t>整改</w:t>
      </w:r>
      <w:r>
        <w:rPr>
          <w:rFonts w:hint="default" w:ascii="Times New Roman" w:hAnsi="Times New Roman" w:eastAsia="方正黑体_GBK" w:cs="Times New Roman"/>
          <w:b w:val="0"/>
          <w:bCs w:val="0"/>
          <w:color w:val="auto"/>
          <w:sz w:val="32"/>
          <w:szCs w:val="32"/>
          <w:highlight w:val="none"/>
        </w:rPr>
        <w:t>防范措施落实情况</w:t>
      </w:r>
      <w:r>
        <w:rPr>
          <w:rFonts w:hint="default" w:ascii="Times New Roman" w:hAnsi="Times New Roman" w:eastAsia="方正黑体_GBK" w:cs="Times New Roman"/>
          <w:b w:val="0"/>
          <w:bCs w:val="0"/>
          <w:color w:val="auto"/>
          <w:sz w:val="32"/>
          <w:szCs w:val="32"/>
          <w:highlight w:val="none"/>
          <w:lang w:val="en-US" w:eastAsia="zh-CN"/>
        </w:rPr>
        <w:t xml:space="preserve">  </w:t>
      </w:r>
    </w:p>
    <w:p w14:paraId="39359F03">
      <w:pPr>
        <w:pStyle w:val="11"/>
        <w:keepNext w:val="0"/>
        <w:keepLines w:val="0"/>
        <w:pageBreakBefore w:val="0"/>
        <w:widowControl/>
        <w:suppressLineNumbers w:val="0"/>
        <w:kinsoku/>
        <w:wordWrap/>
        <w:overflowPunct/>
        <w:topLinePunct w:val="0"/>
        <w:autoSpaceDE/>
        <w:autoSpaceDN/>
        <w:bidi w:val="0"/>
        <w:adjustRightInd/>
        <w:snapToGrid/>
        <w:spacing w:line="560" w:lineRule="exact"/>
        <w:ind w:left="0" w:firstLine="640"/>
        <w:jc w:val="both"/>
        <w:textAlignment w:val="auto"/>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 xml:space="preserve">（一）新疆金世通物流有限公司 </w:t>
      </w:r>
      <w:r>
        <w:rPr>
          <w:rFonts w:hint="eastAsia" w:ascii="Times New Roman" w:hAnsi="Times New Roman" w:eastAsia="方正楷体_GBK" w:cs="Times New Roman"/>
          <w:color w:val="auto"/>
          <w:kern w:val="0"/>
          <w:sz w:val="32"/>
          <w:szCs w:val="32"/>
          <w:highlight w:val="none"/>
          <w:lang w:val="en-US" w:eastAsia="zh-CN" w:bidi="ar"/>
        </w:rPr>
        <w:t xml:space="preserve"> </w:t>
      </w:r>
    </w:p>
    <w:p w14:paraId="3439A4D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sz w:val="32"/>
          <w:szCs w:val="32"/>
          <w:highlight w:val="none"/>
          <w:lang w:val="en-US" w:eastAsia="zh-CN"/>
        </w:rPr>
        <w:t>事故调查报告要求：新疆金世通物流</w:t>
      </w:r>
      <w:r>
        <w:rPr>
          <w:rFonts w:hint="default" w:ascii="Times New Roman" w:hAnsi="Times New Roman" w:eastAsia="方正仿宋_GBK" w:cs="Times New Roman"/>
          <w:color w:val="auto"/>
          <w:kern w:val="2"/>
          <w:sz w:val="32"/>
          <w:szCs w:val="32"/>
          <w:highlight w:val="none"/>
          <w:lang w:val="en-US" w:eastAsia="zh-CN" w:bidi="ar-SA"/>
        </w:rPr>
        <w:t>有限公司督促</w:t>
      </w:r>
    </w:p>
    <w:p w14:paraId="0052E2E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人员严格遵守并执行相关道路交通安全管理法规及本单位的安全操作规程，完善本企业安全风险分级管理台账，采取相应的管控措施。</w:t>
      </w:r>
    </w:p>
    <w:p w14:paraId="53707953">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落实情况：</w:t>
      </w:r>
      <w:r>
        <w:rPr>
          <w:rFonts w:hint="eastAsia" w:ascii="Times New Roman" w:hAnsi="Times New Roman" w:eastAsia="方正仿宋_GBK" w:cs="Times New Roman"/>
          <w:color w:val="auto"/>
          <w:kern w:val="2"/>
          <w:sz w:val="32"/>
          <w:szCs w:val="32"/>
          <w:highlight w:val="none"/>
          <w:lang w:val="en-US" w:eastAsia="zh-CN" w:bidi="ar-SA"/>
        </w:rPr>
        <w:t>一是</w:t>
      </w:r>
      <w:r>
        <w:rPr>
          <w:rFonts w:hint="default" w:ascii="Times New Roman" w:hAnsi="Times New Roman" w:eastAsia="方正仿宋_GBK" w:cs="Times New Roman"/>
          <w:color w:val="auto"/>
          <w:kern w:val="2"/>
          <w:sz w:val="32"/>
          <w:szCs w:val="32"/>
          <w:highlight w:val="none"/>
          <w:lang w:val="en-US" w:eastAsia="zh-CN" w:bidi="ar-SA"/>
        </w:rPr>
        <w:t>2025年2月14日，</w:t>
      </w:r>
      <w:r>
        <w:rPr>
          <w:rFonts w:hint="eastAsia" w:ascii="Times New Roman" w:hAnsi="Times New Roman" w:eastAsia="方正仿宋_GBK" w:cs="Times New Roman"/>
          <w:color w:val="auto"/>
          <w:kern w:val="2"/>
          <w:sz w:val="32"/>
          <w:szCs w:val="32"/>
          <w:highlight w:val="none"/>
          <w:lang w:val="en-US" w:eastAsia="zh-CN" w:bidi="ar-SA"/>
        </w:rPr>
        <w:t>金世通公司</w:t>
      </w:r>
      <w:r>
        <w:rPr>
          <w:rFonts w:hint="default" w:ascii="Times New Roman" w:hAnsi="Times New Roman" w:eastAsia="方正仿宋_GBK" w:cs="Times New Roman"/>
          <w:color w:val="auto"/>
          <w:kern w:val="2"/>
          <w:sz w:val="32"/>
          <w:szCs w:val="32"/>
          <w:highlight w:val="none"/>
          <w:lang w:val="en-US" w:eastAsia="zh-CN" w:bidi="ar-SA"/>
        </w:rPr>
        <w:t>组织全体驾驶员开展针对溜车事故的安全警示教育，重点讲解停车驻车操作规范及应急处置要点。2025年3月15日</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组织驾驶员开展了溜车事故专项应急演练，通过模拟真实场景强化驾驶员的避险意识和实操能力。</w:t>
      </w:r>
      <w:r>
        <w:rPr>
          <w:rFonts w:hint="eastAsia" w:ascii="Times New Roman" w:hAnsi="Times New Roman" w:eastAsia="方正仿宋_GBK" w:cs="Times New Roman"/>
          <w:color w:val="auto"/>
          <w:kern w:val="2"/>
          <w:sz w:val="32"/>
          <w:szCs w:val="32"/>
          <w:highlight w:val="none"/>
          <w:lang w:val="en-US" w:eastAsia="zh-CN" w:bidi="ar-SA"/>
        </w:rPr>
        <w:t>二是该公司</w:t>
      </w:r>
      <w:r>
        <w:rPr>
          <w:rFonts w:hint="default" w:ascii="Times New Roman" w:hAnsi="Times New Roman" w:eastAsia="方正仿宋_GBK" w:cs="Times New Roman"/>
          <w:color w:val="auto"/>
          <w:kern w:val="2"/>
          <w:sz w:val="32"/>
          <w:szCs w:val="32"/>
          <w:highlight w:val="none"/>
          <w:lang w:val="en-US" w:eastAsia="zh-CN" w:bidi="ar-SA"/>
        </w:rPr>
        <w:t>完善了安全生产操作规程汇编，</w:t>
      </w:r>
      <w:r>
        <w:rPr>
          <w:rFonts w:hint="eastAsia" w:ascii="Times New Roman" w:hAnsi="Times New Roman" w:eastAsia="方正仿宋_GBK" w:cs="Times New Roman"/>
          <w:color w:val="auto"/>
          <w:kern w:val="2"/>
          <w:sz w:val="32"/>
          <w:szCs w:val="32"/>
          <w:highlight w:val="none"/>
          <w:lang w:val="en-US" w:eastAsia="zh-CN" w:bidi="ar-SA"/>
        </w:rPr>
        <w:t>开展驾驶员教育培训1次，隐患排查2次，发现隐患3条均已整改完毕。</w:t>
      </w:r>
    </w:p>
    <w:p w14:paraId="735B2E69">
      <w:pPr>
        <w:pStyle w:val="5"/>
        <w:keepNext w:val="0"/>
        <w:keepLines w:val="0"/>
        <w:pageBreakBefore w:val="0"/>
        <w:numPr>
          <w:ilvl w:val="0"/>
          <w:numId w:val="0"/>
        </w:numPr>
        <w:kinsoku/>
        <w:overflowPunct/>
        <w:topLinePunct w:val="0"/>
        <w:autoSpaceDE/>
        <w:autoSpaceDN/>
        <w:bidi w:val="0"/>
        <w:adjustRightInd/>
        <w:spacing w:before="0" w:after="0" w:line="560" w:lineRule="exact"/>
        <w:ind w:right="864" w:rightChars="0" w:firstLine="640" w:firstLineChars="200"/>
        <w:jc w:val="both"/>
        <w:textAlignment w:val="auto"/>
        <w:rPr>
          <w:rFonts w:hint="default" w:ascii="Times New Roman" w:hAnsi="Times New Roman" w:eastAsia="方正楷体_GBK" w:cs="Times New Roman"/>
          <w:i w:val="0"/>
          <w:color w:val="auto"/>
          <w:kern w:val="0"/>
          <w:sz w:val="32"/>
          <w:szCs w:val="32"/>
          <w:highlight w:val="none"/>
          <w:lang w:val="en-US" w:eastAsia="zh-CN" w:bidi="ar"/>
        </w:rPr>
      </w:pPr>
      <w:r>
        <w:rPr>
          <w:rFonts w:hint="default" w:ascii="Times New Roman" w:hAnsi="Times New Roman" w:eastAsia="方正楷体_GBK" w:cs="Times New Roman"/>
          <w:i w:val="0"/>
          <w:color w:val="auto"/>
          <w:kern w:val="0"/>
          <w:sz w:val="32"/>
          <w:szCs w:val="32"/>
          <w:highlight w:val="none"/>
          <w:lang w:val="en-US" w:eastAsia="zh-CN" w:bidi="ar"/>
        </w:rPr>
        <w:t>（二）</w:t>
      </w:r>
      <w:r>
        <w:rPr>
          <w:rFonts w:hint="eastAsia" w:ascii="Times New Roman" w:hAnsi="Times New Roman" w:eastAsia="方正楷体_GBK" w:cs="Times New Roman"/>
          <w:i w:val="0"/>
          <w:color w:val="auto"/>
          <w:kern w:val="0"/>
          <w:sz w:val="32"/>
          <w:szCs w:val="32"/>
          <w:highlight w:val="none"/>
          <w:lang w:val="en-US" w:eastAsia="zh-CN" w:bidi="ar"/>
        </w:rPr>
        <w:t>国能新疆能源化工有限公司乌东煤矿</w:t>
      </w:r>
    </w:p>
    <w:p w14:paraId="34676725">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事故调查报告要求：针对此次事故应加强对外来车辆及人员的安全监督管理，督促外来运输企业车辆及人员遵守厂区内部管理规定，与外来车辆运输企业共同做好安全管理工作。</w:t>
      </w:r>
    </w:p>
    <w:p w14:paraId="5B5A8BC8">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cs="Times New Roman"/>
          <w:lang w:val="en-US" w:eastAsia="zh-CN"/>
        </w:rPr>
      </w:pPr>
      <w:r>
        <w:rPr>
          <w:rFonts w:hint="default" w:ascii="Times New Roman" w:hAnsi="Times New Roman" w:eastAsia="方正仿宋_GBK" w:cs="Times New Roman"/>
          <w:color w:val="auto"/>
          <w:kern w:val="2"/>
          <w:sz w:val="32"/>
          <w:szCs w:val="32"/>
          <w:highlight w:val="none"/>
          <w:lang w:val="en-US" w:eastAsia="zh-CN" w:bidi="ar-SA"/>
        </w:rPr>
        <w:t>落实情况：加强煤场及运煤道路的安全管理，严格准入制度，要求外来车辆信息，进行备案登记的基础上与运输单位签订安全生产承诺书，共同保障煤炭运输安全。加强煤场的监督管理，由后勤保障部每两个小时安排1名安保人员对煤场及运煤道路开展一次巡查，检查运输车辆排队等候、安全间距、行驶速度、安全防护用品佩戴等措施落实情况，监督运输司机严格遵守各项安全管理规定，维持煤场及运煤道路运输秩序，持续加强对运输单位运煤车辆的安全管理。</w:t>
      </w:r>
    </w:p>
    <w:p w14:paraId="2994DF5C">
      <w:pPr>
        <w:pStyle w:val="10"/>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（三）乌鲁木齐市交通运输综合行政执法局米东分局</w:t>
      </w:r>
    </w:p>
    <w:p w14:paraId="63EC83B7">
      <w:pPr>
        <w:pStyle w:val="6"/>
        <w:keepNext w:val="0"/>
        <w:keepLines w:val="0"/>
        <w:pageBreakBefore w:val="0"/>
        <w:kinsoku/>
        <w:wordWrap/>
        <w:overflowPunct/>
        <w:topLinePunct w:val="0"/>
        <w:autoSpaceDE/>
        <w:autoSpaceDN/>
        <w:bidi w:val="0"/>
        <w:adjustRightInd/>
        <w:spacing w:line="56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事故调查报告要求：乌鲁木齐市交通运输综合行政执法局米东分局应当督促企业加强对运输过程中驾驶员行车操作的安全管理，监督指导企业开展应急演练工作，增强事故防范和应对能</w:t>
      </w:r>
      <w:r>
        <w:rPr>
          <w:rFonts w:hint="eastAsia" w:ascii="Times New Roman" w:hAnsi="Times New Roman" w:eastAsia="方正仿宋_GBK" w:cs="Times New Roman"/>
          <w:color w:val="auto"/>
          <w:sz w:val="32"/>
          <w:szCs w:val="32"/>
          <w:highlight w:val="none"/>
          <w:lang w:val="en-US" w:eastAsia="zh-CN"/>
        </w:rPr>
        <w:t xml:space="preserve"> </w:t>
      </w:r>
      <w:r>
        <w:rPr>
          <w:rFonts w:hint="default" w:ascii="Times New Roman" w:hAnsi="Times New Roman" w:eastAsia="方正仿宋_GBK" w:cs="Times New Roman"/>
          <w:color w:val="auto"/>
          <w:sz w:val="32"/>
          <w:szCs w:val="32"/>
          <w:highlight w:val="none"/>
          <w:lang w:val="en-US" w:eastAsia="zh-CN"/>
        </w:rPr>
        <w:t>力</w:t>
      </w:r>
      <w:r>
        <w:rPr>
          <w:rFonts w:hint="default" w:ascii="Times New Roman" w:hAnsi="Times New Roman" w:eastAsia="方正仿宋_GBK" w:cs="Times New Roman"/>
          <w:sz w:val="32"/>
          <w:szCs w:val="32"/>
          <w:lang w:val="en-US" w:eastAsia="zh-CN"/>
        </w:rPr>
        <w:t>。</w:t>
      </w:r>
    </w:p>
    <w:p w14:paraId="57B12AFB">
      <w:pPr>
        <w:pStyle w:val="10"/>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落实情况：</w:t>
      </w:r>
      <w:r>
        <w:rPr>
          <w:rFonts w:hint="eastAsia" w:ascii="Times New Roman" w:hAnsi="Times New Roman" w:eastAsia="方正仿宋_GBK" w:cs="Times New Roman"/>
          <w:color w:val="auto"/>
          <w:sz w:val="32"/>
          <w:szCs w:val="32"/>
          <w:highlight w:val="none"/>
          <w:lang w:val="en-US" w:eastAsia="zh-CN"/>
        </w:rPr>
        <w:t>一是2026年以来，分局累计出动执法人员1266人次，出动执法车辆419次，联合米东区交警队等相关部门开展联合执法检查45次，针对教育培训、车辆动态监控、隐患排查、危险货运单等，检查企业519家次，发现问题隐患288条，立查立改6条，下发限期整改通知书110份</w:t>
      </w:r>
      <w:r>
        <w:rPr>
          <w:rFonts w:hint="default"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US" w:eastAsia="zh-CN"/>
        </w:rPr>
        <w:t>做出行政处罚共439件，处罚款127.18万元，责令停产停业21家次；二是开展约谈33场（其中安全生产约谈15场，事故企业约谈6场，超限超载约谈8场）召开安全生产、警示教育会20场。</w:t>
      </w:r>
    </w:p>
    <w:p w14:paraId="0A6B340E">
      <w:pPr>
        <w:pStyle w:val="10"/>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（四）米东区地磅街道</w:t>
      </w:r>
    </w:p>
    <w:p w14:paraId="55FC75B2">
      <w:pPr>
        <w:pStyle w:val="10"/>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事故调查报告要求：米东区地磅街道办事处应对辖区企业广泛宣传安全生产知识，避免类似事故发生。</w:t>
      </w:r>
    </w:p>
    <w:p w14:paraId="46FFA74C">
      <w:pPr>
        <w:pStyle w:val="10"/>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落实情况：</w:t>
      </w:r>
      <w:r>
        <w:rPr>
          <w:rFonts w:hint="eastAsia" w:ascii="Times New Roman" w:hAnsi="Times New Roman" w:eastAsia="方正仿宋_GBK" w:cs="Times New Roman"/>
          <w:color w:val="auto"/>
          <w:sz w:val="32"/>
          <w:szCs w:val="32"/>
          <w:highlight w:val="none"/>
          <w:lang w:val="en-US" w:eastAsia="zh-CN"/>
        </w:rPr>
        <w:t>一是</w:t>
      </w:r>
      <w:r>
        <w:rPr>
          <w:rFonts w:hint="default" w:ascii="Times New Roman" w:hAnsi="Times New Roman" w:eastAsia="方正仿宋_GBK" w:cs="Times New Roman"/>
          <w:color w:val="auto"/>
          <w:sz w:val="32"/>
          <w:szCs w:val="32"/>
          <w:highlight w:val="none"/>
          <w:lang w:val="en-US" w:eastAsia="zh-CN"/>
        </w:rPr>
        <w:t>地磅街道办事处</w:t>
      </w:r>
      <w:r>
        <w:rPr>
          <w:rFonts w:hint="eastAsia" w:ascii="Times New Roman" w:hAnsi="Times New Roman" w:eastAsia="方正仿宋_GBK" w:cs="Times New Roman"/>
          <w:color w:val="auto"/>
          <w:sz w:val="32"/>
          <w:szCs w:val="32"/>
          <w:highlight w:val="none"/>
          <w:lang w:val="en-US" w:eastAsia="zh-CN"/>
        </w:rPr>
        <w:t>组织各社区安全专干、网格员深入物流园区、小区院落、沿街商铺开展面对面宣传，通过发放交通安全宣传资料、现场讲解、微信群推送事故警示内容等多种方式阶段性宣传累计覆盖辖区居民、商户、货运从业人员5749人次</w:t>
      </w:r>
      <w:r>
        <w:rPr>
          <w:rFonts w:hint="default"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US" w:eastAsia="zh-CN"/>
        </w:rPr>
        <w:t>二是明确企业安全生产主体责任要求，督促物流企业常态化开展驾驶员安全培训。</w:t>
      </w:r>
    </w:p>
    <w:p w14:paraId="15438A0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黑体_GBK" w:cs="Times New Roman"/>
          <w:b w:val="0"/>
          <w:bCs/>
          <w:color w:val="auto"/>
          <w:kern w:val="0"/>
          <w:sz w:val="32"/>
          <w:szCs w:val="32"/>
          <w:highlight w:val="none"/>
          <w:lang w:val="en-US" w:eastAsia="zh-CN"/>
        </w:rPr>
      </w:pPr>
      <w:r>
        <w:rPr>
          <w:rFonts w:hint="eastAsia" w:ascii="Times New Roman" w:hAnsi="Times New Roman" w:eastAsia="方正黑体_GBK" w:cs="Times New Roman"/>
          <w:b w:val="0"/>
          <w:bCs/>
          <w:color w:val="auto"/>
          <w:kern w:val="0"/>
          <w:sz w:val="32"/>
          <w:szCs w:val="32"/>
          <w:highlight w:val="none"/>
          <w:lang w:val="en-US" w:eastAsia="zh-CN"/>
        </w:rPr>
        <w:t>三</w:t>
      </w:r>
      <w:r>
        <w:rPr>
          <w:rFonts w:hint="default" w:ascii="Times New Roman" w:hAnsi="Times New Roman" w:eastAsia="方正黑体_GBK" w:cs="Times New Roman"/>
          <w:b w:val="0"/>
          <w:bCs/>
          <w:color w:val="auto"/>
          <w:kern w:val="0"/>
          <w:sz w:val="32"/>
          <w:szCs w:val="32"/>
          <w:highlight w:val="none"/>
        </w:rPr>
        <w:t>、</w:t>
      </w:r>
      <w:r>
        <w:rPr>
          <w:rFonts w:hint="default" w:ascii="Times New Roman" w:hAnsi="Times New Roman" w:eastAsia="方正黑体_GBK" w:cs="Times New Roman"/>
          <w:b w:val="0"/>
          <w:bCs/>
          <w:color w:val="auto"/>
          <w:kern w:val="0"/>
          <w:sz w:val="32"/>
          <w:szCs w:val="32"/>
          <w:highlight w:val="none"/>
          <w:lang w:val="en-US" w:eastAsia="zh-CN"/>
        </w:rPr>
        <w:t>总体</w:t>
      </w:r>
      <w:r>
        <w:rPr>
          <w:rFonts w:hint="default" w:ascii="Times New Roman" w:hAnsi="Times New Roman" w:eastAsia="方正黑体_GBK" w:cs="Times New Roman"/>
          <w:b w:val="0"/>
          <w:bCs/>
          <w:color w:val="auto"/>
          <w:kern w:val="0"/>
          <w:sz w:val="32"/>
          <w:szCs w:val="32"/>
          <w:highlight w:val="none"/>
        </w:rPr>
        <w:t>评估意见</w:t>
      </w:r>
    </w:p>
    <w:p w14:paraId="3DCE092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评估组</w:t>
      </w:r>
      <w:r>
        <w:rPr>
          <w:rFonts w:hint="default" w:ascii="Times New Roman" w:hAnsi="Times New Roman" w:eastAsia="方正仿宋_GBK" w:cs="Times New Roman"/>
          <w:kern w:val="2"/>
          <w:sz w:val="32"/>
          <w:szCs w:val="32"/>
          <w:lang w:val="en-US" w:eastAsia="zh-CN" w:bidi="ar-SA"/>
        </w:rPr>
        <w:t>对</w:t>
      </w:r>
      <w:r>
        <w:rPr>
          <w:rFonts w:hint="eastAsia" w:ascii="Times New Roman" w:hAnsi="Times New Roman" w:eastAsia="方正仿宋_GBK" w:cs="Times New Roman"/>
          <w:kern w:val="2"/>
          <w:sz w:val="32"/>
          <w:szCs w:val="32"/>
          <w:lang w:val="en-US" w:eastAsia="zh-CN" w:bidi="ar-SA"/>
        </w:rPr>
        <w:t>新疆金世通</w:t>
      </w:r>
      <w:r>
        <w:rPr>
          <w:rFonts w:hint="default" w:ascii="Times New Roman" w:hAnsi="Times New Roman" w:eastAsia="方正仿宋_GBK" w:cs="Times New Roman"/>
          <w:kern w:val="2"/>
          <w:sz w:val="32"/>
          <w:szCs w:val="32"/>
          <w:lang w:val="en-US" w:eastAsia="zh-CN" w:bidi="ar-SA"/>
        </w:rPr>
        <w:t>有限公司“</w:t>
      </w:r>
      <w:r>
        <w:rPr>
          <w:rFonts w:hint="eastAsia" w:ascii="Times New Roman" w:hAnsi="Times New Roman" w:eastAsia="方正仿宋_GBK" w:cs="Times New Roman"/>
          <w:kern w:val="2"/>
          <w:sz w:val="32"/>
          <w:szCs w:val="32"/>
          <w:lang w:val="en-US" w:eastAsia="zh-CN" w:bidi="ar-SA"/>
        </w:rPr>
        <w:t>2</w:t>
      </w:r>
      <w:r>
        <w:rPr>
          <w:rFonts w:hint="default" w:ascii="Times New Roman" w:hAnsi="Times New Roman" w:eastAsia="方正仿宋_GBK" w:cs="Times New Roman"/>
          <w:kern w:val="2"/>
          <w:sz w:val="32"/>
          <w:szCs w:val="32"/>
          <w:lang w:val="en-US" w:eastAsia="zh-CN" w:bidi="ar-SA"/>
        </w:rPr>
        <w:t>·</w:t>
      </w:r>
      <w:r>
        <w:rPr>
          <w:rFonts w:hint="eastAsia" w:ascii="Times New Roman" w:hAnsi="Times New Roman" w:eastAsia="方正仿宋_GBK" w:cs="Times New Roman"/>
          <w:kern w:val="2"/>
          <w:sz w:val="32"/>
          <w:szCs w:val="32"/>
          <w:lang w:val="en-US" w:eastAsia="zh-CN" w:bidi="ar-SA"/>
        </w:rPr>
        <w:t>1</w:t>
      </w:r>
      <w:r>
        <w:rPr>
          <w:rFonts w:hint="default" w:ascii="Times New Roman" w:hAnsi="Times New Roman" w:eastAsia="方正仿宋_GBK" w:cs="Times New Roman"/>
          <w:kern w:val="2"/>
          <w:sz w:val="32"/>
          <w:szCs w:val="32"/>
          <w:lang w:val="en-US" w:eastAsia="zh-CN" w:bidi="ar-SA"/>
        </w:rPr>
        <w:t>3”一般</w:t>
      </w:r>
      <w:r>
        <w:rPr>
          <w:rFonts w:hint="eastAsia" w:ascii="Times New Roman" w:hAnsi="Times New Roman" w:eastAsia="方正仿宋_GBK" w:cs="Times New Roman"/>
          <w:kern w:val="2"/>
          <w:sz w:val="32"/>
          <w:szCs w:val="32"/>
          <w:lang w:val="en-US" w:eastAsia="zh-CN" w:bidi="ar-SA"/>
        </w:rPr>
        <w:t>车辆</w:t>
      </w:r>
      <w:r>
        <w:rPr>
          <w:rFonts w:hint="default" w:ascii="Times New Roman" w:hAnsi="Times New Roman" w:eastAsia="方正仿宋_GBK" w:cs="Times New Roman"/>
          <w:kern w:val="2"/>
          <w:sz w:val="32"/>
          <w:szCs w:val="32"/>
          <w:lang w:val="en-US" w:eastAsia="zh-CN" w:bidi="ar-SA"/>
        </w:rPr>
        <w:t>伤害事故防范与整</w:t>
      </w:r>
      <w:r>
        <w:rPr>
          <w:rFonts w:hint="default" w:ascii="Times New Roman" w:hAnsi="Times New Roman" w:eastAsia="方正仿宋_GBK" w:cs="Times New Roman"/>
          <w:color w:val="auto"/>
          <w:sz w:val="32"/>
          <w:szCs w:val="32"/>
          <w:highlight w:val="none"/>
          <w:lang w:val="en-US" w:eastAsia="zh-CN"/>
        </w:rPr>
        <w:t>改措施落实情况进行评估。评估组查阅了相关资料，检查整改落实情况，对有关责任人员、责任单位的处理建议等方面情况进行核查。事故有关单位及责任人能够按照事故批复要求，对照事故调查报告指出的主要问题和措施建议整改落实到位。</w:t>
      </w:r>
    </w:p>
    <w:p w14:paraId="444803D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黑体_GBK" w:cs="Times New Roman"/>
          <w:b w:val="0"/>
          <w:bCs/>
          <w:color w:val="auto"/>
          <w:kern w:val="0"/>
          <w:sz w:val="32"/>
          <w:szCs w:val="32"/>
          <w:highlight w:val="none"/>
          <w:lang w:val="en-US" w:eastAsia="zh-CN"/>
        </w:rPr>
      </w:pPr>
      <w:r>
        <w:rPr>
          <w:rFonts w:hint="eastAsia" w:ascii="Times New Roman" w:hAnsi="Times New Roman" w:eastAsia="方正黑体_GBK" w:cs="Times New Roman"/>
          <w:b w:val="0"/>
          <w:bCs/>
          <w:color w:val="auto"/>
          <w:kern w:val="0"/>
          <w:sz w:val="32"/>
          <w:szCs w:val="32"/>
          <w:highlight w:val="none"/>
          <w:lang w:val="en-US" w:eastAsia="zh-CN"/>
        </w:rPr>
        <w:t>四</w:t>
      </w:r>
      <w:r>
        <w:rPr>
          <w:rFonts w:hint="default" w:ascii="Times New Roman" w:hAnsi="Times New Roman" w:eastAsia="方正黑体_GBK" w:cs="Times New Roman"/>
          <w:b w:val="0"/>
          <w:bCs/>
          <w:color w:val="auto"/>
          <w:kern w:val="0"/>
          <w:sz w:val="32"/>
          <w:szCs w:val="32"/>
          <w:highlight w:val="none"/>
          <w:lang w:val="en-US" w:eastAsia="zh-CN"/>
        </w:rPr>
        <w:t xml:space="preserve">、工作建议      </w:t>
      </w:r>
    </w:p>
    <w:p w14:paraId="05266C6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建议</w:t>
      </w:r>
      <w:r>
        <w:rPr>
          <w:rFonts w:hint="eastAsia" w:ascii="Times New Roman" w:hAnsi="Times New Roman" w:eastAsia="方正仿宋_GBK" w:cs="Times New Roman"/>
          <w:color w:val="auto"/>
          <w:sz w:val="32"/>
          <w:szCs w:val="32"/>
          <w:highlight w:val="none"/>
          <w:lang w:val="en-US" w:eastAsia="zh-CN"/>
        </w:rPr>
        <w:t>新疆金世通物流</w:t>
      </w:r>
      <w:r>
        <w:rPr>
          <w:rFonts w:hint="default" w:ascii="Times New Roman" w:hAnsi="Times New Roman" w:eastAsia="方正仿宋_GBK" w:cs="Times New Roman"/>
          <w:color w:val="auto"/>
          <w:kern w:val="2"/>
          <w:sz w:val="32"/>
          <w:szCs w:val="32"/>
          <w:highlight w:val="none"/>
          <w:lang w:val="en-US" w:eastAsia="zh-CN" w:bidi="ar-SA"/>
        </w:rPr>
        <w:t>有限公司</w:t>
      </w:r>
      <w:r>
        <w:rPr>
          <w:rFonts w:hint="default" w:ascii="Times New Roman" w:hAnsi="Times New Roman" w:eastAsia="方正仿宋_GBK" w:cs="Times New Roman"/>
          <w:color w:val="auto"/>
          <w:sz w:val="32"/>
          <w:szCs w:val="32"/>
          <w:highlight w:val="none"/>
          <w:lang w:val="en-US" w:eastAsia="zh-CN"/>
        </w:rPr>
        <w:t>深刻汲取事故教训，</w:t>
      </w:r>
      <w:r>
        <w:rPr>
          <w:rFonts w:hint="eastAsia" w:ascii="Times New Roman" w:hAnsi="Times New Roman" w:eastAsia="方正仿宋_GBK" w:cs="Times New Roman"/>
          <w:color w:val="auto"/>
          <w:sz w:val="32"/>
          <w:szCs w:val="32"/>
          <w:highlight w:val="none"/>
          <w:lang w:val="en-US" w:eastAsia="zh-CN"/>
        </w:rPr>
        <w:t>加强从业人员的安全管理</w:t>
      </w:r>
      <w:r>
        <w:rPr>
          <w:rFonts w:hint="default" w:ascii="Times New Roman" w:hAnsi="Times New Roman" w:eastAsia="方正仿宋_GBK" w:cs="Times New Roman"/>
          <w:color w:val="auto"/>
          <w:sz w:val="32"/>
          <w:szCs w:val="32"/>
          <w:highlight w:val="none"/>
          <w:lang w:val="en-US" w:eastAsia="zh-CN"/>
        </w:rPr>
        <w:t>，夯实</w:t>
      </w:r>
      <w:r>
        <w:rPr>
          <w:rFonts w:hint="eastAsia" w:ascii="Times New Roman" w:hAnsi="Times New Roman" w:eastAsia="方正仿宋_GBK" w:cs="Times New Roman"/>
          <w:color w:val="auto"/>
          <w:sz w:val="32"/>
          <w:szCs w:val="32"/>
          <w:highlight w:val="none"/>
          <w:lang w:val="en-US" w:eastAsia="zh-CN"/>
        </w:rPr>
        <w:t>企业安全生产</w:t>
      </w:r>
      <w:r>
        <w:rPr>
          <w:rFonts w:hint="default" w:ascii="Times New Roman" w:hAnsi="Times New Roman" w:eastAsia="方正仿宋_GBK" w:cs="Times New Roman"/>
          <w:color w:val="auto"/>
          <w:sz w:val="32"/>
          <w:szCs w:val="32"/>
          <w:highlight w:val="none"/>
          <w:lang w:val="en-US" w:eastAsia="zh-CN"/>
        </w:rPr>
        <w:t>主体责任。</w:t>
      </w:r>
    </w:p>
    <w:p w14:paraId="50101EAB">
      <w:pPr>
        <w:pStyle w:val="2"/>
        <w:rPr>
          <w:rFonts w:hint="default" w:ascii="Times New Roman" w:hAnsi="Times New Roman" w:eastAsia="方正仿宋_GBK" w:cs="Times New Roman"/>
          <w:color w:val="auto"/>
          <w:sz w:val="32"/>
          <w:szCs w:val="32"/>
          <w:highlight w:val="none"/>
          <w:lang w:val="en-US" w:eastAsia="zh-CN"/>
        </w:rPr>
      </w:pPr>
    </w:p>
    <w:p w14:paraId="38F5316A">
      <w:pPr>
        <w:pStyle w:val="7"/>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left"/>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附件：1.</w:t>
      </w:r>
      <w:r>
        <w:rPr>
          <w:rFonts w:hint="default" w:ascii="Times New Roman" w:hAnsi="Times New Roman" w:eastAsia="方正仿宋_GBK" w:cs="Times New Roman"/>
          <w:kern w:val="2"/>
          <w:sz w:val="32"/>
          <w:szCs w:val="32"/>
          <w:lang w:val="en-US" w:eastAsia="zh-CN" w:bidi="ar-SA"/>
        </w:rPr>
        <w:t>米东</w:t>
      </w:r>
      <w:r>
        <w:rPr>
          <w:rFonts w:hint="eastAsia" w:ascii="Times New Roman" w:hAnsi="Times New Roman" w:eastAsia="方正仿宋_GBK" w:cs="Times New Roman"/>
          <w:kern w:val="2"/>
          <w:sz w:val="32"/>
          <w:szCs w:val="32"/>
          <w:lang w:val="en-US" w:eastAsia="zh-CN" w:bidi="ar-SA"/>
        </w:rPr>
        <w:t>地磅新疆金世通物流</w:t>
      </w:r>
      <w:r>
        <w:rPr>
          <w:rFonts w:hint="default" w:ascii="Times New Roman" w:hAnsi="Times New Roman" w:eastAsia="方正仿宋_GBK" w:cs="Times New Roman"/>
          <w:kern w:val="2"/>
          <w:sz w:val="32"/>
          <w:szCs w:val="32"/>
          <w:lang w:val="en-US" w:eastAsia="zh-CN" w:bidi="ar-SA"/>
        </w:rPr>
        <w:t>有限公司“</w:t>
      </w:r>
      <w:r>
        <w:rPr>
          <w:rFonts w:hint="eastAsia" w:ascii="Times New Roman" w:hAnsi="Times New Roman" w:eastAsia="方正仿宋_GBK" w:cs="Times New Roman"/>
          <w:kern w:val="2"/>
          <w:sz w:val="32"/>
          <w:szCs w:val="32"/>
          <w:lang w:val="en-US" w:eastAsia="zh-CN" w:bidi="ar-SA"/>
        </w:rPr>
        <w:t>2</w:t>
      </w:r>
      <w:r>
        <w:rPr>
          <w:rFonts w:hint="default" w:ascii="Times New Roman" w:hAnsi="Times New Roman" w:eastAsia="方正仿宋_GBK" w:cs="Times New Roman"/>
          <w:kern w:val="2"/>
          <w:sz w:val="32"/>
          <w:szCs w:val="32"/>
          <w:lang w:val="en-US" w:eastAsia="zh-CN" w:bidi="ar-SA"/>
        </w:rPr>
        <w:t>·</w:t>
      </w:r>
      <w:r>
        <w:rPr>
          <w:rFonts w:hint="eastAsia" w:ascii="Times New Roman" w:hAnsi="Times New Roman" w:eastAsia="方正仿宋_GBK" w:cs="Times New Roman"/>
          <w:kern w:val="2"/>
          <w:sz w:val="32"/>
          <w:szCs w:val="32"/>
          <w:lang w:val="en-US" w:eastAsia="zh-CN" w:bidi="ar-SA"/>
        </w:rPr>
        <w:t>13</w:t>
      </w:r>
      <w:r>
        <w:rPr>
          <w:rFonts w:hint="default" w:ascii="Times New Roman" w:hAnsi="Times New Roman" w:eastAsia="方正仿宋_GBK" w:cs="Times New Roman"/>
          <w:kern w:val="2"/>
          <w:sz w:val="32"/>
          <w:szCs w:val="32"/>
          <w:lang w:val="en-US" w:eastAsia="zh-CN" w:bidi="ar-SA"/>
        </w:rPr>
        <w:t>”一般</w:t>
      </w:r>
      <w:r>
        <w:rPr>
          <w:rFonts w:hint="eastAsia" w:ascii="Times New Roman" w:hAnsi="Times New Roman" w:eastAsia="方正仿宋_GBK" w:cs="Times New Roman"/>
          <w:kern w:val="2"/>
          <w:sz w:val="32"/>
          <w:szCs w:val="32"/>
          <w:lang w:val="en-US" w:eastAsia="zh-CN" w:bidi="ar-SA"/>
        </w:rPr>
        <w:t>车辆伤害</w:t>
      </w:r>
      <w:r>
        <w:rPr>
          <w:rFonts w:hint="default" w:ascii="Times New Roman" w:hAnsi="Times New Roman" w:eastAsia="方正仿宋_GBK" w:cs="Times New Roman"/>
          <w:kern w:val="2"/>
          <w:sz w:val="32"/>
          <w:szCs w:val="32"/>
          <w:lang w:val="en-US" w:eastAsia="zh-CN" w:bidi="ar-SA"/>
        </w:rPr>
        <w:t>事故</w:t>
      </w:r>
      <w:r>
        <w:rPr>
          <w:rFonts w:hint="default" w:ascii="Times New Roman" w:hAnsi="Times New Roman" w:eastAsia="方正仿宋_GBK" w:cs="Times New Roman"/>
          <w:color w:val="auto"/>
          <w:kern w:val="2"/>
          <w:sz w:val="32"/>
          <w:szCs w:val="32"/>
          <w:highlight w:val="none"/>
          <w:lang w:val="en-US" w:eastAsia="zh-CN" w:bidi="ar-SA"/>
        </w:rPr>
        <w:t>防范整改措施和责任追究落实情况问题清单</w:t>
      </w:r>
    </w:p>
    <w:p w14:paraId="3BE706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2.</w:t>
      </w:r>
      <w:r>
        <w:rPr>
          <w:rFonts w:hint="default" w:ascii="Times New Roman" w:hAnsi="Times New Roman" w:eastAsia="方正仿宋_GBK" w:cs="Times New Roman"/>
          <w:kern w:val="2"/>
          <w:sz w:val="32"/>
          <w:szCs w:val="32"/>
          <w:lang w:val="en-US" w:eastAsia="zh-CN" w:bidi="ar-SA"/>
        </w:rPr>
        <w:t>米东</w:t>
      </w:r>
      <w:r>
        <w:rPr>
          <w:rFonts w:hint="eastAsia" w:ascii="Times New Roman" w:hAnsi="Times New Roman" w:eastAsia="方正仿宋_GBK" w:cs="Times New Roman"/>
          <w:kern w:val="2"/>
          <w:sz w:val="32"/>
          <w:szCs w:val="32"/>
          <w:lang w:val="en-US" w:eastAsia="zh-CN" w:bidi="ar-SA"/>
        </w:rPr>
        <w:t>地磅新疆金世通物流</w:t>
      </w:r>
      <w:r>
        <w:rPr>
          <w:rFonts w:hint="default" w:ascii="Times New Roman" w:hAnsi="Times New Roman" w:eastAsia="方正仿宋_GBK" w:cs="Times New Roman"/>
          <w:kern w:val="2"/>
          <w:sz w:val="32"/>
          <w:szCs w:val="32"/>
          <w:lang w:val="en-US" w:eastAsia="zh-CN" w:bidi="ar-SA"/>
        </w:rPr>
        <w:t>有限公司“</w:t>
      </w:r>
      <w:r>
        <w:rPr>
          <w:rFonts w:hint="eastAsia" w:ascii="Times New Roman" w:hAnsi="Times New Roman" w:eastAsia="方正仿宋_GBK" w:cs="Times New Roman"/>
          <w:kern w:val="2"/>
          <w:sz w:val="32"/>
          <w:szCs w:val="32"/>
          <w:lang w:val="en-US" w:eastAsia="zh-CN" w:bidi="ar-SA"/>
        </w:rPr>
        <w:t>2</w:t>
      </w:r>
      <w:r>
        <w:rPr>
          <w:rFonts w:hint="default" w:ascii="Times New Roman" w:hAnsi="Times New Roman" w:eastAsia="方正仿宋_GBK" w:cs="Times New Roman"/>
          <w:kern w:val="2"/>
          <w:sz w:val="32"/>
          <w:szCs w:val="32"/>
          <w:lang w:val="en-US" w:eastAsia="zh-CN" w:bidi="ar-SA"/>
        </w:rPr>
        <w:t>·</w:t>
      </w:r>
      <w:r>
        <w:rPr>
          <w:rFonts w:hint="eastAsia" w:ascii="Times New Roman" w:hAnsi="Times New Roman" w:eastAsia="方正仿宋_GBK" w:cs="Times New Roman"/>
          <w:kern w:val="2"/>
          <w:sz w:val="32"/>
          <w:szCs w:val="32"/>
          <w:lang w:val="en-US" w:eastAsia="zh-CN" w:bidi="ar-SA"/>
        </w:rPr>
        <w:t>13</w:t>
      </w:r>
      <w:r>
        <w:rPr>
          <w:rFonts w:hint="default" w:ascii="Times New Roman" w:hAnsi="Times New Roman" w:eastAsia="方正仿宋_GBK" w:cs="Times New Roman"/>
          <w:kern w:val="2"/>
          <w:sz w:val="32"/>
          <w:szCs w:val="32"/>
          <w:lang w:val="en-US" w:eastAsia="zh-CN" w:bidi="ar-SA"/>
        </w:rPr>
        <w:t>”一般</w:t>
      </w:r>
      <w:r>
        <w:rPr>
          <w:rFonts w:hint="eastAsia" w:ascii="Times New Roman" w:hAnsi="Times New Roman" w:eastAsia="方正仿宋_GBK" w:cs="Times New Roman"/>
          <w:kern w:val="2"/>
          <w:sz w:val="32"/>
          <w:szCs w:val="32"/>
          <w:lang w:val="en-US" w:eastAsia="zh-CN" w:bidi="ar-SA"/>
        </w:rPr>
        <w:t>车辆伤害</w:t>
      </w:r>
      <w:r>
        <w:rPr>
          <w:rFonts w:hint="default" w:ascii="Times New Roman" w:hAnsi="Times New Roman" w:eastAsia="方正仿宋_GBK" w:cs="Times New Roman"/>
          <w:kern w:val="2"/>
          <w:sz w:val="32"/>
          <w:szCs w:val="32"/>
          <w:lang w:val="en-US" w:eastAsia="zh-CN" w:bidi="ar-SA"/>
        </w:rPr>
        <w:t>事故</w:t>
      </w:r>
      <w:r>
        <w:rPr>
          <w:rFonts w:hint="default" w:ascii="Times New Roman" w:hAnsi="Times New Roman" w:eastAsia="方正仿宋_GBK" w:cs="Times New Roman"/>
          <w:color w:val="auto"/>
          <w:kern w:val="2"/>
          <w:sz w:val="32"/>
          <w:szCs w:val="32"/>
          <w:highlight w:val="none"/>
          <w:lang w:val="en-US" w:eastAsia="zh-CN" w:bidi="ar-SA"/>
        </w:rPr>
        <w:t>防范整改措施和责任追究落实情况评估工作建议清单</w:t>
      </w:r>
    </w:p>
    <w:p w14:paraId="27BA32B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3.</w:t>
      </w:r>
      <w:r>
        <w:rPr>
          <w:rFonts w:hint="default" w:ascii="Times New Roman" w:hAnsi="Times New Roman" w:eastAsia="方正仿宋_GBK" w:cs="Times New Roman"/>
          <w:kern w:val="2"/>
          <w:sz w:val="32"/>
          <w:szCs w:val="32"/>
          <w:lang w:val="en-US" w:eastAsia="zh-CN" w:bidi="ar-SA"/>
        </w:rPr>
        <w:t>米东</w:t>
      </w:r>
      <w:r>
        <w:rPr>
          <w:rFonts w:hint="eastAsia" w:ascii="Times New Roman" w:hAnsi="Times New Roman" w:eastAsia="方正仿宋_GBK" w:cs="Times New Roman"/>
          <w:kern w:val="2"/>
          <w:sz w:val="32"/>
          <w:szCs w:val="32"/>
          <w:lang w:val="en-US" w:eastAsia="zh-CN" w:bidi="ar-SA"/>
        </w:rPr>
        <w:t>地磅新疆金世通物流</w:t>
      </w:r>
      <w:r>
        <w:rPr>
          <w:rFonts w:hint="default" w:ascii="Times New Roman" w:hAnsi="Times New Roman" w:eastAsia="方正仿宋_GBK" w:cs="Times New Roman"/>
          <w:kern w:val="2"/>
          <w:sz w:val="32"/>
          <w:szCs w:val="32"/>
          <w:lang w:val="en-US" w:eastAsia="zh-CN" w:bidi="ar-SA"/>
        </w:rPr>
        <w:t>有限公司“</w:t>
      </w:r>
      <w:r>
        <w:rPr>
          <w:rFonts w:hint="eastAsia" w:ascii="Times New Roman" w:hAnsi="Times New Roman" w:eastAsia="方正仿宋_GBK" w:cs="Times New Roman"/>
          <w:kern w:val="2"/>
          <w:sz w:val="32"/>
          <w:szCs w:val="32"/>
          <w:lang w:val="en-US" w:eastAsia="zh-CN" w:bidi="ar-SA"/>
        </w:rPr>
        <w:t>2</w:t>
      </w:r>
      <w:r>
        <w:rPr>
          <w:rFonts w:hint="default" w:ascii="Times New Roman" w:hAnsi="Times New Roman" w:eastAsia="方正仿宋_GBK" w:cs="Times New Roman"/>
          <w:kern w:val="2"/>
          <w:sz w:val="32"/>
          <w:szCs w:val="32"/>
          <w:lang w:val="en-US" w:eastAsia="zh-CN" w:bidi="ar-SA"/>
        </w:rPr>
        <w:t>·</w:t>
      </w:r>
      <w:r>
        <w:rPr>
          <w:rFonts w:hint="eastAsia" w:ascii="Times New Roman" w:hAnsi="Times New Roman" w:eastAsia="方正仿宋_GBK" w:cs="Times New Roman"/>
          <w:kern w:val="2"/>
          <w:sz w:val="32"/>
          <w:szCs w:val="32"/>
          <w:lang w:val="en-US" w:eastAsia="zh-CN" w:bidi="ar-SA"/>
        </w:rPr>
        <w:t>13</w:t>
      </w:r>
      <w:r>
        <w:rPr>
          <w:rFonts w:hint="default" w:ascii="Times New Roman" w:hAnsi="Times New Roman" w:eastAsia="方正仿宋_GBK" w:cs="Times New Roman"/>
          <w:kern w:val="2"/>
          <w:sz w:val="32"/>
          <w:szCs w:val="32"/>
          <w:lang w:val="en-US" w:eastAsia="zh-CN" w:bidi="ar-SA"/>
        </w:rPr>
        <w:t>”一般</w:t>
      </w:r>
      <w:r>
        <w:rPr>
          <w:rFonts w:hint="eastAsia" w:ascii="Times New Roman" w:hAnsi="Times New Roman" w:eastAsia="方正仿宋_GBK" w:cs="Times New Roman"/>
          <w:kern w:val="2"/>
          <w:sz w:val="32"/>
          <w:szCs w:val="32"/>
          <w:lang w:val="en-US" w:eastAsia="zh-CN" w:bidi="ar-SA"/>
        </w:rPr>
        <w:t>车辆伤害</w:t>
      </w:r>
      <w:r>
        <w:rPr>
          <w:rFonts w:hint="default" w:ascii="Times New Roman" w:hAnsi="Times New Roman" w:eastAsia="方正仿宋_GBK" w:cs="Times New Roman"/>
          <w:kern w:val="2"/>
          <w:sz w:val="32"/>
          <w:szCs w:val="32"/>
          <w:lang w:val="en-US" w:eastAsia="zh-CN" w:bidi="ar-SA"/>
        </w:rPr>
        <w:t>事故</w:t>
      </w:r>
      <w:r>
        <w:rPr>
          <w:rFonts w:hint="default" w:ascii="Times New Roman" w:hAnsi="Times New Roman" w:eastAsia="方正仿宋_GBK" w:cs="Times New Roman"/>
          <w:color w:val="auto"/>
          <w:kern w:val="2"/>
          <w:sz w:val="32"/>
          <w:szCs w:val="32"/>
          <w:highlight w:val="none"/>
          <w:lang w:val="en-US" w:eastAsia="zh-CN" w:bidi="ar-SA"/>
        </w:rPr>
        <w:t>防范整改措施和责任追究落实情况评估经验做法清单</w:t>
      </w:r>
    </w:p>
    <w:p w14:paraId="6F8FABD1">
      <w:pPr>
        <w:pStyle w:val="5"/>
        <w:rPr>
          <w:rFonts w:hint="default"/>
          <w:lang w:val="en-US" w:eastAsia="zh-CN"/>
        </w:rPr>
      </w:pPr>
    </w:p>
    <w:p w14:paraId="61927DCA">
      <w:pPr>
        <w:pStyle w:val="8"/>
        <w:keepNext w:val="0"/>
        <w:keepLines w:val="0"/>
        <w:pageBreakBefore w:val="0"/>
        <w:kinsoku/>
        <w:overflowPunct/>
        <w:topLinePunct w:val="0"/>
        <w:autoSpaceDE/>
        <w:autoSpaceDN/>
        <w:bidi w:val="0"/>
        <w:adjustRightInd/>
        <w:spacing w:after="0" w:line="560" w:lineRule="exact"/>
        <w:textAlignment w:val="auto"/>
        <w:rPr>
          <w:rFonts w:hint="default" w:ascii="Times New Roman" w:hAnsi="Times New Roman" w:eastAsia="方正仿宋_GBK" w:cs="Times New Roman"/>
          <w:color w:val="auto"/>
          <w:sz w:val="32"/>
          <w:szCs w:val="32"/>
          <w:highlight w:val="none"/>
          <w:lang w:val="en-US" w:eastAsia="zh-CN"/>
        </w:rPr>
      </w:pPr>
    </w:p>
    <w:p w14:paraId="5681317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2560" w:firstLineChars="800"/>
        <w:jc w:val="both"/>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米东金世通物流有限公司“2·13”一般车</w:t>
      </w:r>
    </w:p>
    <w:p w14:paraId="7183CF8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3192" w:leftChars="1520" w:firstLine="0" w:firstLineChars="0"/>
        <w:jc w:val="both"/>
        <w:textAlignment w:val="auto"/>
        <w:rPr>
          <w:rFonts w:hint="default" w:ascii="Times New Roman" w:hAnsi="Times New Roman" w:eastAsia="方正仿宋_GBK" w:cs="Times New Roman"/>
          <w:color w:val="auto"/>
          <w:kern w:val="0"/>
          <w:sz w:val="32"/>
          <w:szCs w:val="32"/>
          <w:highlight w:val="none"/>
          <w:lang w:val="en-US" w:eastAsia="zh-CN" w:bidi="ar"/>
        </w:rPr>
      </w:pPr>
      <w:r>
        <w:rPr>
          <w:rFonts w:hint="default" w:ascii="Times New Roman" w:hAnsi="Times New Roman" w:eastAsia="方正仿宋_GBK" w:cs="Times New Roman"/>
          <w:kern w:val="2"/>
          <w:sz w:val="32"/>
          <w:szCs w:val="32"/>
          <w:lang w:val="en-US" w:eastAsia="zh-CN" w:bidi="ar-SA"/>
        </w:rPr>
        <w:t>辆伤害事故</w:t>
      </w:r>
      <w:r>
        <w:rPr>
          <w:rFonts w:hint="default" w:ascii="Times New Roman" w:hAnsi="Times New Roman" w:eastAsia="方正仿宋_GBK" w:cs="Times New Roman"/>
          <w:color w:val="auto"/>
          <w:kern w:val="0"/>
          <w:sz w:val="32"/>
          <w:szCs w:val="32"/>
          <w:highlight w:val="none"/>
          <w:lang w:val="en-US" w:eastAsia="zh-CN" w:bidi="ar"/>
        </w:rPr>
        <w:t>防范整改措施和责任</w:t>
      </w:r>
    </w:p>
    <w:p w14:paraId="24F850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3192" w:leftChars="1520" w:firstLine="640" w:firstLineChars="200"/>
        <w:jc w:val="both"/>
        <w:textAlignment w:val="auto"/>
        <w:rPr>
          <w:rFonts w:hint="default" w:ascii="Times New Roman" w:hAnsi="Times New Roman" w:eastAsia="方正仿宋_GBK" w:cs="Times New Roman"/>
          <w:color w:val="auto"/>
          <w:kern w:val="0"/>
          <w:sz w:val="32"/>
          <w:szCs w:val="32"/>
          <w:highlight w:val="none"/>
          <w:lang w:val="en-US" w:eastAsia="zh-CN" w:bidi="ar"/>
        </w:rPr>
      </w:pPr>
      <w:r>
        <w:rPr>
          <w:rFonts w:hint="default" w:ascii="Times New Roman" w:hAnsi="Times New Roman" w:eastAsia="方正仿宋_GBK" w:cs="Times New Roman"/>
          <w:color w:val="auto"/>
          <w:kern w:val="0"/>
          <w:sz w:val="32"/>
          <w:szCs w:val="32"/>
          <w:highlight w:val="none"/>
          <w:lang w:val="en-US" w:eastAsia="zh-CN" w:bidi="ar"/>
        </w:rPr>
        <w:t>追究落实情况评估组</w:t>
      </w:r>
    </w:p>
    <w:p w14:paraId="016F4C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160" w:firstLineChars="1300"/>
        <w:jc w:val="both"/>
        <w:textAlignment w:val="auto"/>
        <w:rPr>
          <w:rFonts w:hint="default" w:ascii="Times New Roman" w:hAnsi="Times New Roman" w:eastAsia="方正仿宋_GBK" w:cs="Times New Roman"/>
          <w:color w:val="auto"/>
          <w:kern w:val="0"/>
          <w:sz w:val="32"/>
          <w:szCs w:val="32"/>
          <w:highlight w:val="none"/>
          <w:lang w:val="en-US" w:eastAsia="zh-CN" w:bidi="ar"/>
        </w:rPr>
      </w:pPr>
      <w:r>
        <w:rPr>
          <w:rFonts w:hint="default" w:ascii="Times New Roman" w:hAnsi="Times New Roman" w:eastAsia="方正仿宋_GBK" w:cs="Times New Roman"/>
          <w:color w:val="auto"/>
          <w:kern w:val="0"/>
          <w:sz w:val="32"/>
          <w:szCs w:val="32"/>
          <w:highlight w:val="none"/>
          <w:lang w:val="en-US" w:eastAsia="zh-CN" w:bidi="ar"/>
        </w:rPr>
        <w:t>2026年</w:t>
      </w:r>
      <w:r>
        <w:rPr>
          <w:rFonts w:hint="eastAsia" w:ascii="Times New Roman" w:hAnsi="Times New Roman" w:eastAsia="方正仿宋_GBK" w:cs="Times New Roman"/>
          <w:color w:val="auto"/>
          <w:kern w:val="0"/>
          <w:sz w:val="32"/>
          <w:szCs w:val="32"/>
          <w:highlight w:val="none"/>
          <w:lang w:val="en-US" w:eastAsia="zh-CN" w:bidi="ar"/>
        </w:rPr>
        <w:t>8</w:t>
      </w:r>
      <w:r>
        <w:rPr>
          <w:rFonts w:hint="default" w:ascii="Times New Roman" w:hAnsi="Times New Roman" w:eastAsia="方正仿宋_GBK" w:cs="Times New Roman"/>
          <w:color w:val="auto"/>
          <w:kern w:val="0"/>
          <w:sz w:val="32"/>
          <w:szCs w:val="32"/>
          <w:highlight w:val="none"/>
          <w:lang w:val="en-US" w:eastAsia="zh-CN" w:bidi="ar"/>
        </w:rPr>
        <w:t>月</w:t>
      </w:r>
      <w:r>
        <w:rPr>
          <w:rFonts w:hint="eastAsia" w:ascii="Times New Roman" w:hAnsi="Times New Roman" w:eastAsia="方正仿宋_GBK" w:cs="Times New Roman"/>
          <w:color w:val="auto"/>
          <w:kern w:val="0"/>
          <w:sz w:val="32"/>
          <w:szCs w:val="32"/>
          <w:highlight w:val="none"/>
          <w:lang w:val="en-US" w:eastAsia="zh-CN" w:bidi="ar"/>
        </w:rPr>
        <w:t>15</w:t>
      </w:r>
      <w:bookmarkStart w:id="0" w:name="_GoBack"/>
      <w:bookmarkEnd w:id="0"/>
      <w:r>
        <w:rPr>
          <w:rFonts w:hint="default" w:ascii="Times New Roman" w:hAnsi="Times New Roman" w:eastAsia="方正仿宋_GBK" w:cs="Times New Roman"/>
          <w:color w:val="auto"/>
          <w:kern w:val="0"/>
          <w:sz w:val="32"/>
          <w:szCs w:val="32"/>
          <w:highlight w:val="none"/>
          <w:lang w:val="en-US" w:eastAsia="zh-CN" w:bidi="ar"/>
        </w:rPr>
        <w:t>日</w:t>
      </w:r>
    </w:p>
    <w:p w14:paraId="07A60B03">
      <w:pPr>
        <w:pStyle w:val="7"/>
        <w:keepNext w:val="0"/>
        <w:keepLines w:val="0"/>
        <w:pageBreakBefore w:val="0"/>
        <w:overflowPunct/>
        <w:topLinePunct w:val="0"/>
        <w:bidi w:val="0"/>
        <w:spacing w:beforeLines="0" w:afterLines="0" w:line="560" w:lineRule="exact"/>
        <w:rPr>
          <w:rFonts w:hint="default" w:ascii="Times New Roman" w:hAnsi="Times New Roman" w:eastAsia="黑体" w:cs="Times New Roman"/>
          <w:lang w:val="en-US" w:eastAsia="zh-CN"/>
        </w:rPr>
      </w:pPr>
      <w:r>
        <w:rPr>
          <w:rFonts w:hint="default" w:ascii="Times New Roman" w:hAnsi="Times New Roman" w:eastAsia="黑体" w:cs="Times New Roman"/>
          <w:sz w:val="32"/>
          <w:szCs w:val="32"/>
          <w:lang w:val="en-US" w:eastAsia="zh-CN"/>
        </w:rPr>
        <w:t>附件1：</w:t>
      </w:r>
    </w:p>
    <w:p w14:paraId="71C929DF">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b w:val="0"/>
          <w:bCs w:val="0"/>
          <w:spacing w:val="-7"/>
          <w:sz w:val="44"/>
          <w:szCs w:val="44"/>
          <w:lang w:val="en-US" w:eastAsia="zh-CN"/>
        </w:rPr>
      </w:pPr>
      <w:r>
        <w:rPr>
          <w:rFonts w:hint="default" w:ascii="Times New Roman" w:hAnsi="Times New Roman" w:eastAsia="方正小标宋简体" w:cs="Times New Roman"/>
          <w:sz w:val="44"/>
          <w:lang w:eastAsia="zh-CN"/>
        </w:rPr>
        <w:t>米东</w:t>
      </w:r>
      <w:r>
        <w:rPr>
          <w:rFonts w:hint="eastAsia" w:ascii="Times New Roman" w:hAnsi="Times New Roman" w:eastAsia="方正小标宋简体" w:cs="Times New Roman"/>
          <w:sz w:val="44"/>
          <w:lang w:val="en-US" w:eastAsia="zh-CN"/>
        </w:rPr>
        <w:t>地磅新疆金世通物流</w:t>
      </w:r>
      <w:r>
        <w:rPr>
          <w:rFonts w:hint="default" w:ascii="Times New Roman" w:hAnsi="Times New Roman" w:eastAsia="方正小标宋简体" w:cs="Times New Roman"/>
          <w:sz w:val="44"/>
          <w:lang w:eastAsia="zh-CN"/>
        </w:rPr>
        <w:t>有限公司“</w:t>
      </w:r>
      <w:r>
        <w:rPr>
          <w:rFonts w:hint="eastAsia" w:ascii="Times New Roman" w:hAnsi="Times New Roman" w:eastAsia="方正小标宋简体" w:cs="Times New Roman"/>
          <w:sz w:val="44"/>
          <w:lang w:val="en-US" w:eastAsia="zh-CN"/>
        </w:rPr>
        <w:t>2</w:t>
      </w:r>
      <w:r>
        <w:rPr>
          <w:rFonts w:hint="default" w:ascii="Times New Roman" w:hAnsi="Times New Roman" w:eastAsia="方正小标宋简体" w:cs="Times New Roman"/>
          <w:sz w:val="44"/>
          <w:lang w:eastAsia="zh-CN"/>
        </w:rPr>
        <w:t>·</w:t>
      </w:r>
      <w:r>
        <w:rPr>
          <w:rFonts w:hint="eastAsia" w:ascii="Times New Roman" w:hAnsi="Times New Roman" w:eastAsia="方正小标宋简体" w:cs="Times New Roman"/>
          <w:sz w:val="44"/>
          <w:lang w:val="en-US" w:eastAsia="zh-CN"/>
        </w:rPr>
        <w:t>13</w:t>
      </w:r>
      <w:r>
        <w:rPr>
          <w:rFonts w:hint="default" w:ascii="Times New Roman" w:hAnsi="Times New Roman" w:eastAsia="方正小标宋简体" w:cs="Times New Roman"/>
          <w:sz w:val="44"/>
          <w:lang w:eastAsia="zh-CN"/>
        </w:rPr>
        <w:t>”一般</w:t>
      </w:r>
      <w:r>
        <w:rPr>
          <w:rFonts w:hint="eastAsia" w:ascii="Times New Roman" w:hAnsi="Times New Roman" w:eastAsia="方正小标宋简体" w:cs="Times New Roman"/>
          <w:sz w:val="44"/>
          <w:lang w:val="en-US" w:eastAsia="zh-CN"/>
        </w:rPr>
        <w:t>车辆</w:t>
      </w:r>
      <w:r>
        <w:rPr>
          <w:rFonts w:hint="default" w:ascii="Times New Roman" w:hAnsi="Times New Roman" w:eastAsia="方正小标宋简体" w:cs="Times New Roman"/>
          <w:sz w:val="44"/>
          <w:lang w:eastAsia="zh-CN"/>
        </w:rPr>
        <w:t>伤害事故</w:t>
      </w:r>
      <w:r>
        <w:rPr>
          <w:rFonts w:hint="default" w:ascii="Times New Roman" w:hAnsi="Times New Roman" w:eastAsia="方正小标宋简体" w:cs="Times New Roman"/>
          <w:b w:val="0"/>
          <w:bCs w:val="0"/>
          <w:spacing w:val="-7"/>
          <w:sz w:val="44"/>
          <w:szCs w:val="44"/>
        </w:rPr>
        <w:t>防范整改措施</w:t>
      </w:r>
      <w:r>
        <w:rPr>
          <w:rFonts w:hint="eastAsia" w:ascii="Times New Roman" w:hAnsi="Times New Roman" w:eastAsia="方正小标宋简体" w:cs="Times New Roman"/>
          <w:b w:val="0"/>
          <w:bCs w:val="0"/>
          <w:spacing w:val="-7"/>
          <w:sz w:val="44"/>
          <w:szCs w:val="44"/>
          <w:lang w:val="en-US" w:eastAsia="zh-CN"/>
        </w:rPr>
        <w:t>和责任</w:t>
      </w:r>
    </w:p>
    <w:p w14:paraId="0BAF1940">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w w:val="99"/>
        </w:rPr>
      </w:pPr>
      <w:r>
        <w:rPr>
          <w:rFonts w:hint="default" w:ascii="Times New Roman" w:hAnsi="Times New Roman" w:eastAsia="方正小标宋简体" w:cs="Times New Roman"/>
          <w:b w:val="0"/>
          <w:bCs w:val="0"/>
          <w:spacing w:val="-7"/>
          <w:sz w:val="44"/>
          <w:szCs w:val="44"/>
        </w:rPr>
        <w:t>追究落实情况</w:t>
      </w:r>
      <w:r>
        <w:rPr>
          <w:rFonts w:hint="default" w:ascii="Times New Roman" w:hAnsi="Times New Roman" w:eastAsia="方正小标宋简体" w:cs="Times New Roman"/>
          <w:w w:val="99"/>
          <w:sz w:val="44"/>
          <w:szCs w:val="44"/>
        </w:rPr>
        <w:t>问题清单</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1931"/>
        <w:gridCol w:w="2270"/>
        <w:gridCol w:w="2127"/>
        <w:gridCol w:w="1283"/>
      </w:tblGrid>
      <w:tr w14:paraId="35355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05F60C8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序号</w:t>
            </w:r>
          </w:p>
        </w:tc>
        <w:tc>
          <w:tcPr>
            <w:tcW w:w="1931" w:type="dxa"/>
          </w:tcPr>
          <w:p w14:paraId="1C9E3F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位置</w:t>
            </w:r>
          </w:p>
        </w:tc>
        <w:tc>
          <w:tcPr>
            <w:tcW w:w="2270" w:type="dxa"/>
          </w:tcPr>
          <w:p w14:paraId="16F01A4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问题描述</w:t>
            </w:r>
          </w:p>
        </w:tc>
        <w:tc>
          <w:tcPr>
            <w:tcW w:w="2127" w:type="dxa"/>
          </w:tcPr>
          <w:p w14:paraId="5CA714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照片</w:t>
            </w:r>
          </w:p>
        </w:tc>
        <w:tc>
          <w:tcPr>
            <w:tcW w:w="1283" w:type="dxa"/>
          </w:tcPr>
          <w:p w14:paraId="66B419C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备注</w:t>
            </w:r>
          </w:p>
        </w:tc>
      </w:tr>
      <w:tr w14:paraId="55B15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1" w:type="dxa"/>
          </w:tcPr>
          <w:p w14:paraId="5D93F5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sz w:val="32"/>
                <w:szCs w:val="32"/>
                <w:vertAlign w:val="baseline"/>
                <w:lang w:val="en-US" w:eastAsia="zh-CN"/>
              </w:rPr>
            </w:pPr>
            <w:r>
              <w:rPr>
                <w:rFonts w:hint="default" w:ascii="Times New Roman" w:hAnsi="Times New Roman" w:eastAsia="方正仿宋_GBK" w:cs="Times New Roman"/>
                <w:sz w:val="32"/>
                <w:szCs w:val="32"/>
                <w:vertAlign w:val="baseline"/>
                <w:lang w:val="en-US" w:eastAsia="zh-CN"/>
              </w:rPr>
              <w:t>1</w:t>
            </w:r>
          </w:p>
        </w:tc>
        <w:tc>
          <w:tcPr>
            <w:tcW w:w="1931" w:type="dxa"/>
          </w:tcPr>
          <w:p w14:paraId="0B9F071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2270" w:type="dxa"/>
          </w:tcPr>
          <w:p w14:paraId="73C9F18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2127" w:type="dxa"/>
          </w:tcPr>
          <w:p w14:paraId="5A3E730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无</w:t>
            </w:r>
          </w:p>
        </w:tc>
        <w:tc>
          <w:tcPr>
            <w:tcW w:w="1283" w:type="dxa"/>
          </w:tcPr>
          <w:p w14:paraId="4804B02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default" w:ascii="Times New Roman" w:hAnsi="Times New Roman" w:eastAsia="方正仿宋_GBK" w:cs="Times New Roman"/>
                <w:sz w:val="32"/>
                <w:szCs w:val="32"/>
                <w:vertAlign w:val="baseline"/>
              </w:rPr>
            </w:pPr>
          </w:p>
        </w:tc>
      </w:tr>
    </w:tbl>
    <w:p w14:paraId="09AEBEB9">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方正仿宋_GBK" w:cs="Times New Roman"/>
          <w:sz w:val="32"/>
          <w:szCs w:val="32"/>
          <w:lang w:val="en-US" w:eastAsia="zh-CN"/>
        </w:rPr>
      </w:pPr>
    </w:p>
    <w:p w14:paraId="56C40589">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附件2：</w:t>
      </w:r>
    </w:p>
    <w:p w14:paraId="41EB8081">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eastAsia" w:ascii="Times New Roman" w:hAnsi="Times New Roman" w:eastAsia="方正小标宋简体" w:cs="Times New Roman"/>
          <w:b w:val="0"/>
          <w:bCs w:val="0"/>
          <w:spacing w:val="-7"/>
          <w:sz w:val="44"/>
          <w:szCs w:val="44"/>
          <w:lang w:val="en-US" w:eastAsia="zh-CN"/>
        </w:rPr>
      </w:pPr>
      <w:r>
        <w:rPr>
          <w:rFonts w:hint="default" w:ascii="Times New Roman" w:hAnsi="Times New Roman" w:eastAsia="方正小标宋简体" w:cs="Times New Roman"/>
          <w:sz w:val="44"/>
          <w:lang w:eastAsia="zh-CN"/>
        </w:rPr>
        <w:t>米东</w:t>
      </w:r>
      <w:r>
        <w:rPr>
          <w:rFonts w:hint="eastAsia" w:ascii="Times New Roman" w:hAnsi="Times New Roman" w:eastAsia="方正小标宋简体" w:cs="Times New Roman"/>
          <w:sz w:val="44"/>
          <w:lang w:val="en-US" w:eastAsia="zh-CN"/>
        </w:rPr>
        <w:t>地磅新疆金世通物流</w:t>
      </w:r>
      <w:r>
        <w:rPr>
          <w:rFonts w:hint="default" w:ascii="Times New Roman" w:hAnsi="Times New Roman" w:eastAsia="方正小标宋简体" w:cs="Times New Roman"/>
          <w:sz w:val="44"/>
          <w:lang w:eastAsia="zh-CN"/>
        </w:rPr>
        <w:t>有限公司“</w:t>
      </w:r>
      <w:r>
        <w:rPr>
          <w:rFonts w:hint="eastAsia" w:ascii="Times New Roman" w:hAnsi="Times New Roman" w:eastAsia="方正小标宋简体" w:cs="Times New Roman"/>
          <w:sz w:val="44"/>
          <w:lang w:val="en-US" w:eastAsia="zh-CN"/>
        </w:rPr>
        <w:t>2</w:t>
      </w:r>
      <w:r>
        <w:rPr>
          <w:rFonts w:hint="default" w:ascii="Times New Roman" w:hAnsi="Times New Roman" w:eastAsia="方正小标宋简体" w:cs="Times New Roman"/>
          <w:sz w:val="44"/>
          <w:lang w:eastAsia="zh-CN"/>
        </w:rPr>
        <w:t>·</w:t>
      </w:r>
      <w:r>
        <w:rPr>
          <w:rFonts w:hint="eastAsia" w:ascii="Times New Roman" w:hAnsi="Times New Roman" w:eastAsia="方正小标宋简体" w:cs="Times New Roman"/>
          <w:sz w:val="44"/>
          <w:lang w:val="en-US" w:eastAsia="zh-CN"/>
        </w:rPr>
        <w:t>13</w:t>
      </w:r>
      <w:r>
        <w:rPr>
          <w:rFonts w:hint="default" w:ascii="Times New Roman" w:hAnsi="Times New Roman" w:eastAsia="方正小标宋简体" w:cs="Times New Roman"/>
          <w:sz w:val="44"/>
          <w:lang w:eastAsia="zh-CN"/>
        </w:rPr>
        <w:t>”一般</w:t>
      </w:r>
      <w:r>
        <w:rPr>
          <w:rFonts w:hint="eastAsia" w:ascii="Times New Roman" w:hAnsi="Times New Roman" w:eastAsia="方正小标宋简体" w:cs="Times New Roman"/>
          <w:sz w:val="44"/>
          <w:lang w:val="en-US" w:eastAsia="zh-CN"/>
        </w:rPr>
        <w:t>车辆</w:t>
      </w:r>
      <w:r>
        <w:rPr>
          <w:rFonts w:hint="default" w:ascii="Times New Roman" w:hAnsi="Times New Roman" w:eastAsia="方正小标宋简体" w:cs="Times New Roman"/>
          <w:sz w:val="44"/>
          <w:lang w:eastAsia="zh-CN"/>
        </w:rPr>
        <w:t>伤害事故</w:t>
      </w:r>
      <w:r>
        <w:rPr>
          <w:rFonts w:hint="default" w:ascii="Times New Roman" w:hAnsi="Times New Roman" w:eastAsia="方正小标宋简体" w:cs="Times New Roman"/>
          <w:b w:val="0"/>
          <w:bCs w:val="0"/>
          <w:spacing w:val="-7"/>
          <w:sz w:val="44"/>
          <w:szCs w:val="44"/>
        </w:rPr>
        <w:t>防范整改措施和</w:t>
      </w:r>
      <w:r>
        <w:rPr>
          <w:rFonts w:hint="eastAsia" w:ascii="Times New Roman" w:hAnsi="Times New Roman" w:eastAsia="方正小标宋简体" w:cs="Times New Roman"/>
          <w:b w:val="0"/>
          <w:bCs w:val="0"/>
          <w:spacing w:val="-7"/>
          <w:sz w:val="44"/>
          <w:szCs w:val="44"/>
          <w:lang w:val="en-US" w:eastAsia="zh-CN"/>
        </w:rPr>
        <w:t>责任</w:t>
      </w:r>
    </w:p>
    <w:p w14:paraId="0A0BB427">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w w:val="95"/>
        </w:rPr>
      </w:pPr>
      <w:r>
        <w:rPr>
          <w:rFonts w:hint="default" w:ascii="Times New Roman" w:hAnsi="Times New Roman" w:eastAsia="方正小标宋简体" w:cs="Times New Roman"/>
          <w:b w:val="0"/>
          <w:bCs w:val="0"/>
          <w:spacing w:val="-7"/>
          <w:sz w:val="44"/>
          <w:szCs w:val="44"/>
        </w:rPr>
        <w:t>追究落实情况</w:t>
      </w:r>
      <w:r>
        <w:rPr>
          <w:rFonts w:hint="default" w:ascii="Times New Roman" w:hAnsi="Times New Roman" w:eastAsia="方正小标宋简体" w:cs="Times New Roman"/>
          <w:w w:val="95"/>
          <w:sz w:val="44"/>
          <w:szCs w:val="44"/>
          <w:lang w:val="en-US" w:eastAsia="zh-CN"/>
        </w:rPr>
        <w:t>评估</w:t>
      </w:r>
      <w:r>
        <w:rPr>
          <w:rFonts w:hint="default" w:ascii="Times New Roman" w:hAnsi="Times New Roman" w:eastAsia="方正小标宋简体" w:cs="Times New Roman"/>
          <w:w w:val="95"/>
          <w:sz w:val="44"/>
          <w:szCs w:val="44"/>
          <w:lang w:eastAsia="zh-CN"/>
        </w:rPr>
        <w:t>工作建议</w:t>
      </w:r>
      <w:r>
        <w:rPr>
          <w:rFonts w:hint="default" w:ascii="Times New Roman" w:hAnsi="Times New Roman" w:eastAsia="方正小标宋简体" w:cs="Times New Roman"/>
          <w:w w:val="95"/>
          <w:sz w:val="44"/>
          <w:szCs w:val="44"/>
        </w:rPr>
        <w:t>清单</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6383"/>
        <w:gridCol w:w="1085"/>
      </w:tblGrid>
      <w:tr w14:paraId="746F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7D40B3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序号</w:t>
            </w:r>
          </w:p>
        </w:tc>
        <w:tc>
          <w:tcPr>
            <w:tcW w:w="6383" w:type="dxa"/>
          </w:tcPr>
          <w:p w14:paraId="51335986">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建议内容</w:t>
            </w:r>
          </w:p>
        </w:tc>
        <w:tc>
          <w:tcPr>
            <w:tcW w:w="1085" w:type="dxa"/>
          </w:tcPr>
          <w:p w14:paraId="01B10EA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备注</w:t>
            </w:r>
          </w:p>
        </w:tc>
      </w:tr>
      <w:tr w14:paraId="323B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14:paraId="40AF62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sz w:val="32"/>
                <w:szCs w:val="32"/>
                <w:vertAlign w:val="baseline"/>
                <w:lang w:val="en-US" w:eastAsia="zh-CN"/>
              </w:rPr>
            </w:pPr>
            <w:r>
              <w:rPr>
                <w:rFonts w:hint="default" w:ascii="Times New Roman" w:hAnsi="Times New Roman" w:eastAsia="方正仿宋_GBK" w:cs="Times New Roman"/>
                <w:sz w:val="32"/>
                <w:szCs w:val="32"/>
                <w:vertAlign w:val="baseline"/>
                <w:lang w:val="en-US" w:eastAsia="zh-CN"/>
              </w:rPr>
              <w:t>1</w:t>
            </w:r>
          </w:p>
        </w:tc>
        <w:tc>
          <w:tcPr>
            <w:tcW w:w="6383" w:type="dxa"/>
          </w:tcPr>
          <w:p w14:paraId="2360F1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vertAlign w:val="baseline"/>
              </w:rPr>
            </w:pPr>
            <w:r>
              <w:rPr>
                <w:rFonts w:hint="default" w:ascii="Times New Roman" w:hAnsi="Times New Roman" w:eastAsia="方正仿宋_GBK" w:cs="Times New Roman"/>
                <w:color w:val="auto"/>
                <w:sz w:val="32"/>
                <w:szCs w:val="32"/>
                <w:highlight w:val="none"/>
                <w:lang w:val="en-US" w:eastAsia="zh-CN"/>
              </w:rPr>
              <w:t>建议</w:t>
            </w:r>
            <w:r>
              <w:rPr>
                <w:rFonts w:hint="eastAsia" w:ascii="Times New Roman" w:hAnsi="Times New Roman" w:eastAsia="方正仿宋_GBK" w:cs="Times New Roman"/>
                <w:color w:val="auto"/>
                <w:sz w:val="32"/>
                <w:szCs w:val="32"/>
                <w:highlight w:val="none"/>
                <w:lang w:val="en-US" w:eastAsia="zh-CN"/>
              </w:rPr>
              <w:t>新疆金世通物流</w:t>
            </w:r>
            <w:r>
              <w:rPr>
                <w:rFonts w:hint="default" w:ascii="Times New Roman" w:hAnsi="Times New Roman" w:eastAsia="方正仿宋_GBK" w:cs="Times New Roman"/>
                <w:color w:val="auto"/>
                <w:kern w:val="2"/>
                <w:sz w:val="32"/>
                <w:szCs w:val="32"/>
                <w:highlight w:val="none"/>
                <w:lang w:val="en-US" w:eastAsia="zh-CN" w:bidi="ar-SA"/>
              </w:rPr>
              <w:t>有限公司</w:t>
            </w:r>
            <w:r>
              <w:rPr>
                <w:rFonts w:hint="default" w:ascii="Times New Roman" w:hAnsi="Times New Roman" w:eastAsia="方正仿宋_GBK" w:cs="Times New Roman"/>
                <w:color w:val="auto"/>
                <w:sz w:val="32"/>
                <w:szCs w:val="32"/>
                <w:highlight w:val="none"/>
                <w:lang w:val="en-US" w:eastAsia="zh-CN"/>
              </w:rPr>
              <w:t>深刻汲取事故教训，</w:t>
            </w:r>
            <w:r>
              <w:rPr>
                <w:rFonts w:hint="eastAsia" w:ascii="Times New Roman" w:hAnsi="Times New Roman" w:eastAsia="方正仿宋_GBK" w:cs="Times New Roman"/>
                <w:color w:val="auto"/>
                <w:sz w:val="32"/>
                <w:szCs w:val="32"/>
                <w:highlight w:val="none"/>
                <w:lang w:val="en-US" w:eastAsia="zh-CN"/>
              </w:rPr>
              <w:t>加强从业人员的安全管理</w:t>
            </w:r>
            <w:r>
              <w:rPr>
                <w:rFonts w:hint="default" w:ascii="Times New Roman" w:hAnsi="Times New Roman" w:eastAsia="方正仿宋_GBK" w:cs="Times New Roman"/>
                <w:color w:val="auto"/>
                <w:sz w:val="32"/>
                <w:szCs w:val="32"/>
                <w:highlight w:val="none"/>
                <w:lang w:val="en-US" w:eastAsia="zh-CN"/>
              </w:rPr>
              <w:t>，夯实</w:t>
            </w:r>
            <w:r>
              <w:rPr>
                <w:rFonts w:hint="eastAsia" w:ascii="Times New Roman" w:hAnsi="Times New Roman" w:eastAsia="方正仿宋_GBK" w:cs="Times New Roman"/>
                <w:color w:val="auto"/>
                <w:sz w:val="32"/>
                <w:szCs w:val="32"/>
                <w:highlight w:val="none"/>
                <w:lang w:val="en-US" w:eastAsia="zh-CN"/>
              </w:rPr>
              <w:t>企业安全生产</w:t>
            </w:r>
            <w:r>
              <w:rPr>
                <w:rFonts w:hint="default" w:ascii="Times New Roman" w:hAnsi="Times New Roman" w:eastAsia="方正仿宋_GBK" w:cs="Times New Roman"/>
                <w:color w:val="auto"/>
                <w:sz w:val="32"/>
                <w:szCs w:val="32"/>
                <w:highlight w:val="none"/>
                <w:lang w:val="en-US" w:eastAsia="zh-CN"/>
              </w:rPr>
              <w:t>主体责任。</w:t>
            </w:r>
          </w:p>
        </w:tc>
        <w:tc>
          <w:tcPr>
            <w:tcW w:w="1085" w:type="dxa"/>
          </w:tcPr>
          <w:p w14:paraId="080D53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vertAlign w:val="baseline"/>
              </w:rPr>
            </w:pPr>
          </w:p>
        </w:tc>
      </w:tr>
    </w:tbl>
    <w:p w14:paraId="685E7EE7">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黑体" w:cs="Times New Roman"/>
          <w:sz w:val="44"/>
          <w:szCs w:val="44"/>
          <w:lang w:val="en-US" w:eastAsia="zh-CN"/>
        </w:rPr>
      </w:pPr>
      <w:r>
        <w:rPr>
          <w:rFonts w:hint="default" w:ascii="Times New Roman" w:hAnsi="Times New Roman" w:eastAsia="黑体" w:cs="Times New Roman"/>
          <w:sz w:val="32"/>
          <w:szCs w:val="32"/>
          <w:lang w:val="en-US" w:eastAsia="zh-CN"/>
        </w:rPr>
        <w:t>附件3：</w:t>
      </w:r>
    </w:p>
    <w:p w14:paraId="6BBCBC2B">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eastAsia" w:ascii="Times New Roman" w:hAnsi="Times New Roman" w:eastAsia="方正小标宋简体" w:cs="Times New Roman"/>
          <w:b w:val="0"/>
          <w:bCs w:val="0"/>
          <w:spacing w:val="-7"/>
          <w:sz w:val="44"/>
          <w:szCs w:val="44"/>
          <w:lang w:val="en-US" w:eastAsia="zh-CN"/>
        </w:rPr>
      </w:pPr>
      <w:r>
        <w:rPr>
          <w:rFonts w:hint="default" w:ascii="Times New Roman" w:hAnsi="Times New Roman" w:eastAsia="方正小标宋简体" w:cs="Times New Roman"/>
          <w:sz w:val="44"/>
          <w:lang w:eastAsia="zh-CN"/>
        </w:rPr>
        <w:t>米东</w:t>
      </w:r>
      <w:r>
        <w:rPr>
          <w:rFonts w:hint="eastAsia" w:ascii="Times New Roman" w:hAnsi="Times New Roman" w:eastAsia="方正小标宋简体" w:cs="Times New Roman"/>
          <w:sz w:val="44"/>
          <w:lang w:val="en-US" w:eastAsia="zh-CN"/>
        </w:rPr>
        <w:t>地磅新疆金世通物流</w:t>
      </w:r>
      <w:r>
        <w:rPr>
          <w:rFonts w:hint="default" w:ascii="Times New Roman" w:hAnsi="Times New Roman" w:eastAsia="方正小标宋简体" w:cs="Times New Roman"/>
          <w:sz w:val="44"/>
          <w:lang w:eastAsia="zh-CN"/>
        </w:rPr>
        <w:t>有限公司“</w:t>
      </w:r>
      <w:r>
        <w:rPr>
          <w:rFonts w:hint="eastAsia" w:ascii="Times New Roman" w:hAnsi="Times New Roman" w:eastAsia="方正小标宋简体" w:cs="Times New Roman"/>
          <w:sz w:val="44"/>
          <w:lang w:val="en-US" w:eastAsia="zh-CN"/>
        </w:rPr>
        <w:t>2</w:t>
      </w:r>
      <w:r>
        <w:rPr>
          <w:rFonts w:hint="default" w:ascii="Times New Roman" w:hAnsi="Times New Roman" w:eastAsia="方正小标宋简体" w:cs="Times New Roman"/>
          <w:sz w:val="44"/>
          <w:lang w:eastAsia="zh-CN"/>
        </w:rPr>
        <w:t>·</w:t>
      </w:r>
      <w:r>
        <w:rPr>
          <w:rFonts w:hint="eastAsia" w:ascii="Times New Roman" w:hAnsi="Times New Roman" w:eastAsia="方正小标宋简体" w:cs="Times New Roman"/>
          <w:sz w:val="44"/>
          <w:lang w:val="en-US" w:eastAsia="zh-CN"/>
        </w:rPr>
        <w:t>13</w:t>
      </w:r>
      <w:r>
        <w:rPr>
          <w:rFonts w:hint="default" w:ascii="Times New Roman" w:hAnsi="Times New Roman" w:eastAsia="方正小标宋简体" w:cs="Times New Roman"/>
          <w:sz w:val="44"/>
          <w:lang w:eastAsia="zh-CN"/>
        </w:rPr>
        <w:t>”一般</w:t>
      </w:r>
      <w:r>
        <w:rPr>
          <w:rFonts w:hint="eastAsia" w:ascii="Times New Roman" w:hAnsi="Times New Roman" w:eastAsia="方正小标宋简体" w:cs="Times New Roman"/>
          <w:sz w:val="44"/>
          <w:lang w:val="en-US" w:eastAsia="zh-CN"/>
        </w:rPr>
        <w:t>车辆</w:t>
      </w:r>
      <w:r>
        <w:rPr>
          <w:rFonts w:hint="default" w:ascii="Times New Roman" w:hAnsi="Times New Roman" w:eastAsia="方正小标宋简体" w:cs="Times New Roman"/>
          <w:sz w:val="44"/>
          <w:lang w:eastAsia="zh-CN"/>
        </w:rPr>
        <w:t>伤害事故</w:t>
      </w:r>
      <w:r>
        <w:rPr>
          <w:rFonts w:hint="default" w:ascii="Times New Roman" w:hAnsi="Times New Roman" w:eastAsia="方正小标宋简体" w:cs="Times New Roman"/>
          <w:b w:val="0"/>
          <w:bCs w:val="0"/>
          <w:spacing w:val="-7"/>
          <w:sz w:val="44"/>
          <w:szCs w:val="44"/>
        </w:rPr>
        <w:t>防范整改措施和</w:t>
      </w:r>
      <w:r>
        <w:rPr>
          <w:rFonts w:hint="eastAsia" w:ascii="Times New Roman" w:hAnsi="Times New Roman" w:eastAsia="方正小标宋简体" w:cs="Times New Roman"/>
          <w:b w:val="0"/>
          <w:bCs w:val="0"/>
          <w:spacing w:val="-7"/>
          <w:sz w:val="44"/>
          <w:szCs w:val="44"/>
          <w:lang w:val="en-US" w:eastAsia="zh-CN"/>
        </w:rPr>
        <w:t>责任</w:t>
      </w:r>
    </w:p>
    <w:p w14:paraId="34FD0F3D">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w w:val="95"/>
          <w:lang w:val="en-US" w:eastAsia="zh-CN"/>
        </w:rPr>
      </w:pPr>
      <w:r>
        <w:rPr>
          <w:rFonts w:hint="default" w:ascii="Times New Roman" w:hAnsi="Times New Roman" w:eastAsia="方正小标宋简体" w:cs="Times New Roman"/>
          <w:b w:val="0"/>
          <w:bCs w:val="0"/>
          <w:spacing w:val="-7"/>
          <w:sz w:val="44"/>
          <w:szCs w:val="44"/>
        </w:rPr>
        <w:t>追究落实情况</w:t>
      </w:r>
      <w:r>
        <w:rPr>
          <w:rFonts w:hint="default" w:ascii="Times New Roman" w:hAnsi="Times New Roman" w:eastAsia="方正小标宋简体" w:cs="Times New Roman"/>
          <w:w w:val="95"/>
          <w:sz w:val="44"/>
          <w:szCs w:val="44"/>
          <w:lang w:val="en-US" w:eastAsia="zh-CN"/>
        </w:rPr>
        <w:t>评估</w:t>
      </w:r>
      <w:r>
        <w:rPr>
          <w:rFonts w:hint="default" w:ascii="Times New Roman" w:hAnsi="Times New Roman" w:eastAsia="方正小标宋简体" w:cs="Times New Roman"/>
          <w:w w:val="95"/>
          <w:sz w:val="44"/>
          <w:szCs w:val="44"/>
          <w:lang w:eastAsia="zh-CN"/>
        </w:rPr>
        <w:t>经验做法</w:t>
      </w:r>
      <w:r>
        <w:rPr>
          <w:rFonts w:hint="default" w:ascii="Times New Roman" w:hAnsi="Times New Roman" w:eastAsia="方正小标宋简体" w:cs="Times New Roman"/>
          <w:w w:val="95"/>
          <w:sz w:val="44"/>
          <w:szCs w:val="44"/>
        </w:rPr>
        <w:t>清单</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2450"/>
        <w:gridCol w:w="3981"/>
        <w:gridCol w:w="1045"/>
      </w:tblGrid>
      <w:tr w14:paraId="2FC2D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046" w:type="dxa"/>
          </w:tcPr>
          <w:p w14:paraId="5FAB22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序号</w:t>
            </w:r>
          </w:p>
        </w:tc>
        <w:tc>
          <w:tcPr>
            <w:tcW w:w="2450" w:type="dxa"/>
          </w:tcPr>
          <w:p w14:paraId="5B8BCC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名称</w:t>
            </w:r>
          </w:p>
        </w:tc>
        <w:tc>
          <w:tcPr>
            <w:tcW w:w="3981" w:type="dxa"/>
          </w:tcPr>
          <w:p w14:paraId="0522F9F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经验描述</w:t>
            </w:r>
          </w:p>
        </w:tc>
        <w:tc>
          <w:tcPr>
            <w:tcW w:w="1045" w:type="dxa"/>
          </w:tcPr>
          <w:p w14:paraId="2DD6A5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备注</w:t>
            </w:r>
          </w:p>
        </w:tc>
      </w:tr>
      <w:tr w14:paraId="47AC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dxa"/>
          </w:tcPr>
          <w:p w14:paraId="717AAA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sz w:val="32"/>
                <w:szCs w:val="32"/>
                <w:vertAlign w:val="baseline"/>
                <w:lang w:val="en-US" w:eastAsia="zh-CN"/>
              </w:rPr>
            </w:pPr>
            <w:r>
              <w:rPr>
                <w:rFonts w:hint="default" w:ascii="Times New Roman" w:hAnsi="Times New Roman" w:eastAsia="方正仿宋_GBK" w:cs="Times New Roman"/>
                <w:sz w:val="32"/>
                <w:szCs w:val="32"/>
                <w:vertAlign w:val="baseline"/>
                <w:lang w:val="en-US" w:eastAsia="zh-CN"/>
              </w:rPr>
              <w:t>1</w:t>
            </w:r>
          </w:p>
        </w:tc>
        <w:tc>
          <w:tcPr>
            <w:tcW w:w="2450" w:type="dxa"/>
          </w:tcPr>
          <w:p w14:paraId="7D4CE95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3981" w:type="dxa"/>
          </w:tcPr>
          <w:p w14:paraId="0F03FB4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1045" w:type="dxa"/>
          </w:tcPr>
          <w:p w14:paraId="6FE0BE6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default" w:ascii="Times New Roman" w:hAnsi="Times New Roman" w:eastAsia="方正仿宋_GBK" w:cs="Times New Roman"/>
                <w:sz w:val="32"/>
                <w:szCs w:val="32"/>
                <w:vertAlign w:val="baseline"/>
              </w:rPr>
            </w:pPr>
          </w:p>
        </w:tc>
      </w:tr>
    </w:tbl>
    <w:p w14:paraId="6F628CF7">
      <w:pPr>
        <w:keepNext w:val="0"/>
        <w:keepLines w:val="0"/>
        <w:pageBreakBefore w:val="0"/>
        <w:wordWrap/>
        <w:overflowPunct/>
        <w:topLinePunct w:val="0"/>
        <w:bidi w:val="0"/>
        <w:spacing w:line="560" w:lineRule="exact"/>
        <w:rPr>
          <w:rFonts w:hint="default" w:ascii="Times New Roman" w:hAnsi="Times New Roman" w:eastAsia="黑体" w:cs="Times New Roman"/>
          <w:lang w:val="en-US" w:eastAsia="zh-CN"/>
        </w:rPr>
      </w:pPr>
    </w:p>
    <w:p w14:paraId="5F659E14">
      <w:pPr>
        <w:keepNext w:val="0"/>
        <w:keepLines w:val="0"/>
        <w:pageBreakBefore w:val="0"/>
        <w:wordWrap/>
        <w:overflowPunct/>
        <w:topLinePunct w:val="0"/>
        <w:bidi w:val="0"/>
        <w:spacing w:line="560" w:lineRule="exact"/>
        <w:rPr>
          <w:rFonts w:hint="default" w:ascii="Times New Roman" w:hAnsi="Times New Roman" w:cs="Times New Roman"/>
        </w:rPr>
      </w:pP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2000000000000000000"/>
    <w:charset w:val="86"/>
    <w:family w:val="script"/>
    <w:pitch w:val="default"/>
    <w:sig w:usb0="A00002BF" w:usb1="38CF7CFA" w:usb2="00082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9106A">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D764D">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1D764D">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8919A8"/>
    <w:rsid w:val="008862AF"/>
    <w:rsid w:val="00965083"/>
    <w:rsid w:val="01E34D25"/>
    <w:rsid w:val="01F56016"/>
    <w:rsid w:val="02A43206"/>
    <w:rsid w:val="02F31A29"/>
    <w:rsid w:val="03045209"/>
    <w:rsid w:val="03A770D3"/>
    <w:rsid w:val="042268D9"/>
    <w:rsid w:val="048E6D7D"/>
    <w:rsid w:val="04CC456E"/>
    <w:rsid w:val="05444193"/>
    <w:rsid w:val="059A6E33"/>
    <w:rsid w:val="060F1AA7"/>
    <w:rsid w:val="069D5BBA"/>
    <w:rsid w:val="07102423"/>
    <w:rsid w:val="091031EE"/>
    <w:rsid w:val="09926987"/>
    <w:rsid w:val="0A262D36"/>
    <w:rsid w:val="0A726764"/>
    <w:rsid w:val="0BBC3F02"/>
    <w:rsid w:val="0CC25B7D"/>
    <w:rsid w:val="0DD231BF"/>
    <w:rsid w:val="0DFC25AF"/>
    <w:rsid w:val="0E241F41"/>
    <w:rsid w:val="0E6645FE"/>
    <w:rsid w:val="0E9A3F75"/>
    <w:rsid w:val="0E9F75C8"/>
    <w:rsid w:val="0EF65F1C"/>
    <w:rsid w:val="0FE86235"/>
    <w:rsid w:val="10546611"/>
    <w:rsid w:val="10EE01D6"/>
    <w:rsid w:val="112F3DD3"/>
    <w:rsid w:val="1133033B"/>
    <w:rsid w:val="12183DA1"/>
    <w:rsid w:val="122214CC"/>
    <w:rsid w:val="12323646"/>
    <w:rsid w:val="1310215B"/>
    <w:rsid w:val="13EB6131"/>
    <w:rsid w:val="14334E0E"/>
    <w:rsid w:val="14900F4F"/>
    <w:rsid w:val="14D46327"/>
    <w:rsid w:val="15331E2F"/>
    <w:rsid w:val="16B94D94"/>
    <w:rsid w:val="17B30C42"/>
    <w:rsid w:val="17B65676"/>
    <w:rsid w:val="17DE1C8A"/>
    <w:rsid w:val="1868647C"/>
    <w:rsid w:val="192B2C59"/>
    <w:rsid w:val="19A63224"/>
    <w:rsid w:val="1A1B2562"/>
    <w:rsid w:val="1A2453EF"/>
    <w:rsid w:val="1A433C5C"/>
    <w:rsid w:val="1A4F2969"/>
    <w:rsid w:val="1AAB787A"/>
    <w:rsid w:val="1B196BE0"/>
    <w:rsid w:val="1B733E18"/>
    <w:rsid w:val="1BC10292"/>
    <w:rsid w:val="1C097B8F"/>
    <w:rsid w:val="1CD63A5F"/>
    <w:rsid w:val="1DA62AB3"/>
    <w:rsid w:val="1E7E2B16"/>
    <w:rsid w:val="1EAE33FF"/>
    <w:rsid w:val="1ECA2370"/>
    <w:rsid w:val="1F5810E7"/>
    <w:rsid w:val="202C5CD5"/>
    <w:rsid w:val="205C4EB4"/>
    <w:rsid w:val="21A53343"/>
    <w:rsid w:val="22125729"/>
    <w:rsid w:val="22C76487"/>
    <w:rsid w:val="22D0502F"/>
    <w:rsid w:val="22F0305B"/>
    <w:rsid w:val="22F619EB"/>
    <w:rsid w:val="23345B43"/>
    <w:rsid w:val="239E0EFF"/>
    <w:rsid w:val="2408429D"/>
    <w:rsid w:val="246B4DD0"/>
    <w:rsid w:val="24B165A5"/>
    <w:rsid w:val="25910CDE"/>
    <w:rsid w:val="25B45192"/>
    <w:rsid w:val="26AD2C9C"/>
    <w:rsid w:val="27051260"/>
    <w:rsid w:val="270C5198"/>
    <w:rsid w:val="2745433E"/>
    <w:rsid w:val="275215AB"/>
    <w:rsid w:val="27B937A2"/>
    <w:rsid w:val="27E26D82"/>
    <w:rsid w:val="293F4928"/>
    <w:rsid w:val="29B4657B"/>
    <w:rsid w:val="2A66639F"/>
    <w:rsid w:val="2A6D4D77"/>
    <w:rsid w:val="2A7D1BBC"/>
    <w:rsid w:val="2ABA0028"/>
    <w:rsid w:val="2AEE4A5D"/>
    <w:rsid w:val="2B1D0BC0"/>
    <w:rsid w:val="2BA97AA7"/>
    <w:rsid w:val="2C207657"/>
    <w:rsid w:val="2D154560"/>
    <w:rsid w:val="2D6F0515"/>
    <w:rsid w:val="2E607EAB"/>
    <w:rsid w:val="2EDA0279"/>
    <w:rsid w:val="2EDF79B7"/>
    <w:rsid w:val="2EFA1257"/>
    <w:rsid w:val="2F9E5D25"/>
    <w:rsid w:val="30127340"/>
    <w:rsid w:val="30B7127D"/>
    <w:rsid w:val="30D82AB0"/>
    <w:rsid w:val="30D93BC3"/>
    <w:rsid w:val="31554A50"/>
    <w:rsid w:val="31967D3B"/>
    <w:rsid w:val="33691AE5"/>
    <w:rsid w:val="33980CA5"/>
    <w:rsid w:val="33EA2CF4"/>
    <w:rsid w:val="34C72E2C"/>
    <w:rsid w:val="36294186"/>
    <w:rsid w:val="364477CC"/>
    <w:rsid w:val="36AA243E"/>
    <w:rsid w:val="370C1C5B"/>
    <w:rsid w:val="37194E96"/>
    <w:rsid w:val="374146B4"/>
    <w:rsid w:val="37B90357"/>
    <w:rsid w:val="37DD272C"/>
    <w:rsid w:val="382849B1"/>
    <w:rsid w:val="38472D48"/>
    <w:rsid w:val="38EC7108"/>
    <w:rsid w:val="3A8B5A26"/>
    <w:rsid w:val="3B320249"/>
    <w:rsid w:val="3B4511BD"/>
    <w:rsid w:val="3C047EE6"/>
    <w:rsid w:val="3C631823"/>
    <w:rsid w:val="3D07322A"/>
    <w:rsid w:val="3D382DC0"/>
    <w:rsid w:val="3D4C261D"/>
    <w:rsid w:val="3DAE273F"/>
    <w:rsid w:val="3DBB4CD6"/>
    <w:rsid w:val="3E653711"/>
    <w:rsid w:val="40844A74"/>
    <w:rsid w:val="410924C1"/>
    <w:rsid w:val="4194691E"/>
    <w:rsid w:val="43337886"/>
    <w:rsid w:val="43986CA0"/>
    <w:rsid w:val="43A25DFB"/>
    <w:rsid w:val="43C44178"/>
    <w:rsid w:val="446908C9"/>
    <w:rsid w:val="44767BDF"/>
    <w:rsid w:val="44E808AB"/>
    <w:rsid w:val="456D63A2"/>
    <w:rsid w:val="4593474E"/>
    <w:rsid w:val="459B5A96"/>
    <w:rsid w:val="46117980"/>
    <w:rsid w:val="4682093B"/>
    <w:rsid w:val="46A24CF0"/>
    <w:rsid w:val="470E1A87"/>
    <w:rsid w:val="477C1C78"/>
    <w:rsid w:val="47A00CCD"/>
    <w:rsid w:val="47F71D9F"/>
    <w:rsid w:val="485F29B7"/>
    <w:rsid w:val="49CA0467"/>
    <w:rsid w:val="4A325D14"/>
    <w:rsid w:val="4A705532"/>
    <w:rsid w:val="4AF81593"/>
    <w:rsid w:val="4C0B0F4F"/>
    <w:rsid w:val="4C7A7005"/>
    <w:rsid w:val="4CFF2296"/>
    <w:rsid w:val="4D09547E"/>
    <w:rsid w:val="4D6A2190"/>
    <w:rsid w:val="4D7169A0"/>
    <w:rsid w:val="4E520CB4"/>
    <w:rsid w:val="4E80470A"/>
    <w:rsid w:val="4F18056E"/>
    <w:rsid w:val="51786948"/>
    <w:rsid w:val="51A26444"/>
    <w:rsid w:val="51C609A5"/>
    <w:rsid w:val="51D43D15"/>
    <w:rsid w:val="51FD7691"/>
    <w:rsid w:val="526925C3"/>
    <w:rsid w:val="52E52475"/>
    <w:rsid w:val="531B241D"/>
    <w:rsid w:val="54327630"/>
    <w:rsid w:val="548537AA"/>
    <w:rsid w:val="55A62DFB"/>
    <w:rsid w:val="56C7399D"/>
    <w:rsid w:val="56CD034C"/>
    <w:rsid w:val="57236CC5"/>
    <w:rsid w:val="57510BF3"/>
    <w:rsid w:val="57C10172"/>
    <w:rsid w:val="5857345A"/>
    <w:rsid w:val="58C54B31"/>
    <w:rsid w:val="59317A63"/>
    <w:rsid w:val="595F46F4"/>
    <w:rsid w:val="59BC3DC4"/>
    <w:rsid w:val="5A877DCD"/>
    <w:rsid w:val="5AD93F55"/>
    <w:rsid w:val="5BF25068"/>
    <w:rsid w:val="5C127B1C"/>
    <w:rsid w:val="5C8919A8"/>
    <w:rsid w:val="5D982E1B"/>
    <w:rsid w:val="5E0520A4"/>
    <w:rsid w:val="5E07304B"/>
    <w:rsid w:val="5EA65556"/>
    <w:rsid w:val="60AA21AC"/>
    <w:rsid w:val="610466BA"/>
    <w:rsid w:val="611F46AE"/>
    <w:rsid w:val="61675C98"/>
    <w:rsid w:val="61B96E1A"/>
    <w:rsid w:val="62057497"/>
    <w:rsid w:val="620C10EB"/>
    <w:rsid w:val="62A26C05"/>
    <w:rsid w:val="630932CB"/>
    <w:rsid w:val="6454574C"/>
    <w:rsid w:val="646002BB"/>
    <w:rsid w:val="648D795E"/>
    <w:rsid w:val="65110271"/>
    <w:rsid w:val="65175CCD"/>
    <w:rsid w:val="65427330"/>
    <w:rsid w:val="65921147"/>
    <w:rsid w:val="65F87DB7"/>
    <w:rsid w:val="666D166A"/>
    <w:rsid w:val="66E11A37"/>
    <w:rsid w:val="68C11AE9"/>
    <w:rsid w:val="692D10C7"/>
    <w:rsid w:val="6A682AA7"/>
    <w:rsid w:val="6B4E599A"/>
    <w:rsid w:val="6B7113D2"/>
    <w:rsid w:val="6BA21BA1"/>
    <w:rsid w:val="6C2365FB"/>
    <w:rsid w:val="6CBA7124"/>
    <w:rsid w:val="6DD775C2"/>
    <w:rsid w:val="6E0F2E9B"/>
    <w:rsid w:val="6E5964C0"/>
    <w:rsid w:val="6EBB30B8"/>
    <w:rsid w:val="6F7F46CD"/>
    <w:rsid w:val="6FC65590"/>
    <w:rsid w:val="700E15EF"/>
    <w:rsid w:val="703E58C9"/>
    <w:rsid w:val="70614A6E"/>
    <w:rsid w:val="70772051"/>
    <w:rsid w:val="70D3419B"/>
    <w:rsid w:val="718F75B2"/>
    <w:rsid w:val="72396872"/>
    <w:rsid w:val="72697041"/>
    <w:rsid w:val="72E06B81"/>
    <w:rsid w:val="744C2389"/>
    <w:rsid w:val="74A71DC5"/>
    <w:rsid w:val="74EC4517"/>
    <w:rsid w:val="75024DC0"/>
    <w:rsid w:val="767F0C84"/>
    <w:rsid w:val="77291F0E"/>
    <w:rsid w:val="7734249D"/>
    <w:rsid w:val="78DE02DA"/>
    <w:rsid w:val="79507314"/>
    <w:rsid w:val="795566D7"/>
    <w:rsid w:val="79651365"/>
    <w:rsid w:val="7A182D4D"/>
    <w:rsid w:val="7A5E6B87"/>
    <w:rsid w:val="7AAC24DD"/>
    <w:rsid w:val="7B31228B"/>
    <w:rsid w:val="7B7B559F"/>
    <w:rsid w:val="7B8F0E7C"/>
    <w:rsid w:val="7BAF1C9D"/>
    <w:rsid w:val="7CC20EBA"/>
    <w:rsid w:val="7DE47C39"/>
    <w:rsid w:val="7E66156B"/>
    <w:rsid w:val="7E863124"/>
    <w:rsid w:val="7ED918AA"/>
    <w:rsid w:val="7FBB79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99"/>
    <w:pPr>
      <w:ind w:left="200" w:firstLine="420" w:firstLineChars="200"/>
    </w:pPr>
    <w:rPr>
      <w:sz w:val="21"/>
      <w:szCs w:val="24"/>
    </w:rPr>
  </w:style>
  <w:style w:type="paragraph" w:styleId="3">
    <w:name w:val="Body Text Indent"/>
    <w:basedOn w:val="1"/>
    <w:next w:val="4"/>
    <w:unhideWhenUsed/>
    <w:qFormat/>
    <w:uiPriority w:val="99"/>
    <w:pPr>
      <w:spacing w:after="120"/>
      <w:ind w:left="420" w:leftChars="200"/>
    </w:pPr>
  </w:style>
  <w:style w:type="paragraph" w:customStyle="1" w:styleId="4">
    <w:name w:val="Char Char Char"/>
    <w:qFormat/>
    <w:uiPriority w:val="99"/>
    <w:pPr>
      <w:widowControl w:val="0"/>
      <w:jc w:val="both"/>
    </w:pPr>
    <w:rPr>
      <w:rFonts w:ascii="Times New Roman" w:hAnsi="Times New Roman" w:eastAsia="方正仿宋_GBK" w:cs="Times New Roman"/>
      <w:kern w:val="2"/>
      <w:sz w:val="21"/>
      <w:szCs w:val="21"/>
      <w:lang w:val="en-US" w:eastAsia="zh-CN" w:bidi="ar-SA"/>
    </w:rPr>
  </w:style>
  <w:style w:type="paragraph" w:styleId="5">
    <w:name w:val="Quote"/>
    <w:next w:val="1"/>
    <w:unhideWhenUsed/>
    <w:qFormat/>
    <w:uiPriority w:val="0"/>
    <w:pPr>
      <w:wordWrap w:val="0"/>
      <w:spacing w:before="200" w:after="160"/>
      <w:ind w:left="864" w:right="864"/>
      <w:jc w:val="center"/>
    </w:pPr>
    <w:rPr>
      <w:rFonts w:hint="default" w:ascii="Calibri" w:hAnsi="Calibri" w:eastAsia="宋体" w:cs="Times New Roman"/>
      <w:i/>
      <w:sz w:val="21"/>
      <w:szCs w:val="22"/>
    </w:rPr>
  </w:style>
  <w:style w:type="paragraph" w:styleId="6">
    <w:name w:val="Normal Indent"/>
    <w:basedOn w:val="1"/>
    <w:qFormat/>
    <w:uiPriority w:val="0"/>
    <w:pPr>
      <w:ind w:firstLine="420" w:firstLineChars="200"/>
    </w:pPr>
    <w:rPr>
      <w:rFonts w:ascii="Calibri" w:hAnsi="Calibri" w:eastAsia="宋体"/>
      <w:sz w:val="21"/>
      <w:szCs w:val="24"/>
    </w:rPr>
  </w:style>
  <w:style w:type="paragraph" w:styleId="7">
    <w:name w:val="Body Text"/>
    <w:basedOn w:val="1"/>
    <w:next w:val="1"/>
    <w:unhideWhenUsed/>
    <w:qFormat/>
    <w:uiPriority w:val="0"/>
    <w:pPr>
      <w:spacing w:beforeLines="0" w:afterLines="0"/>
    </w:pPr>
    <w:rPr>
      <w:rFonts w:hint="default" w:ascii="宋体" w:hAnsi="Calibri" w:eastAsia="宋体"/>
      <w:sz w:val="21"/>
    </w:rPr>
  </w:style>
  <w:style w:type="paragraph" w:styleId="8">
    <w:name w:val="Body Text Indent 2"/>
    <w:basedOn w:val="1"/>
    <w:next w:val="7"/>
    <w:unhideWhenUsed/>
    <w:qFormat/>
    <w:uiPriority w:val="0"/>
    <w:pPr>
      <w:widowControl w:val="0"/>
      <w:spacing w:after="120" w:line="480" w:lineRule="auto"/>
      <w:ind w:left="420" w:leftChars="200"/>
      <w:jc w:val="both"/>
    </w:pPr>
    <w:rPr>
      <w:rFonts w:hint="default" w:ascii="Calibri" w:hAnsi="Calibri" w:eastAsia="宋体" w:cs="Times New Roman"/>
      <w:kern w:val="2"/>
      <w:sz w:val="21"/>
      <w:lang w:val="en-US" w:eastAsia="zh-CN"/>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正文-公1"/>
    <w:basedOn w:val="1"/>
    <w:next w:val="1"/>
    <w:qFormat/>
    <w:uiPriority w:val="0"/>
    <w:pPr>
      <w:ind w:firstLine="200" w:firstLineChars="200"/>
      <w:jc w:val="left"/>
    </w:pPr>
    <w:rPr>
      <w:rFonts w:eastAsia="仿宋_GB231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21</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2025-02-05T09:51:00Z</dcterms:created>
  <dc:creator>Administrator</dc:creator>
  <cp:lastModifiedBy>Administrator</cp:lastModifiedBy>
  <cp:lastPrinted>2026-08-07T02:30:00Z</cp:lastPrinted>
  <dcterms:modified xsi:type="dcterms:W3CDTF">2026-08-17T04:02:15Z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5854345E1FB94D368A15A6D0AF92E502_13</vt:lpwstr>
  </property>
</Properties>
</file>