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A8C31">
      <w:pPr>
        <w:pStyle w:val="13"/>
        <w:rPr>
          <w:rFonts w:hint="default"/>
          <w:lang w:val="en-US" w:eastAsia="zh-CN"/>
        </w:rPr>
      </w:pPr>
    </w:p>
    <w:p w14:paraId="6E21766F">
      <w:pPr>
        <w:keepNext w:val="0"/>
        <w:keepLines w:val="0"/>
        <w:pageBreakBefore w:val="0"/>
        <w:widowControl/>
        <w:kinsoku/>
        <w:wordWrap/>
        <w:overflowPunct/>
        <w:topLinePunct w:val="0"/>
        <w:autoSpaceDE/>
        <w:autoSpaceDN/>
        <w:bidi w:val="0"/>
        <w:adjustRightInd w:val="0"/>
        <w:snapToGrid w:val="0"/>
        <w:spacing w:after="0" w:line="560" w:lineRule="exact"/>
        <w:jc w:val="center"/>
        <w:textAlignment w:val="auto"/>
        <w:rPr>
          <w:rFonts w:hint="default" w:ascii="Times New Roman" w:hAnsi="Times New Roman" w:eastAsia="方正小标宋简体" w:cs="Times New Roman"/>
          <w:sz w:val="44"/>
          <w:szCs w:val="44"/>
          <w:lang w:val="en-US" w:eastAsia="zh-CN"/>
        </w:rPr>
      </w:pPr>
      <w:bookmarkStart w:id="91" w:name="_GoBack"/>
      <w:r>
        <w:rPr>
          <w:rFonts w:hint="default" w:ascii="Times New Roman" w:hAnsi="Times New Roman" w:eastAsia="方正小标宋简体" w:cs="Times New Roman"/>
          <w:sz w:val="44"/>
          <w:szCs w:val="44"/>
          <w:lang w:val="en-US" w:eastAsia="zh-CN"/>
        </w:rPr>
        <w:t>米东芦草沟乌鲁木齐市米东区林疆远大建筑</w:t>
      </w:r>
    </w:p>
    <w:p w14:paraId="62CBB96D">
      <w:pPr>
        <w:keepNext w:val="0"/>
        <w:keepLines w:val="0"/>
        <w:pageBreakBefore w:val="0"/>
        <w:widowControl/>
        <w:kinsoku/>
        <w:wordWrap/>
        <w:overflowPunct/>
        <w:topLinePunct w:val="0"/>
        <w:autoSpaceDE/>
        <w:autoSpaceDN/>
        <w:bidi w:val="0"/>
        <w:adjustRightInd w:val="0"/>
        <w:snapToGrid w:val="0"/>
        <w:spacing w:after="0" w:line="560" w:lineRule="exact"/>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设备租赁站“5·2”一般车辆伤害事故</w:t>
      </w:r>
    </w:p>
    <w:p w14:paraId="0EF58891">
      <w:pPr>
        <w:keepNext w:val="0"/>
        <w:keepLines w:val="0"/>
        <w:pageBreakBefore w:val="0"/>
        <w:widowControl/>
        <w:kinsoku/>
        <w:wordWrap/>
        <w:overflowPunct/>
        <w:topLinePunct w:val="0"/>
        <w:autoSpaceDE/>
        <w:autoSpaceDN/>
        <w:bidi w:val="0"/>
        <w:adjustRightInd w:val="0"/>
        <w:snapToGrid w:val="0"/>
        <w:spacing w:after="0" w:line="560" w:lineRule="exact"/>
        <w:jc w:val="center"/>
        <w:textAlignment w:val="auto"/>
        <w:rPr>
          <w:rFonts w:hint="default" w:ascii="Times New Roman" w:hAnsi="Times New Roman" w:eastAsia="方正小标宋简体" w:cs="Times New Roman"/>
          <w:bCs/>
          <w:sz w:val="44"/>
          <w:szCs w:val="44"/>
          <w:lang w:val="en-US" w:eastAsia="zh-CN" w:bidi="ar-SA"/>
        </w:rPr>
      </w:pPr>
      <w:r>
        <w:rPr>
          <w:rFonts w:hint="default" w:ascii="Times New Roman" w:hAnsi="Times New Roman" w:eastAsia="方正小标宋简体" w:cs="Times New Roman"/>
          <w:sz w:val="44"/>
          <w:szCs w:val="44"/>
          <w:lang w:val="en-US" w:eastAsia="zh-CN"/>
        </w:rPr>
        <w:t>调查报告</w:t>
      </w:r>
    </w:p>
    <w:bookmarkEnd w:id="91"/>
    <w:p w14:paraId="16E31D48">
      <w:pPr>
        <w:pStyle w:val="4"/>
        <w:keepNext w:val="0"/>
        <w:keepLines w:val="0"/>
        <w:pageBreakBefore w:val="0"/>
        <w:kinsoku/>
        <w:wordWrap/>
        <w:overflowPunct/>
        <w:topLinePunct w:val="0"/>
        <w:autoSpaceDE/>
        <w:autoSpaceDN/>
        <w:bidi w:val="0"/>
        <w:adjustRightInd/>
        <w:snapToGrid/>
        <w:spacing w:after="0"/>
        <w:ind w:left="0" w:leftChars="0"/>
        <w:textAlignment w:val="auto"/>
        <w:rPr>
          <w:rFonts w:hint="default" w:ascii="Times New Roman" w:hAnsi="Times New Roman" w:eastAsia="方正小标宋简体" w:cs="Times New Roman"/>
          <w:sz w:val="44"/>
          <w:szCs w:val="44"/>
          <w:u w:val="none"/>
          <w:lang w:eastAsia="zh-CN"/>
        </w:rPr>
      </w:pPr>
    </w:p>
    <w:p w14:paraId="51C11CE8">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66389BB1">
      <w:pPr>
        <w:keepNext w:val="0"/>
        <w:keepLines w:val="0"/>
        <w:pageBreakBefore w:val="0"/>
        <w:widowControl w:val="0"/>
        <w:kinsoku/>
        <w:wordWrap/>
        <w:overflowPunct/>
        <w:topLinePunct w:val="0"/>
        <w:autoSpaceDE/>
        <w:autoSpaceDN/>
        <w:bidi w:val="0"/>
        <w:adjustRightInd/>
        <w:snapToGrid/>
        <w:spacing w:line="576" w:lineRule="exact"/>
        <w:ind w:left="2218" w:leftChars="608" w:right="0" w:rightChars="0" w:hanging="880" w:hangingChars="200"/>
        <w:jc w:val="both"/>
        <w:textAlignment w:val="auto"/>
        <w:outlineLvl w:val="9"/>
        <w:rPr>
          <w:rFonts w:hint="default" w:ascii="Times New Roman" w:hAnsi="Times New Roman" w:eastAsia="方正小标宋简体" w:cs="Times New Roman"/>
          <w:sz w:val="44"/>
          <w:szCs w:val="44"/>
          <w:u w:val="none"/>
          <w:lang w:eastAsia="zh-CN"/>
        </w:rPr>
      </w:pPr>
    </w:p>
    <w:p w14:paraId="7A096EE2">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518C48F6">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A1B900A">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7F05281E">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FF00F5C">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22801BA7">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19767D80">
      <w:pPr>
        <w:keepNext w:val="0"/>
        <w:keepLines w:val="0"/>
        <w:pageBreakBefore w:val="0"/>
        <w:widowControl w:val="0"/>
        <w:kinsoku/>
        <w:wordWrap/>
        <w:overflowPunct/>
        <w:topLinePunct w:val="0"/>
        <w:autoSpaceDE/>
        <w:autoSpaceDN/>
        <w:bidi w:val="0"/>
        <w:adjustRightInd/>
        <w:snapToGrid/>
        <w:spacing w:after="0"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w:t>
      </w:r>
      <w:r>
        <w:rPr>
          <w:rFonts w:hint="eastAsia" w:eastAsia="方正黑体_GBK" w:cs="Times New Roman"/>
          <w:bCs/>
          <w:color w:val="auto"/>
          <w:sz w:val="32"/>
          <w:szCs w:val="32"/>
          <w:lang w:val="en-US" w:eastAsia="zh-CN"/>
        </w:rPr>
        <w:t>人民</w:t>
      </w:r>
      <w:r>
        <w:rPr>
          <w:rFonts w:hint="default" w:ascii="Times New Roman" w:hAnsi="Times New Roman" w:eastAsia="方正黑体_GBK" w:cs="Times New Roman"/>
          <w:bCs/>
          <w:color w:val="auto"/>
          <w:sz w:val="32"/>
          <w:szCs w:val="32"/>
          <w:lang w:val="en-US" w:eastAsia="zh-CN"/>
        </w:rPr>
        <w:t>政府事故调查组</w:t>
      </w:r>
    </w:p>
    <w:p w14:paraId="5316715B">
      <w:pPr>
        <w:keepNext w:val="0"/>
        <w:keepLines w:val="0"/>
        <w:pageBreakBefore w:val="0"/>
        <w:kinsoku/>
        <w:wordWrap/>
        <w:overflowPunct/>
        <w:topLinePunct w:val="0"/>
        <w:autoSpaceDE/>
        <w:autoSpaceDN/>
        <w:bidi w:val="0"/>
        <w:spacing w:after="0"/>
        <w:ind w:firstLine="640" w:firstLineChars="200"/>
        <w:textAlignment w:val="auto"/>
        <w:rPr>
          <w:rFonts w:hint="default" w:ascii="Times New Roman" w:hAnsi="Times New Roman" w:eastAsia="方正黑体_GBK" w:cs="Times New Roman"/>
          <w:bCs/>
          <w:color w:val="auto"/>
          <w:sz w:val="32"/>
          <w:szCs w:val="32"/>
          <w:lang w:val="en-US" w:eastAsia="zh-CN"/>
        </w:rPr>
        <w:sectPr>
          <w:footerReference r:id="rId5" w:type="default"/>
          <w:pgSz w:w="11906" w:h="16838"/>
          <w:pgMar w:top="2098" w:right="1531" w:bottom="1984" w:left="1531" w:header="851" w:footer="992" w:gutter="0"/>
          <w:pgNumType w:fmt="decimal"/>
          <w:cols w:space="425" w:num="1"/>
          <w:docGrid w:type="lines" w:linePitch="312" w:charSpace="0"/>
        </w:sectPr>
      </w:pPr>
      <w:r>
        <w:rPr>
          <w:rFonts w:hint="default" w:ascii="Times New Roman" w:hAnsi="Times New Roman" w:eastAsia="方正黑体_GBK" w:cs="Times New Roman"/>
          <w:bCs/>
          <w:color w:val="auto"/>
          <w:sz w:val="32"/>
          <w:szCs w:val="32"/>
          <w:lang w:val="en-US" w:eastAsia="zh-CN"/>
        </w:rPr>
        <w:t>编制时间：2026年</w:t>
      </w:r>
      <w:r>
        <w:rPr>
          <w:rFonts w:hint="eastAsia" w:ascii="Times New Roman" w:hAnsi="Times New Roman" w:eastAsia="方正黑体_GBK" w:cs="Times New Roman"/>
          <w:bCs/>
          <w:color w:val="auto"/>
          <w:sz w:val="32"/>
          <w:szCs w:val="32"/>
          <w:lang w:val="en-US" w:eastAsia="zh-CN"/>
        </w:rPr>
        <w:t>8</w:t>
      </w:r>
      <w:r>
        <w:rPr>
          <w:rFonts w:hint="default" w:ascii="Times New Roman" w:hAnsi="Times New Roman" w:eastAsia="方正黑体_GBK" w:cs="Times New Roman"/>
          <w:bCs/>
          <w:color w:val="auto"/>
          <w:sz w:val="32"/>
          <w:szCs w:val="32"/>
          <w:lang w:val="en-US" w:eastAsia="zh-CN"/>
        </w:rPr>
        <w:t>月</w:t>
      </w:r>
    </w:p>
    <w:sdt>
      <w:sdtPr>
        <w:rPr>
          <w:rFonts w:ascii="宋体" w:hAnsi="宋体" w:eastAsia="宋体" w:cstheme="minorBidi"/>
          <w:sz w:val="21"/>
          <w:szCs w:val="22"/>
          <w:lang w:val="en-US" w:eastAsia="zh-CN" w:bidi="ar-SA"/>
        </w:rPr>
        <w:id w:val="147456213"/>
        <w15:color w:val="DBDBDB"/>
        <w:docPartObj>
          <w:docPartGallery w:val="Table of Contents"/>
          <w:docPartUnique/>
        </w:docPartObj>
      </w:sdtPr>
      <w:sdtEndPr>
        <w:rPr>
          <w:rFonts w:hint="default" w:ascii="Times New Roman" w:hAnsi="Times New Roman" w:eastAsia="方正黑体_GBK" w:cs="Times New Roman"/>
          <w:b/>
          <w:bCs/>
          <w:color w:val="auto"/>
          <w:sz w:val="22"/>
          <w:szCs w:val="32"/>
          <w:lang w:val="en-US" w:eastAsia="zh-CN" w:bidi="ar-SA"/>
        </w:rPr>
      </w:sdtEndPr>
      <w:sdtContent>
        <w:p w14:paraId="500C7FC2">
          <w:pPr>
            <w:spacing w:before="0" w:beforeLines="0" w:after="0" w:afterLines="0" w:line="240" w:lineRule="auto"/>
            <w:ind w:left="0" w:leftChars="0" w:right="0" w:rightChars="0" w:firstLine="0" w:firstLineChars="0"/>
            <w:jc w:val="center"/>
          </w:pPr>
          <w:r>
            <w:rPr>
              <w:rFonts w:ascii="宋体" w:hAnsi="宋体" w:eastAsia="宋体"/>
              <w:sz w:val="32"/>
              <w:szCs w:val="36"/>
            </w:rPr>
            <w:t>目录</w:t>
          </w:r>
        </w:p>
        <w:p w14:paraId="2A9F610F">
          <w:pPr>
            <w:pStyle w:val="19"/>
            <w:tabs>
              <w:tab w:val="right" w:leader="dot" w:pos="8844"/>
            </w:tabs>
            <w:rPr>
              <w:b/>
            </w:rPr>
          </w:pPr>
          <w:r>
            <w:rPr>
              <w:rFonts w:hint="default" w:ascii="Times New Roman" w:hAnsi="Times New Roman" w:eastAsia="方正黑体_GBK" w:cs="Times New Roman"/>
              <w:bCs/>
              <w:color w:val="auto"/>
              <w:sz w:val="32"/>
              <w:szCs w:val="32"/>
              <w:lang w:val="en-US" w:eastAsia="zh-CN"/>
            </w:rPr>
            <w:fldChar w:fldCharType="begin"/>
          </w:r>
          <w:r>
            <w:rPr>
              <w:rFonts w:hint="default" w:ascii="Times New Roman" w:hAnsi="Times New Roman" w:eastAsia="方正黑体_GBK" w:cs="Times New Roman"/>
              <w:bCs/>
              <w:color w:val="auto"/>
              <w:sz w:val="32"/>
              <w:szCs w:val="32"/>
              <w:lang w:val="en-US" w:eastAsia="zh-CN"/>
            </w:rPr>
            <w:instrText xml:space="preserve">TOC \o "1-2" \h \u </w:instrText>
          </w:r>
          <w:r>
            <w:rPr>
              <w:rFonts w:hint="default" w:ascii="Times New Roman" w:hAnsi="Times New Roman" w:eastAsia="方正黑体_GBK" w:cs="Times New Roman"/>
              <w:bCs/>
              <w:color w:val="auto"/>
              <w:sz w:val="32"/>
              <w:szCs w:val="32"/>
              <w:lang w:val="en-US" w:eastAsia="zh-CN"/>
            </w:rPr>
            <w:fldChar w:fldCharType="separate"/>
          </w:r>
        </w:p>
        <w:p w14:paraId="5C94D1EA">
          <w:pPr>
            <w:pStyle w:val="19"/>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_Toc24646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黑体" w:cs="Times New Roman"/>
              <w:b w:val="0"/>
              <w:bCs w:val="0"/>
              <w:kern w:val="0"/>
              <w:szCs w:val="32"/>
            </w:rPr>
            <w:t>一、事故基本情况</w:t>
          </w:r>
          <w:r>
            <w:rPr>
              <w:b w:val="0"/>
              <w:bCs w:val="0"/>
            </w:rPr>
            <w:tab/>
          </w:r>
          <w:r>
            <w:rPr>
              <w:b w:val="0"/>
              <w:bCs w:val="0"/>
            </w:rPr>
            <w:fldChar w:fldCharType="begin"/>
          </w:r>
          <w:r>
            <w:rPr>
              <w:b w:val="0"/>
              <w:bCs w:val="0"/>
            </w:rPr>
            <w:instrText xml:space="preserve"> PAGEREF _Toc24646 \h </w:instrText>
          </w:r>
          <w:r>
            <w:rPr>
              <w:b w:val="0"/>
              <w:bCs w:val="0"/>
            </w:rPr>
            <w:fldChar w:fldCharType="separate"/>
          </w:r>
          <w:r>
            <w:rPr>
              <w:b w:val="0"/>
              <w:bCs w:val="0"/>
            </w:rPr>
            <w:t>5</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7EED99D4">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_Toc7165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rPr>
            <w:t>（一）事故发生单位概况</w:t>
          </w:r>
          <w:r>
            <w:rPr>
              <w:b w:val="0"/>
              <w:bCs w:val="0"/>
            </w:rPr>
            <w:tab/>
          </w:r>
          <w:r>
            <w:rPr>
              <w:b w:val="0"/>
              <w:bCs w:val="0"/>
            </w:rPr>
            <w:fldChar w:fldCharType="begin"/>
          </w:r>
          <w:r>
            <w:rPr>
              <w:b w:val="0"/>
              <w:bCs w:val="0"/>
            </w:rPr>
            <w:instrText xml:space="preserve"> PAGEREF _Toc7165 \h </w:instrText>
          </w:r>
          <w:r>
            <w:rPr>
              <w:b w:val="0"/>
              <w:bCs w:val="0"/>
            </w:rPr>
            <w:fldChar w:fldCharType="separate"/>
          </w:r>
          <w:r>
            <w:rPr>
              <w:b w:val="0"/>
              <w:bCs w:val="0"/>
            </w:rPr>
            <w:t>5</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2FA448E4">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_Toc27570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lang w:val="en-US" w:eastAsia="zh-CN"/>
            </w:rPr>
            <w:t>（</w:t>
          </w:r>
          <w:r>
            <w:rPr>
              <w:rFonts w:hint="eastAsia" w:ascii="Times New Roman" w:hAnsi="Times New Roman" w:eastAsia="楷体_GB2312" w:cs="Times New Roman"/>
              <w:b w:val="0"/>
              <w:bCs w:val="0"/>
              <w:szCs w:val="32"/>
              <w:lang w:val="en-US" w:eastAsia="zh-CN"/>
            </w:rPr>
            <w:t>二</w:t>
          </w:r>
          <w:r>
            <w:rPr>
              <w:rFonts w:hint="default" w:ascii="Times New Roman" w:hAnsi="Times New Roman" w:eastAsia="楷体_GB2312" w:cs="Times New Roman"/>
              <w:b w:val="0"/>
              <w:bCs w:val="0"/>
              <w:szCs w:val="32"/>
              <w:lang w:val="en-US" w:eastAsia="zh-CN"/>
            </w:rPr>
            <w:t>）事故发生单位及相关单位安全管理（监管）情况</w:t>
          </w:r>
          <w:r>
            <w:rPr>
              <w:b w:val="0"/>
              <w:bCs w:val="0"/>
            </w:rPr>
            <w:tab/>
          </w:r>
          <w:r>
            <w:rPr>
              <w:b w:val="0"/>
              <w:bCs w:val="0"/>
            </w:rPr>
            <w:fldChar w:fldCharType="begin"/>
          </w:r>
          <w:r>
            <w:rPr>
              <w:b w:val="0"/>
              <w:bCs w:val="0"/>
            </w:rPr>
            <w:instrText xml:space="preserve"> PAGEREF _Toc27570 \h </w:instrText>
          </w:r>
          <w:r>
            <w:rPr>
              <w:b w:val="0"/>
              <w:bCs w:val="0"/>
            </w:rPr>
            <w:fldChar w:fldCharType="separate"/>
          </w:r>
          <w:r>
            <w:rPr>
              <w:b w:val="0"/>
              <w:bCs w:val="0"/>
            </w:rPr>
            <w:t>6</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5B21C228">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_Toc16882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rPr>
            <w:t>（</w:t>
          </w:r>
          <w:r>
            <w:rPr>
              <w:rFonts w:hint="eastAsia" w:ascii="Times New Roman" w:hAnsi="Times New Roman" w:eastAsia="楷体_GB2312" w:cs="Times New Roman"/>
              <w:b w:val="0"/>
              <w:bCs w:val="0"/>
              <w:szCs w:val="32"/>
              <w:lang w:val="en-US" w:eastAsia="zh-CN"/>
            </w:rPr>
            <w:t>三</w:t>
          </w:r>
          <w:r>
            <w:rPr>
              <w:rFonts w:hint="default" w:ascii="Times New Roman" w:hAnsi="Times New Roman" w:eastAsia="楷体_GB2312" w:cs="Times New Roman"/>
              <w:b w:val="0"/>
              <w:bCs w:val="0"/>
              <w:szCs w:val="32"/>
            </w:rPr>
            <w:t>）事故发生经过</w:t>
          </w:r>
          <w:r>
            <w:rPr>
              <w:b w:val="0"/>
              <w:bCs w:val="0"/>
            </w:rPr>
            <w:tab/>
          </w:r>
          <w:r>
            <w:rPr>
              <w:b w:val="0"/>
              <w:bCs w:val="0"/>
            </w:rPr>
            <w:fldChar w:fldCharType="begin"/>
          </w:r>
          <w:r>
            <w:rPr>
              <w:b w:val="0"/>
              <w:bCs w:val="0"/>
            </w:rPr>
            <w:instrText xml:space="preserve"> PAGEREF _Toc16882 \h </w:instrText>
          </w:r>
          <w:r>
            <w:rPr>
              <w:b w:val="0"/>
              <w:bCs w:val="0"/>
            </w:rPr>
            <w:fldChar w:fldCharType="separate"/>
          </w:r>
          <w:r>
            <w:rPr>
              <w:b w:val="0"/>
              <w:bCs w:val="0"/>
            </w:rPr>
            <w:t>6</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4C29EAC6">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_Toc26253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rPr>
            <w:t>（</w:t>
          </w:r>
          <w:r>
            <w:rPr>
              <w:rFonts w:hint="eastAsia" w:ascii="Times New Roman" w:hAnsi="Times New Roman" w:eastAsia="楷体_GB2312" w:cs="Times New Roman"/>
              <w:b w:val="0"/>
              <w:bCs w:val="0"/>
              <w:szCs w:val="32"/>
              <w:lang w:val="en-US" w:eastAsia="zh-CN"/>
            </w:rPr>
            <w:t>四</w:t>
          </w:r>
          <w:r>
            <w:rPr>
              <w:rFonts w:hint="default" w:ascii="Times New Roman" w:hAnsi="Times New Roman" w:eastAsia="楷体_GB2312" w:cs="Times New Roman"/>
              <w:b w:val="0"/>
              <w:bCs w:val="0"/>
              <w:szCs w:val="32"/>
            </w:rPr>
            <w:t>）事故现场情况</w:t>
          </w:r>
          <w:r>
            <w:rPr>
              <w:b w:val="0"/>
              <w:bCs w:val="0"/>
            </w:rPr>
            <w:tab/>
          </w:r>
          <w:r>
            <w:rPr>
              <w:b w:val="0"/>
              <w:bCs w:val="0"/>
            </w:rPr>
            <w:fldChar w:fldCharType="begin"/>
          </w:r>
          <w:r>
            <w:rPr>
              <w:b w:val="0"/>
              <w:bCs w:val="0"/>
            </w:rPr>
            <w:instrText xml:space="preserve"> PAGEREF _Toc26253 \h </w:instrText>
          </w:r>
          <w:r>
            <w:rPr>
              <w:b w:val="0"/>
              <w:bCs w:val="0"/>
            </w:rPr>
            <w:fldChar w:fldCharType="separate"/>
          </w:r>
          <w:r>
            <w:rPr>
              <w:b w:val="0"/>
              <w:bCs w:val="0"/>
            </w:rPr>
            <w:t>6</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10CABC0D">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_Toc30156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lang w:val="en-US" w:eastAsia="zh-CN"/>
            </w:rPr>
            <w:t>（</w:t>
          </w:r>
          <w:r>
            <w:rPr>
              <w:rFonts w:hint="eastAsia" w:ascii="Times New Roman" w:hAnsi="Times New Roman" w:eastAsia="楷体_GB2312" w:cs="Times New Roman"/>
              <w:b w:val="0"/>
              <w:bCs w:val="0"/>
              <w:szCs w:val="32"/>
              <w:lang w:val="en-US" w:eastAsia="zh-CN"/>
            </w:rPr>
            <w:t>五</w:t>
          </w:r>
          <w:r>
            <w:rPr>
              <w:rFonts w:hint="default" w:ascii="Times New Roman" w:hAnsi="Times New Roman" w:eastAsia="楷体_GB2312" w:cs="Times New Roman"/>
              <w:b w:val="0"/>
              <w:bCs w:val="0"/>
              <w:szCs w:val="32"/>
            </w:rPr>
            <w:t>）人员伤亡和直接经济损失情况</w:t>
          </w:r>
          <w:r>
            <w:rPr>
              <w:b w:val="0"/>
              <w:bCs w:val="0"/>
            </w:rPr>
            <w:tab/>
          </w:r>
          <w:r>
            <w:rPr>
              <w:b w:val="0"/>
              <w:bCs w:val="0"/>
            </w:rPr>
            <w:fldChar w:fldCharType="begin"/>
          </w:r>
          <w:r>
            <w:rPr>
              <w:b w:val="0"/>
              <w:bCs w:val="0"/>
            </w:rPr>
            <w:instrText xml:space="preserve"> PAGEREF _Toc30156 \h </w:instrText>
          </w:r>
          <w:r>
            <w:rPr>
              <w:b w:val="0"/>
              <w:bCs w:val="0"/>
            </w:rPr>
            <w:fldChar w:fldCharType="separate"/>
          </w:r>
          <w:r>
            <w:rPr>
              <w:b w:val="0"/>
              <w:bCs w:val="0"/>
            </w:rPr>
            <w:t>10</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7316BC34">
          <w:pPr>
            <w:pStyle w:val="19"/>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_Toc7037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黑体" w:cs="Times New Roman"/>
              <w:b w:val="0"/>
              <w:bCs w:val="0"/>
              <w:kern w:val="0"/>
              <w:szCs w:val="32"/>
            </w:rPr>
            <w:t>二、事故应急救援和现场处置情况</w:t>
          </w:r>
          <w:r>
            <w:rPr>
              <w:b w:val="0"/>
              <w:bCs w:val="0"/>
            </w:rPr>
            <w:tab/>
          </w:r>
          <w:r>
            <w:rPr>
              <w:b w:val="0"/>
              <w:bCs w:val="0"/>
            </w:rPr>
            <w:fldChar w:fldCharType="begin"/>
          </w:r>
          <w:r>
            <w:rPr>
              <w:b w:val="0"/>
              <w:bCs w:val="0"/>
            </w:rPr>
            <w:instrText xml:space="preserve"> PAGEREF _Toc7037 \h </w:instrText>
          </w:r>
          <w:r>
            <w:rPr>
              <w:b w:val="0"/>
              <w:bCs w:val="0"/>
            </w:rPr>
            <w:fldChar w:fldCharType="separate"/>
          </w:r>
          <w:r>
            <w:rPr>
              <w:b w:val="0"/>
              <w:bCs w:val="0"/>
            </w:rPr>
            <w:t>10</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4647EFD4">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_Toc15257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rPr>
            <w:t>（一）事故信息接报及响应情况</w:t>
          </w:r>
          <w:r>
            <w:rPr>
              <w:b w:val="0"/>
              <w:bCs w:val="0"/>
            </w:rPr>
            <w:tab/>
          </w:r>
          <w:r>
            <w:rPr>
              <w:b w:val="0"/>
              <w:bCs w:val="0"/>
            </w:rPr>
            <w:fldChar w:fldCharType="begin"/>
          </w:r>
          <w:r>
            <w:rPr>
              <w:b w:val="0"/>
              <w:bCs w:val="0"/>
            </w:rPr>
            <w:instrText xml:space="preserve"> PAGEREF _Toc15257 \h </w:instrText>
          </w:r>
          <w:r>
            <w:rPr>
              <w:b w:val="0"/>
              <w:bCs w:val="0"/>
            </w:rPr>
            <w:fldChar w:fldCharType="separate"/>
          </w:r>
          <w:r>
            <w:rPr>
              <w:b w:val="0"/>
              <w:bCs w:val="0"/>
            </w:rPr>
            <w:t>10</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3C1BD619">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_Toc15148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highlight w:val="none"/>
            </w:rPr>
            <w:t>（二）事故现场应急处置情况</w:t>
          </w:r>
          <w:r>
            <w:rPr>
              <w:b w:val="0"/>
              <w:bCs w:val="0"/>
            </w:rPr>
            <w:tab/>
          </w:r>
          <w:r>
            <w:rPr>
              <w:b w:val="0"/>
              <w:bCs w:val="0"/>
            </w:rPr>
            <w:fldChar w:fldCharType="begin"/>
          </w:r>
          <w:r>
            <w:rPr>
              <w:b w:val="0"/>
              <w:bCs w:val="0"/>
            </w:rPr>
            <w:instrText xml:space="preserve"> PAGEREF _Toc15148 \h </w:instrText>
          </w:r>
          <w:r>
            <w:rPr>
              <w:b w:val="0"/>
              <w:bCs w:val="0"/>
            </w:rPr>
            <w:fldChar w:fldCharType="separate"/>
          </w:r>
          <w:r>
            <w:rPr>
              <w:b w:val="0"/>
              <w:bCs w:val="0"/>
            </w:rPr>
            <w:t>10</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7533435F">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_Toc27028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highlight w:val="none"/>
            </w:rPr>
            <w:t>（三）医疗救治和善后情况</w:t>
          </w:r>
          <w:r>
            <w:rPr>
              <w:b w:val="0"/>
              <w:bCs w:val="0"/>
            </w:rPr>
            <w:tab/>
          </w:r>
          <w:r>
            <w:rPr>
              <w:b w:val="0"/>
              <w:bCs w:val="0"/>
            </w:rPr>
            <w:fldChar w:fldCharType="begin"/>
          </w:r>
          <w:r>
            <w:rPr>
              <w:b w:val="0"/>
              <w:bCs w:val="0"/>
            </w:rPr>
            <w:instrText xml:space="preserve"> PAGEREF _Toc27028 \h </w:instrText>
          </w:r>
          <w:r>
            <w:rPr>
              <w:b w:val="0"/>
              <w:bCs w:val="0"/>
            </w:rPr>
            <w:fldChar w:fldCharType="separate"/>
          </w:r>
          <w:r>
            <w:rPr>
              <w:b w:val="0"/>
              <w:bCs w:val="0"/>
            </w:rPr>
            <w:t>11</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2987B995">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_Toc20612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highlight w:val="none"/>
            </w:rPr>
            <w:t>（四）事故应急处置评估</w:t>
          </w:r>
          <w:r>
            <w:rPr>
              <w:b w:val="0"/>
              <w:bCs w:val="0"/>
            </w:rPr>
            <w:tab/>
          </w:r>
          <w:r>
            <w:rPr>
              <w:b w:val="0"/>
              <w:bCs w:val="0"/>
            </w:rPr>
            <w:fldChar w:fldCharType="begin"/>
          </w:r>
          <w:r>
            <w:rPr>
              <w:b w:val="0"/>
              <w:bCs w:val="0"/>
            </w:rPr>
            <w:instrText xml:space="preserve"> PAGEREF _Toc20612 \h </w:instrText>
          </w:r>
          <w:r>
            <w:rPr>
              <w:b w:val="0"/>
              <w:bCs w:val="0"/>
            </w:rPr>
            <w:fldChar w:fldCharType="separate"/>
          </w:r>
          <w:r>
            <w:rPr>
              <w:b w:val="0"/>
              <w:bCs w:val="0"/>
            </w:rPr>
            <w:t>11</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0DF7B8D3">
          <w:pPr>
            <w:pStyle w:val="19"/>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_Toc3358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黑体" w:cs="Times New Roman"/>
              <w:b w:val="0"/>
              <w:bCs w:val="0"/>
              <w:kern w:val="0"/>
              <w:szCs w:val="32"/>
              <w:lang w:val="en-US" w:eastAsia="zh-CN"/>
            </w:rPr>
            <w:t>三、事故原因分析</w:t>
          </w:r>
          <w:r>
            <w:rPr>
              <w:b w:val="0"/>
              <w:bCs w:val="0"/>
            </w:rPr>
            <w:tab/>
          </w:r>
          <w:r>
            <w:rPr>
              <w:b w:val="0"/>
              <w:bCs w:val="0"/>
            </w:rPr>
            <w:fldChar w:fldCharType="begin"/>
          </w:r>
          <w:r>
            <w:rPr>
              <w:b w:val="0"/>
              <w:bCs w:val="0"/>
            </w:rPr>
            <w:instrText xml:space="preserve"> PAGEREF _Toc3358 \h </w:instrText>
          </w:r>
          <w:r>
            <w:rPr>
              <w:b w:val="0"/>
              <w:bCs w:val="0"/>
            </w:rPr>
            <w:fldChar w:fldCharType="separate"/>
          </w:r>
          <w:r>
            <w:rPr>
              <w:b w:val="0"/>
              <w:bCs w:val="0"/>
            </w:rPr>
            <w:t>11</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2018DDD9">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_Toc20415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lang w:val="en-US" w:eastAsia="zh-CN"/>
            </w:rPr>
            <w:t>（一）直接原因分析</w:t>
          </w:r>
          <w:r>
            <w:rPr>
              <w:b w:val="0"/>
              <w:bCs w:val="0"/>
            </w:rPr>
            <w:tab/>
          </w:r>
          <w:r>
            <w:rPr>
              <w:b w:val="0"/>
              <w:bCs w:val="0"/>
            </w:rPr>
            <w:fldChar w:fldCharType="begin"/>
          </w:r>
          <w:r>
            <w:rPr>
              <w:b w:val="0"/>
              <w:bCs w:val="0"/>
            </w:rPr>
            <w:instrText xml:space="preserve"> PAGEREF _Toc20415 \h </w:instrText>
          </w:r>
          <w:r>
            <w:rPr>
              <w:b w:val="0"/>
              <w:bCs w:val="0"/>
            </w:rPr>
            <w:fldChar w:fldCharType="separate"/>
          </w:r>
          <w:r>
            <w:rPr>
              <w:b w:val="0"/>
              <w:bCs w:val="0"/>
            </w:rPr>
            <w:t>11</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1FA54BD9">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_Toc30849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lang w:val="en-US" w:eastAsia="zh-CN"/>
            </w:rPr>
            <w:t>（</w:t>
          </w:r>
          <w:r>
            <w:rPr>
              <w:rFonts w:hint="eastAsia" w:ascii="Times New Roman" w:hAnsi="Times New Roman" w:eastAsia="楷体_GB2312" w:cs="Times New Roman"/>
              <w:b w:val="0"/>
              <w:bCs w:val="0"/>
              <w:szCs w:val="32"/>
              <w:lang w:val="en-US" w:eastAsia="zh-CN"/>
            </w:rPr>
            <w:t>二</w:t>
          </w:r>
          <w:r>
            <w:rPr>
              <w:rFonts w:hint="default" w:ascii="Times New Roman" w:hAnsi="Times New Roman" w:eastAsia="楷体_GB2312" w:cs="Times New Roman"/>
              <w:b w:val="0"/>
              <w:bCs w:val="0"/>
              <w:szCs w:val="32"/>
              <w:lang w:val="en-US" w:eastAsia="zh-CN"/>
            </w:rPr>
            <w:t>）间接原因分析</w:t>
          </w:r>
          <w:r>
            <w:rPr>
              <w:b w:val="0"/>
              <w:bCs w:val="0"/>
            </w:rPr>
            <w:tab/>
          </w:r>
          <w:r>
            <w:rPr>
              <w:b w:val="0"/>
              <w:bCs w:val="0"/>
            </w:rPr>
            <w:fldChar w:fldCharType="begin"/>
          </w:r>
          <w:r>
            <w:rPr>
              <w:b w:val="0"/>
              <w:bCs w:val="0"/>
            </w:rPr>
            <w:instrText xml:space="preserve"> PAGEREF _Toc30849 \h </w:instrText>
          </w:r>
          <w:r>
            <w:rPr>
              <w:b w:val="0"/>
              <w:bCs w:val="0"/>
            </w:rPr>
            <w:fldChar w:fldCharType="separate"/>
          </w:r>
          <w:r>
            <w:rPr>
              <w:b w:val="0"/>
              <w:bCs w:val="0"/>
            </w:rPr>
            <w:t>11</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44143C31">
          <w:pPr>
            <w:pStyle w:val="19"/>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_Toc24182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黑体" w:cs="Times New Roman"/>
              <w:b w:val="0"/>
              <w:bCs w:val="0"/>
              <w:kern w:val="0"/>
              <w:szCs w:val="32"/>
              <w:lang w:val="en-US" w:eastAsia="zh-CN"/>
            </w:rPr>
            <w:t>四、有关责任单位存在的主要问题</w:t>
          </w:r>
          <w:r>
            <w:rPr>
              <w:b w:val="0"/>
              <w:bCs w:val="0"/>
            </w:rPr>
            <w:tab/>
          </w:r>
          <w:r>
            <w:rPr>
              <w:b w:val="0"/>
              <w:bCs w:val="0"/>
            </w:rPr>
            <w:fldChar w:fldCharType="begin"/>
          </w:r>
          <w:r>
            <w:rPr>
              <w:b w:val="0"/>
              <w:bCs w:val="0"/>
            </w:rPr>
            <w:instrText xml:space="preserve"> PAGEREF _Toc24182 \h </w:instrText>
          </w:r>
          <w:r>
            <w:rPr>
              <w:b w:val="0"/>
              <w:bCs w:val="0"/>
            </w:rPr>
            <w:fldChar w:fldCharType="separate"/>
          </w:r>
          <w:r>
            <w:rPr>
              <w:b w:val="0"/>
              <w:bCs w:val="0"/>
            </w:rPr>
            <w:t>11</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07EC957D">
          <w:pPr>
            <w:pStyle w:val="19"/>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_Toc13653 </w:instrText>
          </w:r>
          <w:r>
            <w:rPr>
              <w:rFonts w:hint="default" w:ascii="Times New Roman" w:hAnsi="Times New Roman" w:eastAsia="方正黑体_GBK" w:cs="Times New Roman"/>
              <w:b w:val="0"/>
              <w:bCs w:val="0"/>
              <w:szCs w:val="32"/>
              <w:lang w:val="en-US" w:eastAsia="zh-CN"/>
            </w:rPr>
            <w:fldChar w:fldCharType="separate"/>
          </w:r>
          <w:r>
            <w:rPr>
              <w:rFonts w:hint="eastAsia" w:ascii="Times New Roman" w:hAnsi="Times New Roman" w:eastAsia="黑体" w:cs="Times New Roman"/>
              <w:b w:val="0"/>
              <w:bCs w:val="0"/>
              <w:kern w:val="0"/>
              <w:szCs w:val="32"/>
              <w:highlight w:val="none"/>
              <w:lang w:val="en-US" w:eastAsia="zh-CN"/>
            </w:rPr>
            <w:t>五</w:t>
          </w:r>
          <w:r>
            <w:rPr>
              <w:rFonts w:hint="default" w:ascii="Times New Roman" w:hAnsi="Times New Roman" w:eastAsia="黑体" w:cs="Times New Roman"/>
              <w:b w:val="0"/>
              <w:bCs w:val="0"/>
              <w:kern w:val="0"/>
              <w:szCs w:val="32"/>
              <w:highlight w:val="none"/>
              <w:lang w:val="en-US" w:eastAsia="zh-CN"/>
            </w:rPr>
            <w:t>、对有关责任人员和责任单位的处理建议</w:t>
          </w:r>
          <w:r>
            <w:rPr>
              <w:b w:val="0"/>
              <w:bCs w:val="0"/>
            </w:rPr>
            <w:tab/>
          </w:r>
          <w:r>
            <w:rPr>
              <w:b w:val="0"/>
              <w:bCs w:val="0"/>
            </w:rPr>
            <w:fldChar w:fldCharType="begin"/>
          </w:r>
          <w:r>
            <w:rPr>
              <w:b w:val="0"/>
              <w:bCs w:val="0"/>
            </w:rPr>
            <w:instrText xml:space="preserve"> PAGEREF _Toc13653 \h </w:instrText>
          </w:r>
          <w:r>
            <w:rPr>
              <w:b w:val="0"/>
              <w:bCs w:val="0"/>
            </w:rPr>
            <w:fldChar w:fldCharType="separate"/>
          </w:r>
          <w:r>
            <w:rPr>
              <w:b w:val="0"/>
              <w:bCs w:val="0"/>
            </w:rPr>
            <w:t>12</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1A82405E">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_Toc23089 </w:instrText>
          </w:r>
          <w:r>
            <w:rPr>
              <w:rFonts w:hint="default" w:ascii="Times New Roman" w:hAnsi="Times New Roman" w:eastAsia="方正黑体_GBK" w:cs="Times New Roman"/>
              <w:b w:val="0"/>
              <w:bCs w:val="0"/>
              <w:szCs w:val="32"/>
              <w:lang w:val="en-US" w:eastAsia="zh-CN"/>
            </w:rPr>
            <w:fldChar w:fldCharType="separate"/>
          </w:r>
          <w:r>
            <w:rPr>
              <w:rFonts w:hint="eastAsia" w:ascii="方正楷体_GBK" w:hAnsi="方正楷体_GBK" w:eastAsia="方正楷体_GBK" w:cs="方正楷体_GBK"/>
              <w:b w:val="0"/>
              <w:bCs w:val="0"/>
              <w:szCs w:val="32"/>
              <w:highlight w:val="none"/>
              <w:lang w:val="en-US" w:eastAsia="zh-CN"/>
            </w:rPr>
            <w:t>（一）对事故受伤人员的处理建议</w:t>
          </w:r>
          <w:r>
            <w:rPr>
              <w:b w:val="0"/>
              <w:bCs w:val="0"/>
            </w:rPr>
            <w:tab/>
          </w:r>
          <w:r>
            <w:rPr>
              <w:b w:val="0"/>
              <w:bCs w:val="0"/>
            </w:rPr>
            <w:fldChar w:fldCharType="begin"/>
          </w:r>
          <w:r>
            <w:rPr>
              <w:b w:val="0"/>
              <w:bCs w:val="0"/>
            </w:rPr>
            <w:instrText xml:space="preserve"> PAGEREF _Toc23089 \h </w:instrText>
          </w:r>
          <w:r>
            <w:rPr>
              <w:b w:val="0"/>
              <w:bCs w:val="0"/>
            </w:rPr>
            <w:fldChar w:fldCharType="separate"/>
          </w:r>
          <w:r>
            <w:rPr>
              <w:b w:val="0"/>
              <w:bCs w:val="0"/>
            </w:rPr>
            <w:t>12</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75398D2C">
          <w:pPr>
            <w:pStyle w:val="20"/>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_Toc25635 </w:instrText>
          </w:r>
          <w:r>
            <w:rPr>
              <w:rFonts w:hint="default" w:ascii="Times New Roman" w:hAnsi="Times New Roman" w:eastAsia="方正黑体_GBK" w:cs="Times New Roman"/>
              <w:b w:val="0"/>
              <w:bCs w:val="0"/>
              <w:szCs w:val="32"/>
              <w:lang w:val="en-US" w:eastAsia="zh-CN"/>
            </w:rPr>
            <w:fldChar w:fldCharType="separate"/>
          </w:r>
          <w:r>
            <w:rPr>
              <w:rFonts w:hint="default" w:ascii="Times New Roman" w:hAnsi="Times New Roman" w:eastAsia="楷体_GB2312" w:cs="Times New Roman"/>
              <w:b w:val="0"/>
              <w:bCs w:val="0"/>
              <w:szCs w:val="32"/>
              <w:highlight w:val="none"/>
              <w:lang w:val="en-US" w:eastAsia="zh-CN"/>
            </w:rPr>
            <w:t>（</w:t>
          </w:r>
          <w:r>
            <w:rPr>
              <w:rFonts w:hint="eastAsia" w:ascii="Times New Roman" w:hAnsi="Times New Roman" w:eastAsia="楷体_GB2312" w:cs="Times New Roman"/>
              <w:b w:val="0"/>
              <w:bCs w:val="0"/>
              <w:szCs w:val="32"/>
              <w:highlight w:val="none"/>
              <w:lang w:val="en-US" w:eastAsia="zh-CN"/>
            </w:rPr>
            <w:t>二</w:t>
          </w:r>
          <w:r>
            <w:rPr>
              <w:rFonts w:hint="default" w:ascii="Times New Roman" w:hAnsi="Times New Roman" w:eastAsia="楷体_GB2312" w:cs="Times New Roman"/>
              <w:b w:val="0"/>
              <w:bCs w:val="0"/>
              <w:szCs w:val="32"/>
              <w:highlight w:val="none"/>
              <w:lang w:val="en-US" w:eastAsia="zh-CN"/>
            </w:rPr>
            <w:t>）对事故责任单位的行政处罚建议</w:t>
          </w:r>
          <w:r>
            <w:rPr>
              <w:b w:val="0"/>
              <w:bCs w:val="0"/>
            </w:rPr>
            <w:tab/>
          </w:r>
          <w:r>
            <w:rPr>
              <w:b w:val="0"/>
              <w:bCs w:val="0"/>
            </w:rPr>
            <w:fldChar w:fldCharType="begin"/>
          </w:r>
          <w:r>
            <w:rPr>
              <w:b w:val="0"/>
              <w:bCs w:val="0"/>
            </w:rPr>
            <w:instrText xml:space="preserve"> PAGEREF _Toc25635 \h </w:instrText>
          </w:r>
          <w:r>
            <w:rPr>
              <w:b w:val="0"/>
              <w:bCs w:val="0"/>
            </w:rPr>
            <w:fldChar w:fldCharType="separate"/>
          </w:r>
          <w:r>
            <w:rPr>
              <w:b w:val="0"/>
              <w:bCs w:val="0"/>
            </w:rPr>
            <w:t>12</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5FB98C7E">
          <w:pPr>
            <w:pStyle w:val="19"/>
            <w:tabs>
              <w:tab w:val="right" w:leader="dot" w:pos="8844"/>
            </w:tabs>
            <w:rPr>
              <w:b w:val="0"/>
              <w:bCs w:val="0"/>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_Toc15851 </w:instrText>
          </w:r>
          <w:r>
            <w:rPr>
              <w:rFonts w:hint="default" w:ascii="Times New Roman" w:hAnsi="Times New Roman" w:eastAsia="方正黑体_GBK" w:cs="Times New Roman"/>
              <w:b w:val="0"/>
              <w:bCs w:val="0"/>
              <w:szCs w:val="32"/>
              <w:lang w:val="en-US" w:eastAsia="zh-CN"/>
            </w:rPr>
            <w:fldChar w:fldCharType="separate"/>
          </w:r>
          <w:r>
            <w:rPr>
              <w:rFonts w:hint="eastAsia" w:ascii="Times New Roman" w:hAnsi="Times New Roman" w:eastAsia="黑体" w:cs="Times New Roman"/>
              <w:b w:val="0"/>
              <w:bCs w:val="0"/>
              <w:kern w:val="0"/>
              <w:szCs w:val="32"/>
              <w:lang w:val="en-US" w:eastAsia="zh-CN"/>
            </w:rPr>
            <w:t>六、事故主要教训</w:t>
          </w:r>
          <w:r>
            <w:rPr>
              <w:b w:val="0"/>
              <w:bCs w:val="0"/>
            </w:rPr>
            <w:tab/>
          </w:r>
          <w:r>
            <w:rPr>
              <w:b w:val="0"/>
              <w:bCs w:val="0"/>
            </w:rPr>
            <w:fldChar w:fldCharType="begin"/>
          </w:r>
          <w:r>
            <w:rPr>
              <w:b w:val="0"/>
              <w:bCs w:val="0"/>
            </w:rPr>
            <w:instrText xml:space="preserve"> PAGEREF _Toc15851 \h </w:instrText>
          </w:r>
          <w:r>
            <w:rPr>
              <w:b w:val="0"/>
              <w:bCs w:val="0"/>
            </w:rPr>
            <w:fldChar w:fldCharType="separate"/>
          </w:r>
          <w:r>
            <w:rPr>
              <w:b w:val="0"/>
              <w:bCs w:val="0"/>
            </w:rPr>
            <w:t>13</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5160AC47">
          <w:pPr>
            <w:pStyle w:val="19"/>
            <w:tabs>
              <w:tab w:val="right" w:leader="dot" w:pos="8844"/>
            </w:tabs>
            <w:rPr>
              <w:b/>
            </w:rPr>
          </w:pPr>
          <w:r>
            <w:rPr>
              <w:rFonts w:hint="default" w:ascii="Times New Roman" w:hAnsi="Times New Roman" w:eastAsia="方正黑体_GBK" w:cs="Times New Roman"/>
              <w:b w:val="0"/>
              <w:bCs w:val="0"/>
              <w:color w:val="auto"/>
              <w:szCs w:val="32"/>
              <w:lang w:val="en-US" w:eastAsia="zh-CN"/>
            </w:rPr>
            <w:fldChar w:fldCharType="begin"/>
          </w:r>
          <w:r>
            <w:rPr>
              <w:rFonts w:hint="default" w:ascii="Times New Roman" w:hAnsi="Times New Roman" w:eastAsia="方正黑体_GBK" w:cs="Times New Roman"/>
              <w:b w:val="0"/>
              <w:bCs w:val="0"/>
              <w:szCs w:val="32"/>
              <w:lang w:val="en-US" w:eastAsia="zh-CN"/>
            </w:rPr>
            <w:instrText xml:space="preserve"> HYPERLINK \l _Toc26156 </w:instrText>
          </w:r>
          <w:r>
            <w:rPr>
              <w:rFonts w:hint="default" w:ascii="Times New Roman" w:hAnsi="Times New Roman" w:eastAsia="方正黑体_GBK" w:cs="Times New Roman"/>
              <w:b w:val="0"/>
              <w:bCs w:val="0"/>
              <w:szCs w:val="32"/>
              <w:lang w:val="en-US" w:eastAsia="zh-CN"/>
            </w:rPr>
            <w:fldChar w:fldCharType="separate"/>
          </w:r>
          <w:r>
            <w:rPr>
              <w:rFonts w:hint="eastAsia" w:ascii="Times New Roman" w:hAnsi="Times New Roman" w:eastAsia="黑体" w:cs="Times New Roman"/>
              <w:b w:val="0"/>
              <w:bCs w:val="0"/>
              <w:kern w:val="0"/>
              <w:szCs w:val="32"/>
              <w:lang w:val="en-US" w:eastAsia="zh-CN"/>
            </w:rPr>
            <w:t>七</w:t>
          </w:r>
          <w:r>
            <w:rPr>
              <w:rFonts w:hint="default" w:ascii="Times New Roman" w:hAnsi="Times New Roman" w:eastAsia="黑体" w:cs="Times New Roman"/>
              <w:b w:val="0"/>
              <w:bCs w:val="0"/>
              <w:kern w:val="0"/>
              <w:szCs w:val="32"/>
              <w:lang w:val="en-US" w:eastAsia="zh-CN"/>
            </w:rPr>
            <w:t>、事故整改和防范措施</w:t>
          </w:r>
          <w:r>
            <w:rPr>
              <w:b w:val="0"/>
              <w:bCs w:val="0"/>
            </w:rPr>
            <w:tab/>
          </w:r>
          <w:r>
            <w:rPr>
              <w:b w:val="0"/>
              <w:bCs w:val="0"/>
            </w:rPr>
            <w:fldChar w:fldCharType="begin"/>
          </w:r>
          <w:r>
            <w:rPr>
              <w:b w:val="0"/>
              <w:bCs w:val="0"/>
            </w:rPr>
            <w:instrText xml:space="preserve"> PAGEREF _Toc26156 \h </w:instrText>
          </w:r>
          <w:r>
            <w:rPr>
              <w:b w:val="0"/>
              <w:bCs w:val="0"/>
            </w:rPr>
            <w:fldChar w:fldCharType="separate"/>
          </w:r>
          <w:r>
            <w:rPr>
              <w:b w:val="0"/>
              <w:bCs w:val="0"/>
            </w:rPr>
            <w:t>13</w:t>
          </w:r>
          <w:r>
            <w:rPr>
              <w:b w:val="0"/>
              <w:bCs w:val="0"/>
            </w:rPr>
            <w:fldChar w:fldCharType="end"/>
          </w:r>
          <w:r>
            <w:rPr>
              <w:rFonts w:hint="default" w:ascii="Times New Roman" w:hAnsi="Times New Roman" w:eastAsia="方正黑体_GBK" w:cs="Times New Roman"/>
              <w:b w:val="0"/>
              <w:bCs w:val="0"/>
              <w:color w:val="auto"/>
              <w:szCs w:val="32"/>
              <w:lang w:val="en-US" w:eastAsia="zh-CN"/>
            </w:rPr>
            <w:fldChar w:fldCharType="end"/>
          </w:r>
        </w:p>
        <w:p w14:paraId="5DEC965E">
          <w:pPr>
            <w:keepNext w:val="0"/>
            <w:keepLines w:val="0"/>
            <w:pageBreakBefore w:val="0"/>
            <w:kinsoku/>
            <w:wordWrap/>
            <w:overflowPunct/>
            <w:topLinePunct w:val="0"/>
            <w:autoSpaceDE/>
            <w:autoSpaceDN/>
            <w:bidi w:val="0"/>
            <w:spacing w:after="0"/>
            <w:textAlignment w:val="auto"/>
            <w:rPr>
              <w:rFonts w:hint="default" w:ascii="Times New Roman" w:hAnsi="Times New Roman" w:eastAsia="方正黑体_GBK" w:cs="Times New Roman"/>
              <w:b/>
              <w:bCs/>
              <w:color w:val="auto"/>
              <w:sz w:val="22"/>
              <w:szCs w:val="32"/>
              <w:lang w:val="en-US" w:eastAsia="zh-CN" w:bidi="ar-SA"/>
            </w:rPr>
          </w:pPr>
          <w:r>
            <w:rPr>
              <w:rFonts w:hint="default" w:ascii="Times New Roman" w:hAnsi="Times New Roman" w:eastAsia="方正黑体_GBK" w:cs="Times New Roman"/>
              <w:b/>
              <w:bCs/>
              <w:color w:val="auto"/>
              <w:szCs w:val="32"/>
              <w:lang w:val="en-US" w:eastAsia="zh-CN"/>
            </w:rPr>
            <w:fldChar w:fldCharType="end"/>
          </w:r>
        </w:p>
      </w:sdtContent>
    </w:sdt>
    <w:p w14:paraId="7515F2DA">
      <w:pPr>
        <w:keepNext w:val="0"/>
        <w:keepLines w:val="0"/>
        <w:pageBreakBefore w:val="0"/>
        <w:kinsoku/>
        <w:wordWrap/>
        <w:overflowPunct/>
        <w:topLinePunct w:val="0"/>
        <w:autoSpaceDE/>
        <w:autoSpaceDN/>
        <w:bidi w:val="0"/>
        <w:spacing w:after="0"/>
        <w:textAlignment w:val="auto"/>
        <w:rPr>
          <w:rFonts w:hint="default" w:ascii="Times New Roman" w:hAnsi="Times New Roman" w:eastAsia="方正黑体_GBK" w:cs="Times New Roman"/>
          <w:b/>
          <w:bCs/>
          <w:color w:val="auto"/>
          <w:sz w:val="22"/>
          <w:szCs w:val="32"/>
          <w:lang w:val="en-US" w:eastAsia="zh-CN" w:bidi="ar-SA"/>
        </w:rPr>
      </w:pPr>
    </w:p>
    <w:p w14:paraId="2FACFBC0">
      <w:pPr>
        <w:bidi w:val="0"/>
        <w:rPr>
          <w:rFonts w:hint="default" w:ascii="Tahoma" w:hAnsi="Tahoma" w:eastAsia="微软雅黑" w:cstheme="minorBidi"/>
          <w:sz w:val="22"/>
          <w:szCs w:val="22"/>
          <w:lang w:val="en-US" w:eastAsia="zh-CN" w:bidi="ar-SA"/>
        </w:rPr>
      </w:pPr>
    </w:p>
    <w:p w14:paraId="58EFF972">
      <w:pPr>
        <w:bidi w:val="0"/>
        <w:rPr>
          <w:rFonts w:hint="default"/>
          <w:lang w:val="en-US" w:eastAsia="zh-CN"/>
        </w:rPr>
      </w:pPr>
    </w:p>
    <w:p w14:paraId="659D41A8">
      <w:pPr>
        <w:tabs>
          <w:tab w:val="left" w:pos="7818"/>
        </w:tabs>
        <w:bidi w:val="0"/>
        <w:jc w:val="left"/>
        <w:rPr>
          <w:rFonts w:hint="default"/>
          <w:lang w:val="en-US" w:eastAsia="zh-CN"/>
        </w:rPr>
        <w:sectPr>
          <w:pgSz w:w="11906" w:h="16838"/>
          <w:pgMar w:top="2098" w:right="1531" w:bottom="1984" w:left="1531" w:header="851" w:footer="992" w:gutter="0"/>
          <w:pgNumType w:fmt="decimal"/>
          <w:cols w:space="425" w:num="1"/>
          <w:docGrid w:type="lines" w:linePitch="312" w:charSpace="0"/>
        </w:sectPr>
      </w:pPr>
      <w:r>
        <w:rPr>
          <w:rFonts w:hint="eastAsia"/>
          <w:lang w:val="en-US" w:eastAsia="zh-CN"/>
        </w:rPr>
        <w:tab/>
      </w:r>
    </w:p>
    <w:p w14:paraId="6F201E91">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2026年5月2日14时22分，乌鲁木齐市米东区芦草沟乡人民庄子村二组新疆九邦建筑工程有限公司大门口处，发生一起叉车侧翻安全事故，造成</w:t>
      </w:r>
      <w:r>
        <w:rPr>
          <w:rFonts w:hint="eastAsia" w:ascii="Times New Roman" w:hAnsi="Times New Roman" w:eastAsia="方正仿宋_GBK" w:cs="Times New Roman"/>
          <w:sz w:val="32"/>
          <w:szCs w:val="32"/>
          <w:highlight w:val="none"/>
          <w:lang w:val="en-US" w:eastAsia="zh-CN"/>
        </w:rPr>
        <w:t>1</w:t>
      </w:r>
      <w:r>
        <w:rPr>
          <w:rFonts w:hint="default" w:ascii="Times New Roman" w:hAnsi="Times New Roman" w:eastAsia="方正仿宋_GBK" w:cs="Times New Roman"/>
          <w:sz w:val="32"/>
          <w:szCs w:val="32"/>
          <w:highlight w:val="none"/>
          <w:lang w:val="en-US" w:eastAsia="zh-CN"/>
        </w:rPr>
        <w:t>人受伤。</w:t>
      </w:r>
    </w:p>
    <w:p w14:paraId="48207339">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依据《中华人民共和国安全生产法》《生产安全事故报告和调查处理条例》的规定，成立了由</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应急管理局</w:t>
      </w:r>
      <w:r>
        <w:rPr>
          <w:rFonts w:hint="eastAsia" w:ascii="Times New Roman" w:hAnsi="Times New Roman" w:eastAsia="方正仿宋_GBK" w:cs="Times New Roman"/>
          <w:bCs/>
          <w:sz w:val="32"/>
          <w:szCs w:val="32"/>
          <w:lang w:val="en-US" w:eastAsia="zh-CN"/>
        </w:rPr>
        <w:t>、区市场监督管理局、</w:t>
      </w:r>
      <w:r>
        <w:rPr>
          <w:rFonts w:hint="default" w:ascii="Times New Roman" w:hAnsi="Times New Roman" w:eastAsia="方正仿宋_GBK" w:cs="Times New Roman"/>
          <w:bCs/>
          <w:sz w:val="32"/>
          <w:szCs w:val="32"/>
        </w:rPr>
        <w:t>区司法局、区人社局、市公安局米东</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分局</w:t>
      </w:r>
      <w:r>
        <w:rPr>
          <w:rFonts w:hint="default"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区总工会</w:t>
      </w:r>
      <w:r>
        <w:rPr>
          <w:rFonts w:hint="default" w:ascii="Times New Roman" w:hAnsi="Times New Roman" w:eastAsia="方正仿宋_GBK" w:cs="Times New Roman"/>
          <w:bCs/>
          <w:sz w:val="32"/>
          <w:szCs w:val="32"/>
          <w:lang w:eastAsia="zh-CN"/>
        </w:rPr>
        <w:t>、</w:t>
      </w:r>
      <w:r>
        <w:rPr>
          <w:rFonts w:hint="eastAsia" w:ascii="Times New Roman" w:hAnsi="Times New Roman" w:eastAsia="方正仿宋_GBK" w:cs="Times New Roman"/>
          <w:bCs/>
          <w:sz w:val="32"/>
          <w:szCs w:val="32"/>
          <w:lang w:val="en-US" w:eastAsia="zh-CN"/>
        </w:rPr>
        <w:t>芦草沟乡人民政府</w:t>
      </w:r>
      <w:r>
        <w:rPr>
          <w:rFonts w:hint="default" w:ascii="Times New Roman" w:hAnsi="Times New Roman" w:eastAsia="方正仿宋_GBK" w:cs="Times New Roman"/>
          <w:bCs/>
          <w:sz w:val="32"/>
          <w:szCs w:val="32"/>
        </w:rPr>
        <w:t>等为成员单位的事故调查组，邀请区纪委监委</w:t>
      </w:r>
      <w:r>
        <w:rPr>
          <w:rFonts w:hint="default"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rPr>
        <w:t>区人民检察院</w:t>
      </w:r>
      <w:r>
        <w:rPr>
          <w:rFonts w:hint="default" w:ascii="Times New Roman" w:hAnsi="Times New Roman" w:eastAsia="方正仿宋_GBK" w:cs="Times New Roman"/>
          <w:bCs/>
          <w:sz w:val="32"/>
          <w:szCs w:val="32"/>
          <w:lang w:val="en-US" w:eastAsia="zh-CN"/>
        </w:rPr>
        <w:t>参加</w:t>
      </w:r>
      <w:r>
        <w:rPr>
          <w:rFonts w:hint="default" w:ascii="Times New Roman" w:hAnsi="Times New Roman" w:eastAsia="方正仿宋_GBK" w:cs="Times New Roman"/>
          <w:bCs/>
          <w:sz w:val="32"/>
          <w:szCs w:val="32"/>
        </w:rPr>
        <w:t>此次事故调查。</w:t>
      </w:r>
    </w:p>
    <w:p w14:paraId="1306793E">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事故调查组按照“四不放过”和“科学严谨、依法依规、实事求是、注重实效”的原则，通过现场勘查、调查取证和科学分析，查明了事故发生的经过、原因，认定了事故性质和责任，提出了对有关责任人员和责任单位的处理建议和事故防范整改措施。</w:t>
      </w:r>
    </w:p>
    <w:p w14:paraId="691B9652">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经调查认定，该事故是一起</w:t>
      </w:r>
      <w:r>
        <w:rPr>
          <w:rFonts w:hint="eastAsia" w:ascii="Times New Roman" w:hAnsi="Times New Roman" w:eastAsia="方正仿宋_GBK" w:cs="Times New Roman"/>
          <w:bCs/>
          <w:sz w:val="32"/>
          <w:szCs w:val="32"/>
          <w:lang w:val="en-US" w:eastAsia="zh-CN"/>
        </w:rPr>
        <w:t>作业人员驾驶叉车在</w:t>
      </w:r>
      <w:r>
        <w:rPr>
          <w:rFonts w:hint="eastAsia" w:ascii="仿宋" w:hAnsi="仿宋" w:eastAsia="仿宋" w:cs="仿宋"/>
          <w:sz w:val="32"/>
          <w:szCs w:val="32"/>
          <w:lang w:val="en-US" w:eastAsia="zh-CN"/>
        </w:rPr>
        <w:t>下坡路段行驶时，未采取制动减速措施，</w:t>
      </w:r>
      <w:r>
        <w:rPr>
          <w:rFonts w:hint="eastAsia" w:ascii="Times New Roman" w:hAnsi="Times New Roman" w:eastAsia="方正仿宋_GBK" w:cs="Times New Roman"/>
          <w:bCs/>
          <w:sz w:val="32"/>
          <w:szCs w:val="32"/>
          <w:lang w:val="en-US" w:eastAsia="zh-CN"/>
        </w:rPr>
        <w:t>操作不当导致车辆侧翻的一般生产安全责任事故。</w:t>
      </w:r>
    </w:p>
    <w:p w14:paraId="5D5F983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0" w:name="_Toc24646"/>
      <w:bookmarkStart w:id="1" w:name="_Toc6566"/>
      <w:bookmarkStart w:id="2" w:name="_Toc14445"/>
      <w:bookmarkStart w:id="3" w:name="_Toc24157"/>
      <w:r>
        <w:rPr>
          <w:rFonts w:hint="default" w:ascii="Times New Roman" w:hAnsi="Times New Roman" w:eastAsia="黑体" w:cs="Times New Roman"/>
          <w:bCs/>
          <w:kern w:val="0"/>
          <w:sz w:val="32"/>
          <w:szCs w:val="32"/>
        </w:rPr>
        <w:t>一、事故基本情况</w:t>
      </w:r>
      <w:bookmarkEnd w:id="0"/>
      <w:bookmarkEnd w:id="1"/>
      <w:bookmarkEnd w:id="2"/>
      <w:bookmarkEnd w:id="3"/>
    </w:p>
    <w:p w14:paraId="31D32BC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4" w:name="_Toc30322"/>
      <w:bookmarkStart w:id="5" w:name="_Toc7165"/>
      <w:bookmarkStart w:id="6" w:name="_Toc3465"/>
      <w:bookmarkStart w:id="7" w:name="_Toc15214"/>
      <w:r>
        <w:rPr>
          <w:rFonts w:hint="default" w:ascii="Times New Roman" w:hAnsi="Times New Roman" w:eastAsia="楷体_GB2312" w:cs="Times New Roman"/>
          <w:bCs/>
          <w:sz w:val="32"/>
          <w:szCs w:val="32"/>
        </w:rPr>
        <w:t>（一）事故发生单位</w:t>
      </w:r>
      <w:bookmarkEnd w:id="4"/>
      <w:r>
        <w:rPr>
          <w:rFonts w:hint="default" w:ascii="Times New Roman" w:hAnsi="Times New Roman" w:eastAsia="楷体_GB2312" w:cs="Times New Roman"/>
          <w:bCs/>
          <w:sz w:val="32"/>
          <w:szCs w:val="32"/>
        </w:rPr>
        <w:t>概况</w:t>
      </w:r>
      <w:bookmarkEnd w:id="5"/>
      <w:bookmarkEnd w:id="6"/>
      <w:bookmarkEnd w:id="7"/>
    </w:p>
    <w:p w14:paraId="47308B7F">
      <w:pPr>
        <w:pStyle w:val="13"/>
        <w:keepNext w:val="0"/>
        <w:keepLines w:val="0"/>
        <w:pageBreakBefore w:val="0"/>
        <w:widowControl/>
        <w:kinsoku/>
        <w:wordWrap/>
        <w:overflowPunct/>
        <w:topLinePunct w:val="0"/>
        <w:autoSpaceDE/>
        <w:autoSpaceDN/>
        <w:bidi w:val="0"/>
        <w:adjustRightInd w:val="0"/>
        <w:snapToGrid w:val="0"/>
        <w:spacing w:after="0"/>
        <w:ind w:left="0" w:leftChars="0" w:firstLine="640" w:firstLineChars="200"/>
        <w:jc w:val="both"/>
        <w:textAlignment w:val="auto"/>
        <w:rPr>
          <w:rFonts w:hint="eastAsia" w:ascii="Times New Roman" w:hAnsi="Times New Roman" w:eastAsia="方正仿宋_GBK" w:cs="Times New Roman"/>
          <w:bCs/>
          <w:sz w:val="32"/>
          <w:szCs w:val="32"/>
          <w:highlight w:val="none"/>
          <w:lang w:val="en-US" w:eastAsia="zh-CN" w:bidi="ar-SA"/>
        </w:rPr>
      </w:pPr>
      <w:r>
        <w:rPr>
          <w:rFonts w:hint="default" w:ascii="Times New Roman" w:hAnsi="Times New Roman" w:eastAsia="方正仿宋_GBK" w:cs="Times New Roman"/>
          <w:bCs/>
          <w:sz w:val="32"/>
          <w:szCs w:val="32"/>
          <w:highlight w:val="none"/>
        </w:rPr>
        <w:t>事故发生单位：</w:t>
      </w:r>
      <w:r>
        <w:rPr>
          <w:rFonts w:hint="default" w:ascii="Times New Roman" w:hAnsi="Times New Roman" w:eastAsia="方正仿宋_GBK" w:cs="Times New Roman"/>
          <w:bCs/>
          <w:sz w:val="32"/>
          <w:szCs w:val="32"/>
          <w:highlight w:val="none"/>
          <w:lang w:val="en-US" w:eastAsia="zh-CN"/>
        </w:rPr>
        <w:t>乌鲁木齐市米东区林疆远大建筑设备租赁站</w:t>
      </w:r>
      <w:r>
        <w:rPr>
          <w:rFonts w:hint="eastAsia" w:eastAsia="方正仿宋_GBK" w:cs="Times New Roman"/>
          <w:bCs/>
          <w:sz w:val="32"/>
          <w:szCs w:val="32"/>
          <w:highlight w:val="none"/>
          <w:lang w:val="en-US" w:eastAsia="zh-CN" w:bidi="ar-SA"/>
        </w:rPr>
        <w:t>（个体工商户）</w:t>
      </w:r>
      <w:r>
        <w:rPr>
          <w:rFonts w:hint="default" w:ascii="Times New Roman" w:hAnsi="Times New Roman" w:eastAsia="方正仿宋_GBK" w:cs="Times New Roman"/>
          <w:bCs/>
          <w:sz w:val="32"/>
          <w:szCs w:val="32"/>
          <w:highlight w:val="none"/>
          <w:lang w:val="en-US" w:eastAsia="zh-CN" w:bidi="ar-SA"/>
        </w:rPr>
        <w:t>成立于</w:t>
      </w:r>
      <w:r>
        <w:rPr>
          <w:rFonts w:hint="eastAsia" w:eastAsia="方正仿宋_GBK" w:cs="Times New Roman"/>
          <w:bCs/>
          <w:sz w:val="32"/>
          <w:szCs w:val="32"/>
          <w:highlight w:val="none"/>
          <w:lang w:val="en-US" w:eastAsia="zh-CN" w:bidi="ar-SA"/>
        </w:rPr>
        <w:t>2017</w:t>
      </w:r>
      <w:r>
        <w:rPr>
          <w:rFonts w:hint="default" w:ascii="Times New Roman" w:hAnsi="Times New Roman" w:eastAsia="方正仿宋_GBK" w:cs="Times New Roman"/>
          <w:bCs/>
          <w:sz w:val="32"/>
          <w:szCs w:val="32"/>
          <w:highlight w:val="none"/>
          <w:lang w:val="en-US" w:eastAsia="zh-CN" w:bidi="ar-SA"/>
        </w:rPr>
        <w:t>年</w:t>
      </w:r>
      <w:r>
        <w:rPr>
          <w:rFonts w:hint="eastAsia" w:eastAsia="方正仿宋_GBK" w:cs="Times New Roman"/>
          <w:bCs/>
          <w:sz w:val="32"/>
          <w:szCs w:val="32"/>
          <w:highlight w:val="none"/>
          <w:lang w:val="en-US" w:eastAsia="zh-CN" w:bidi="ar-SA"/>
        </w:rPr>
        <w:t>10</w:t>
      </w:r>
      <w:r>
        <w:rPr>
          <w:rFonts w:hint="default" w:ascii="Times New Roman" w:hAnsi="Times New Roman" w:eastAsia="方正仿宋_GBK" w:cs="Times New Roman"/>
          <w:bCs/>
          <w:sz w:val="32"/>
          <w:szCs w:val="32"/>
          <w:highlight w:val="none"/>
          <w:lang w:val="en-US" w:eastAsia="zh-CN" w:bidi="ar-SA"/>
        </w:rPr>
        <w:t>月</w:t>
      </w:r>
      <w:r>
        <w:rPr>
          <w:rFonts w:hint="eastAsia" w:eastAsia="方正仿宋_GBK" w:cs="Times New Roman"/>
          <w:bCs/>
          <w:sz w:val="32"/>
          <w:szCs w:val="32"/>
          <w:highlight w:val="none"/>
          <w:lang w:val="en-US" w:eastAsia="zh-CN" w:bidi="ar-SA"/>
        </w:rPr>
        <w:t>2</w:t>
      </w:r>
      <w:r>
        <w:rPr>
          <w:rFonts w:hint="default" w:ascii="Times New Roman" w:hAnsi="Times New Roman" w:eastAsia="方正仿宋_GBK" w:cs="Times New Roman"/>
          <w:bCs/>
          <w:sz w:val="32"/>
          <w:szCs w:val="32"/>
          <w:highlight w:val="none"/>
          <w:lang w:val="en-US" w:eastAsia="zh-CN" w:bidi="ar-SA"/>
        </w:rPr>
        <w:t>4日，注册地位于新疆乌鲁木齐市米东区</w:t>
      </w:r>
      <w:r>
        <w:rPr>
          <w:rFonts w:hint="eastAsia" w:eastAsia="方正仿宋_GBK" w:cs="Times New Roman"/>
          <w:bCs/>
          <w:sz w:val="32"/>
          <w:szCs w:val="32"/>
          <w:highlight w:val="none"/>
          <w:lang w:val="en-US" w:eastAsia="zh-CN" w:bidi="ar-SA"/>
        </w:rPr>
        <w:t>芦草沟乡人民庄村二组232号1栋15号</w:t>
      </w:r>
      <w:r>
        <w:rPr>
          <w:rFonts w:hint="default" w:ascii="Times New Roman" w:hAnsi="Times New Roman" w:eastAsia="方正仿宋_GBK" w:cs="Times New Roman"/>
          <w:bCs/>
          <w:sz w:val="32"/>
          <w:szCs w:val="32"/>
          <w:highlight w:val="none"/>
          <w:lang w:val="en-US" w:eastAsia="zh-CN" w:bidi="ar-SA"/>
        </w:rPr>
        <w:t>，</w:t>
      </w:r>
      <w:r>
        <w:rPr>
          <w:rFonts w:hint="eastAsia" w:eastAsia="方正仿宋_GBK" w:cs="Times New Roman"/>
          <w:bCs/>
          <w:sz w:val="32"/>
          <w:szCs w:val="32"/>
          <w:highlight w:val="none"/>
          <w:lang w:val="en-US" w:eastAsia="zh-CN" w:bidi="ar-SA"/>
        </w:rPr>
        <w:t>经营范围包括建筑设备租赁及销售五金、电料。</w:t>
      </w:r>
    </w:p>
    <w:p w14:paraId="6E63F34C">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8" w:name="_Toc14590"/>
      <w:bookmarkStart w:id="9" w:name="_Toc7181"/>
      <w:bookmarkStart w:id="10" w:name="_Toc27570"/>
      <w:bookmarkStart w:id="11" w:name="_Toc21974"/>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）事故发生单位及相关单位安全管理（监管）情况</w:t>
      </w:r>
      <w:bookmarkEnd w:id="8"/>
      <w:bookmarkEnd w:id="9"/>
      <w:bookmarkEnd w:id="10"/>
    </w:p>
    <w:bookmarkEnd w:id="11"/>
    <w:p w14:paraId="74739ABD">
      <w:pPr>
        <w:pStyle w:val="13"/>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eastAsia" w:ascii="Times New Roman" w:hAnsi="Times New Roman" w:eastAsia="方正仿宋_GBK" w:cs="Times New Roman"/>
          <w:bCs/>
          <w:sz w:val="32"/>
          <w:szCs w:val="32"/>
          <w:highlight w:val="none"/>
          <w:lang w:val="en-US" w:eastAsia="zh-CN" w:bidi="ar-SA"/>
        </w:rPr>
      </w:pPr>
      <w:bookmarkStart w:id="12" w:name="_Toc23455"/>
      <w:bookmarkStart w:id="13" w:name="_Toc6333"/>
      <w:bookmarkStart w:id="14" w:name="_Toc4158"/>
      <w:r>
        <w:rPr>
          <w:rFonts w:hint="default" w:ascii="Times New Roman" w:hAnsi="Times New Roman" w:eastAsia="方正仿宋_GBK" w:cs="Times New Roman"/>
          <w:bCs/>
          <w:sz w:val="32"/>
          <w:szCs w:val="32"/>
          <w:highlight w:val="none"/>
          <w:lang w:val="en-US" w:eastAsia="zh-CN" w:bidi="ar-SA"/>
        </w:rPr>
        <w:t>1.乌鲁木齐市米东区林疆远大建筑设备租赁站：</w:t>
      </w:r>
      <w:r>
        <w:rPr>
          <w:rFonts w:hint="eastAsia" w:ascii="Times New Roman" w:hAnsi="Times New Roman" w:eastAsia="方正仿宋_GBK" w:cs="Times New Roman"/>
          <w:bCs/>
          <w:sz w:val="32"/>
          <w:szCs w:val="32"/>
          <w:highlight w:val="none"/>
          <w:lang w:val="en-US" w:eastAsia="zh-CN" w:bidi="ar-SA"/>
        </w:rPr>
        <w:t>未建立健全叉车专项安全操作规程、场内车辆行驶管理制度，未对叉车作业人员开展安全教育培训。</w:t>
      </w:r>
    </w:p>
    <w:p w14:paraId="71CCE6F9">
      <w:pPr>
        <w:pStyle w:val="13"/>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sz w:val="32"/>
          <w:szCs w:val="32"/>
          <w:highlight w:val="none"/>
          <w:lang w:val="en-US" w:eastAsia="zh-CN" w:bidi="ar-SA"/>
        </w:rPr>
      </w:pPr>
      <w:r>
        <w:rPr>
          <w:rFonts w:hint="eastAsia" w:ascii="Times New Roman" w:hAnsi="Times New Roman" w:eastAsia="方正仿宋_GBK" w:cs="Times New Roman"/>
          <w:bCs/>
          <w:sz w:val="32"/>
          <w:szCs w:val="32"/>
          <w:highlight w:val="none"/>
          <w:lang w:val="en-US" w:eastAsia="zh-CN" w:bidi="ar-SA"/>
        </w:rPr>
        <w:t>2.区市场监督管理局：2026年以来，检查特设备700余台（套），发现并督促整改整改安全隐患113项，2025年以来，对特种设备领域违法行为立案查处37起，共计处28.9万元。</w:t>
      </w:r>
    </w:p>
    <w:p w14:paraId="2869DB6C">
      <w:pPr>
        <w:pStyle w:val="4"/>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jc w:val="both"/>
        <w:textAlignment w:val="auto"/>
        <w:rPr>
          <w:rFonts w:hint="default" w:ascii="Times New Roman" w:hAnsi="Times New Roman" w:eastAsia="方正仿宋_GBK" w:cs="Times New Roman"/>
          <w:bCs/>
          <w:sz w:val="32"/>
          <w:szCs w:val="32"/>
          <w:highlight w:val="none"/>
          <w:lang w:val="en-US" w:eastAsia="zh-CN" w:bidi="ar-SA"/>
        </w:rPr>
      </w:pPr>
      <w:r>
        <w:rPr>
          <w:rFonts w:hint="default" w:ascii="Times New Roman" w:hAnsi="Times New Roman" w:eastAsia="方正仿宋_GBK" w:cs="Times New Roman"/>
          <w:bCs/>
          <w:sz w:val="32"/>
          <w:szCs w:val="32"/>
          <w:highlight w:val="none"/>
          <w:lang w:val="en-US" w:eastAsia="zh-CN" w:bidi="ar-SA"/>
        </w:rPr>
        <w:t>3.芦草沟乡人民政府：2026年以来，对开展各类警示教育、安全培训4次，乌鲁木齐市米东区林疆远大建筑设备租赁站均参加。</w:t>
      </w:r>
    </w:p>
    <w:p w14:paraId="0A574EE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15" w:name="_Toc16882"/>
      <w:bookmarkStart w:id="16" w:name="_Toc492"/>
      <w:bookmarkStart w:id="17" w:name="_Toc18664"/>
      <w:r>
        <w:rPr>
          <w:rFonts w:hint="default" w:ascii="Times New Roman" w:hAnsi="Times New Roman" w:eastAsia="楷体_GB2312" w:cs="Times New Roman"/>
          <w:bCs/>
          <w:sz w:val="32"/>
          <w:szCs w:val="32"/>
        </w:rPr>
        <w:t>（</w:t>
      </w:r>
      <w:r>
        <w:rPr>
          <w:rFonts w:hint="eastAsia" w:ascii="Times New Roman" w:hAnsi="Times New Roman" w:eastAsia="楷体_GB2312" w:cs="Times New Roman"/>
          <w:bCs/>
          <w:sz w:val="32"/>
          <w:szCs w:val="32"/>
          <w:lang w:val="en-US" w:eastAsia="zh-CN"/>
        </w:rPr>
        <w:t>三</w:t>
      </w:r>
      <w:r>
        <w:rPr>
          <w:rFonts w:hint="default" w:ascii="Times New Roman" w:hAnsi="Times New Roman" w:eastAsia="楷体_GB2312" w:cs="Times New Roman"/>
          <w:bCs/>
          <w:sz w:val="32"/>
          <w:szCs w:val="32"/>
        </w:rPr>
        <w:t>）事故发生经过</w:t>
      </w:r>
      <w:bookmarkEnd w:id="12"/>
      <w:bookmarkEnd w:id="13"/>
      <w:bookmarkEnd w:id="14"/>
      <w:bookmarkEnd w:id="15"/>
      <w:bookmarkEnd w:id="16"/>
      <w:bookmarkEnd w:id="17"/>
    </w:p>
    <w:p w14:paraId="18F49E12">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highlight w:val="none"/>
          <w:lang w:val="en-US" w:eastAsia="zh-CN"/>
        </w:rPr>
      </w:pPr>
      <w:bookmarkStart w:id="18" w:name="_Toc17732"/>
      <w:bookmarkStart w:id="19" w:name="_Toc29521"/>
      <w:bookmarkStart w:id="20" w:name="_Toc27015"/>
      <w:bookmarkStart w:id="21" w:name="_Toc3601"/>
      <w:bookmarkStart w:id="22" w:name="_Toc15056"/>
      <w:bookmarkStart w:id="23" w:name="_Toc20966"/>
      <w:bookmarkStart w:id="24" w:name="_Toc29517"/>
      <w:r>
        <w:rPr>
          <w:rFonts w:hint="eastAsia" w:ascii="Times New Roman" w:hAnsi="Times New Roman" w:eastAsia="方正仿宋_GBK" w:cs="Times New Roman"/>
          <w:bCs/>
          <w:color w:val="auto"/>
          <w:sz w:val="32"/>
          <w:szCs w:val="32"/>
          <w:highlight w:val="none"/>
          <w:lang w:val="en-US" w:eastAsia="zh-CN" w:bidi="ar-SA"/>
        </w:rPr>
        <w:t>2026年</w:t>
      </w:r>
      <w:r>
        <w:rPr>
          <w:rFonts w:hint="default" w:ascii="Times New Roman" w:hAnsi="Times New Roman" w:eastAsia="方正仿宋_GBK" w:cs="Times New Roman"/>
          <w:bCs/>
          <w:color w:val="auto"/>
          <w:sz w:val="32"/>
          <w:szCs w:val="32"/>
          <w:highlight w:val="none"/>
          <w:lang w:val="en-US" w:eastAsia="zh-CN" w:bidi="ar-SA"/>
        </w:rPr>
        <w:t>5月2日14时许</w:t>
      </w:r>
      <w:r>
        <w:rPr>
          <w:rFonts w:hint="eastAsia" w:ascii="Times New Roman" w:hAnsi="Times New Roman" w:eastAsia="方正仿宋_GBK" w:cs="Times New Roman"/>
          <w:bCs/>
          <w:color w:val="auto"/>
          <w:sz w:val="32"/>
          <w:szCs w:val="32"/>
          <w:highlight w:val="none"/>
          <w:lang w:val="en-US" w:eastAsia="zh-CN" w:bidi="ar-SA"/>
        </w:rPr>
        <w:t>，</w:t>
      </w:r>
      <w:r>
        <w:rPr>
          <w:rFonts w:hint="default" w:ascii="Times New Roman" w:hAnsi="Times New Roman" w:eastAsia="方正仿宋_GBK" w:cs="Times New Roman"/>
          <w:bCs/>
          <w:sz w:val="32"/>
          <w:szCs w:val="32"/>
          <w:highlight w:val="none"/>
          <w:lang w:val="en-US" w:eastAsia="zh-CN"/>
        </w:rPr>
        <w:t>乌鲁木齐市米东区林疆远大建筑设备租赁站</w:t>
      </w:r>
      <w:r>
        <w:rPr>
          <w:rFonts w:hint="default" w:ascii="Times New Roman" w:hAnsi="Times New Roman" w:eastAsia="方正仿宋_GBK" w:cs="Times New Roman"/>
          <w:bCs/>
          <w:color w:val="auto"/>
          <w:sz w:val="32"/>
          <w:szCs w:val="32"/>
          <w:highlight w:val="none"/>
          <w:lang w:val="en-US" w:eastAsia="zh-CN" w:bidi="ar-SA"/>
        </w:rPr>
        <w:t>叉车操作工驾驶叉车在租赁站门前村道上由南向北行驶，14时22分</w:t>
      </w:r>
      <w:r>
        <w:rPr>
          <w:rFonts w:hint="eastAsia" w:ascii="Times New Roman" w:hAnsi="Times New Roman" w:eastAsia="方正仿宋_GBK" w:cs="Times New Roman"/>
          <w:bCs/>
          <w:color w:val="auto"/>
          <w:sz w:val="32"/>
          <w:szCs w:val="32"/>
          <w:highlight w:val="none"/>
          <w:lang w:val="en-US" w:eastAsia="zh-CN" w:bidi="ar-SA"/>
        </w:rPr>
        <w:t>许，</w:t>
      </w:r>
      <w:r>
        <w:rPr>
          <w:rFonts w:hint="default" w:ascii="Times New Roman" w:hAnsi="Times New Roman" w:eastAsia="方正仿宋_GBK" w:cs="Times New Roman"/>
          <w:bCs/>
          <w:color w:val="auto"/>
          <w:sz w:val="32"/>
          <w:szCs w:val="32"/>
          <w:highlight w:val="none"/>
          <w:lang w:val="en-US" w:eastAsia="zh-CN" w:bidi="ar-SA"/>
        </w:rPr>
        <w:t>经过下坡路段，由于车速过快车辆失稳侧翻在坡底，叉车操作工被压在车下，</w:t>
      </w:r>
      <w:r>
        <w:rPr>
          <w:rFonts w:hint="eastAsia" w:ascii="Times New Roman" w:hAnsi="Times New Roman" w:eastAsia="方正仿宋_GBK" w:cs="Times New Roman"/>
          <w:bCs/>
          <w:color w:val="auto"/>
          <w:sz w:val="32"/>
          <w:szCs w:val="32"/>
          <w:highlight w:val="none"/>
          <w:lang w:val="en-US" w:eastAsia="zh-CN" w:bidi="ar-SA"/>
        </w:rPr>
        <w:t>随后，</w:t>
      </w:r>
      <w:r>
        <w:rPr>
          <w:rFonts w:hint="default" w:ascii="Times New Roman" w:hAnsi="Times New Roman" w:eastAsia="方正仿宋_GBK" w:cs="Times New Roman"/>
          <w:bCs/>
          <w:sz w:val="32"/>
          <w:szCs w:val="32"/>
          <w:highlight w:val="none"/>
          <w:lang w:val="en-US" w:eastAsia="zh-CN"/>
        </w:rPr>
        <w:t>乌鲁木齐市米东区林疆远大建筑设备租赁站</w:t>
      </w:r>
      <w:r>
        <w:rPr>
          <w:rFonts w:hint="eastAsia" w:ascii="Times New Roman" w:hAnsi="Times New Roman" w:eastAsia="方正仿宋_GBK" w:cs="Times New Roman"/>
          <w:bCs/>
          <w:sz w:val="32"/>
          <w:szCs w:val="32"/>
          <w:highlight w:val="none"/>
          <w:lang w:val="en-US" w:eastAsia="zh-CN"/>
        </w:rPr>
        <w:t>法定代表人</w:t>
      </w:r>
      <w:r>
        <w:rPr>
          <w:rFonts w:hint="default" w:ascii="Times New Roman" w:hAnsi="Times New Roman" w:eastAsia="方正仿宋_GBK" w:cs="Times New Roman"/>
          <w:bCs/>
          <w:color w:val="auto"/>
          <w:sz w:val="32"/>
          <w:szCs w:val="32"/>
          <w:highlight w:val="none"/>
          <w:lang w:val="en-US" w:eastAsia="zh-CN" w:bidi="ar-SA"/>
        </w:rPr>
        <w:t>赶到现场和周围将</w:t>
      </w:r>
      <w:r>
        <w:rPr>
          <w:rFonts w:hint="eastAsia" w:ascii="Times New Roman" w:hAnsi="Times New Roman" w:eastAsia="方正仿宋_GBK" w:cs="Times New Roman"/>
          <w:bCs/>
          <w:color w:val="auto"/>
          <w:sz w:val="32"/>
          <w:szCs w:val="32"/>
          <w:highlight w:val="none"/>
          <w:lang w:val="en-US" w:eastAsia="zh-CN" w:bidi="ar-SA"/>
        </w:rPr>
        <w:t>伤者</w:t>
      </w:r>
      <w:r>
        <w:rPr>
          <w:rFonts w:hint="default" w:ascii="Times New Roman" w:hAnsi="Times New Roman" w:eastAsia="方正仿宋_GBK" w:cs="Times New Roman"/>
          <w:bCs/>
          <w:color w:val="auto"/>
          <w:sz w:val="32"/>
          <w:szCs w:val="32"/>
          <w:highlight w:val="none"/>
          <w:lang w:val="en-US" w:eastAsia="zh-CN" w:bidi="ar-SA"/>
        </w:rPr>
        <w:t>从叉车里面拉出。现场人员拨打了120急救中心电话，14时50分120救护车到达现场，将伤者送往米东区</w:t>
      </w:r>
      <w:r>
        <w:rPr>
          <w:rFonts w:hint="eastAsia" w:ascii="Times New Roman" w:hAnsi="Times New Roman" w:eastAsia="方正仿宋_GBK" w:cs="Times New Roman"/>
          <w:bCs/>
          <w:color w:val="auto"/>
          <w:sz w:val="32"/>
          <w:szCs w:val="32"/>
          <w:highlight w:val="none"/>
          <w:lang w:val="en-US" w:eastAsia="zh-CN" w:bidi="ar-SA"/>
        </w:rPr>
        <w:t>中</w:t>
      </w:r>
      <w:r>
        <w:rPr>
          <w:rFonts w:hint="default" w:ascii="Times New Roman" w:hAnsi="Times New Roman" w:eastAsia="方正仿宋_GBK" w:cs="Times New Roman"/>
          <w:bCs/>
          <w:color w:val="auto"/>
          <w:sz w:val="32"/>
          <w:szCs w:val="32"/>
          <w:highlight w:val="none"/>
          <w:lang w:val="en-US" w:eastAsia="zh-CN" w:bidi="ar-SA"/>
        </w:rPr>
        <w:t>医院，经医院检查后，当天将</w:t>
      </w:r>
      <w:r>
        <w:rPr>
          <w:rFonts w:hint="eastAsia" w:ascii="Times New Roman" w:hAnsi="Times New Roman" w:eastAsia="方正仿宋_GBK" w:cs="Times New Roman"/>
          <w:bCs/>
          <w:color w:val="auto"/>
          <w:sz w:val="32"/>
          <w:szCs w:val="32"/>
          <w:highlight w:val="none"/>
          <w:lang w:val="en-US" w:eastAsia="zh-CN" w:bidi="ar-SA"/>
        </w:rPr>
        <w:t>伤者</w:t>
      </w:r>
      <w:r>
        <w:rPr>
          <w:rFonts w:hint="default" w:ascii="Times New Roman" w:hAnsi="Times New Roman" w:eastAsia="方正仿宋_GBK" w:cs="Times New Roman"/>
          <w:bCs/>
          <w:color w:val="auto"/>
          <w:sz w:val="32"/>
          <w:szCs w:val="32"/>
          <w:highlight w:val="none"/>
          <w:lang w:val="en-US" w:eastAsia="zh-CN" w:bidi="ar-SA"/>
        </w:rPr>
        <w:t>转院至新疆医科大第六附属医院。现病人已进入恢复期 。</w:t>
      </w:r>
      <w:bookmarkEnd w:id="18"/>
    </w:p>
    <w:p w14:paraId="48C8D9F1">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25" w:name="_Toc26253"/>
      <w:r>
        <w:rPr>
          <w:rFonts w:hint="default" w:ascii="Times New Roman" w:hAnsi="Times New Roman" w:eastAsia="楷体_GB2312" w:cs="Times New Roman"/>
          <w:bCs/>
          <w:sz w:val="32"/>
          <w:szCs w:val="32"/>
        </w:rPr>
        <w:t>（</w:t>
      </w:r>
      <w:r>
        <w:rPr>
          <w:rFonts w:hint="eastAsia" w:ascii="Times New Roman" w:hAnsi="Times New Roman" w:eastAsia="楷体_GB2312" w:cs="Times New Roman"/>
          <w:bCs/>
          <w:sz w:val="32"/>
          <w:szCs w:val="32"/>
          <w:lang w:val="en-US" w:eastAsia="zh-CN"/>
        </w:rPr>
        <w:t>四</w:t>
      </w:r>
      <w:r>
        <w:rPr>
          <w:rFonts w:hint="default" w:ascii="Times New Roman" w:hAnsi="Times New Roman" w:eastAsia="楷体_GB2312" w:cs="Times New Roman"/>
          <w:bCs/>
          <w:sz w:val="32"/>
          <w:szCs w:val="32"/>
        </w:rPr>
        <w:t>）事故现场情况</w:t>
      </w:r>
      <w:bookmarkEnd w:id="19"/>
      <w:bookmarkEnd w:id="20"/>
      <w:bookmarkEnd w:id="21"/>
      <w:bookmarkEnd w:id="22"/>
      <w:bookmarkEnd w:id="23"/>
      <w:bookmarkEnd w:id="24"/>
      <w:bookmarkEnd w:id="25"/>
    </w:p>
    <w:p w14:paraId="06FF23DC">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26" w:name="_Toc2214"/>
      <w:bookmarkStart w:id="27" w:name="_Toc8642"/>
      <w:bookmarkStart w:id="28" w:name="_Toc29359"/>
      <w:bookmarkStart w:id="29" w:name="_Toc8709"/>
      <w:r>
        <w:rPr>
          <w:rFonts w:hint="eastAsia" w:ascii="Times New Roman" w:hAnsi="Times New Roman" w:eastAsia="方正仿宋_GBK" w:cs="Times New Roman"/>
          <w:bCs/>
          <w:color w:val="auto"/>
          <w:sz w:val="32"/>
          <w:szCs w:val="32"/>
          <w:highlight w:val="none"/>
          <w:lang w:val="en-US" w:eastAsia="zh-CN" w:bidi="ar-SA"/>
        </w:rPr>
        <w:t>1.事故发生地点位于乌鲁木齐市米东区芦草沟乡人民庄子村二组新疆九邦建筑工程有限公司大门前乡道上，事故路段存在一个112米的坡道路段，事故发生时叉车由南向北走下坡路段。（见图1）</w:t>
      </w:r>
      <w:bookmarkEnd w:id="26"/>
    </w:p>
    <w:p w14:paraId="16A57A6B">
      <w:pPr>
        <w:numPr>
          <w:ilvl w:val="0"/>
          <w:numId w:val="0"/>
        </w:numPr>
        <w:jc w:val="center"/>
        <w:rPr>
          <w:rFonts w:hint="eastAsia" w:ascii="仿宋" w:hAnsi="仿宋" w:eastAsia="仿宋" w:cs="仿宋"/>
          <w:sz w:val="21"/>
        </w:rPr>
      </w:pPr>
      <w:r>
        <w:rPr>
          <w:rFonts w:hint="eastAsia" w:ascii="仿宋" w:hAnsi="仿宋" w:eastAsia="仿宋" w:cs="仿宋"/>
          <w:sz w:val="21"/>
        </w:rPr>
        <mc:AlternateContent>
          <mc:Choice Requires="wps">
            <w:drawing>
              <wp:anchor distT="0" distB="0" distL="114300" distR="114300" simplePos="0" relativeHeight="251659264" behindDoc="0" locked="0" layoutInCell="1" allowOverlap="1">
                <wp:simplePos x="0" y="0"/>
                <wp:positionH relativeFrom="column">
                  <wp:posOffset>2277745</wp:posOffset>
                </wp:positionH>
                <wp:positionV relativeFrom="paragraph">
                  <wp:posOffset>792480</wp:posOffset>
                </wp:positionV>
                <wp:extent cx="750570" cy="276225"/>
                <wp:effectExtent l="261620" t="5080" r="16510" b="271145"/>
                <wp:wrapNone/>
                <wp:docPr id="12" name="矩形标注 12"/>
                <wp:cNvGraphicFramePr/>
                <a:graphic xmlns:a="http://schemas.openxmlformats.org/drawingml/2006/main">
                  <a:graphicData uri="http://schemas.microsoft.com/office/word/2010/wordprocessingShape">
                    <wps:wsp>
                      <wps:cNvSpPr/>
                      <wps:spPr>
                        <a:xfrm>
                          <a:off x="0" y="0"/>
                          <a:ext cx="750570" cy="276225"/>
                        </a:xfrm>
                        <a:prstGeom prst="wedgeRectCallout">
                          <a:avLst>
                            <a:gd name="adj1" fmla="val -80366"/>
                            <a:gd name="adj2" fmla="val 138046"/>
                          </a:avLst>
                        </a:prstGeom>
                        <a:solidFill>
                          <a:srgbClr val="FFFFFF"/>
                        </a:solidFill>
                        <a:ln w="9525" cap="flat" cmpd="sng">
                          <a:solidFill>
                            <a:srgbClr val="000000"/>
                          </a:solidFill>
                          <a:prstDash val="solid"/>
                          <a:miter/>
                          <a:headEnd type="none" w="med" len="med"/>
                          <a:tailEnd type="none" w="med" len="med"/>
                        </a:ln>
                      </wps:spPr>
                      <wps:txbx>
                        <w:txbxContent>
                          <w:p w14:paraId="1399A7B2">
                            <w:pPr>
                              <w:keepNext w:val="0"/>
                              <w:keepLines w:val="0"/>
                              <w:pageBreakBefore w:val="0"/>
                              <w:widowControl w:val="0"/>
                              <w:kinsoku/>
                              <w:wordWrap/>
                              <w:overflowPunct/>
                              <w:topLinePunct w:val="0"/>
                              <w:bidi w:val="0"/>
                              <w:adjustRightInd/>
                              <w:snapToGrid/>
                              <w:spacing w:line="240" w:lineRule="exact"/>
                              <w:textAlignment w:val="auto"/>
                              <w:rPr>
                                <w:rFonts w:hint="default" w:eastAsia="宋体"/>
                                <w:sz w:val="13"/>
                                <w:szCs w:val="13"/>
                                <w:lang w:val="en-US" w:eastAsia="zh-CN"/>
                              </w:rPr>
                            </w:pPr>
                            <w:r>
                              <w:rPr>
                                <w:rFonts w:hint="eastAsia"/>
                                <w:sz w:val="13"/>
                                <w:szCs w:val="13"/>
                                <w:lang w:val="en-US" w:eastAsia="zh-CN"/>
                              </w:rPr>
                              <w:t>事故发生地点</w:t>
                            </w:r>
                          </w:p>
                        </w:txbxContent>
                      </wps:txbx>
                      <wps:bodyPr upright="1"/>
                    </wps:wsp>
                  </a:graphicData>
                </a:graphic>
              </wp:anchor>
            </w:drawing>
          </mc:Choice>
          <mc:Fallback>
            <w:pict>
              <v:shape id="_x0000_s1026" o:spid="_x0000_s1026" o:spt="61" type="#_x0000_t61" style="position:absolute;left:0pt;margin-left:179.35pt;margin-top:62.4pt;height:21.75pt;width:59.1pt;z-index:251659264;mso-width-relative:page;mso-height-relative:page;" fillcolor="#FFFFFF" filled="t" stroked="t" coordsize="21600,21600" o:gfxdata="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PUQc2bZAAAACwEAAA8AAAAAAAAAAQAgAAAAIgAAAGRycy9k&#10;b3ducmV2LnhtbFBLAQIUABQAAAAIAIdO4kA3iCPEOgIAAI8EAAAOAAAAAAAAAAEAIAAAACgBAABk&#10;cnMvZTJvRG9jLnhtbFBLBQYAAAAABgAGAFkBAADUBQAAAAA=&#10;" adj="-6559,40618">
                <v:fill on="t" focussize="0,0"/>
                <v:stroke color="#000000" joinstyle="miter"/>
                <v:imagedata o:title=""/>
                <o:lock v:ext="edit" aspectratio="f"/>
                <v:textbox>
                  <w:txbxContent>
                    <w:p w14:paraId="1399A7B2">
                      <w:pPr>
                        <w:keepNext w:val="0"/>
                        <w:keepLines w:val="0"/>
                        <w:pageBreakBefore w:val="0"/>
                        <w:widowControl w:val="0"/>
                        <w:kinsoku/>
                        <w:wordWrap/>
                        <w:overflowPunct/>
                        <w:topLinePunct w:val="0"/>
                        <w:bidi w:val="0"/>
                        <w:adjustRightInd/>
                        <w:snapToGrid/>
                        <w:spacing w:line="240" w:lineRule="exact"/>
                        <w:textAlignment w:val="auto"/>
                        <w:rPr>
                          <w:rFonts w:hint="default" w:eastAsia="宋体"/>
                          <w:sz w:val="13"/>
                          <w:szCs w:val="13"/>
                          <w:lang w:val="en-US" w:eastAsia="zh-CN"/>
                        </w:rPr>
                      </w:pPr>
                      <w:r>
                        <w:rPr>
                          <w:rFonts w:hint="eastAsia"/>
                          <w:sz w:val="13"/>
                          <w:szCs w:val="13"/>
                          <w:lang w:val="en-US" w:eastAsia="zh-CN"/>
                        </w:rPr>
                        <w:t>事故发生地点</w:t>
                      </w:r>
                    </w:p>
                  </w:txbxContent>
                </v:textbox>
              </v:shape>
            </w:pict>
          </mc:Fallback>
        </mc:AlternateContent>
      </w:r>
      <w:r>
        <w:rPr>
          <w:rFonts w:hint="eastAsia" w:ascii="仿宋" w:hAnsi="仿宋" w:eastAsia="仿宋" w:cs="仿宋"/>
          <w:sz w:val="21"/>
        </w:rPr>
        <w:drawing>
          <wp:inline distT="0" distB="0" distL="114300" distR="114300">
            <wp:extent cx="5266690" cy="2423160"/>
            <wp:effectExtent l="0" t="0" r="10160" b="15240"/>
            <wp:docPr id="4" name="图片 1" descr="aa7d5e42a585e47d35fbf3c26dad96d5"/>
            <wp:cNvGraphicFramePr/>
            <a:graphic xmlns:a="http://schemas.openxmlformats.org/drawingml/2006/main">
              <a:graphicData uri="http://schemas.openxmlformats.org/drawingml/2006/picture">
                <pic:pic xmlns:pic="http://schemas.openxmlformats.org/drawingml/2006/picture">
                  <pic:nvPicPr>
                    <pic:cNvPr id="4" name="图片 1" descr="aa7d5e42a585e47d35fbf3c26dad96d5"/>
                    <pic:cNvPicPr/>
                  </pic:nvPicPr>
                  <pic:blipFill>
                    <a:blip r:embed="rId8"/>
                    <a:srcRect t="33182" b="35674"/>
                    <a:stretch>
                      <a:fillRect/>
                    </a:stretch>
                  </pic:blipFill>
                  <pic:spPr>
                    <a:xfrm>
                      <a:off x="0" y="0"/>
                      <a:ext cx="5266690" cy="2423160"/>
                    </a:xfrm>
                    <a:prstGeom prst="rect">
                      <a:avLst/>
                    </a:prstGeom>
                    <a:noFill/>
                    <a:ln>
                      <a:noFill/>
                    </a:ln>
                  </pic:spPr>
                </pic:pic>
              </a:graphicData>
            </a:graphic>
          </wp:inline>
        </w:drawing>
      </w:r>
    </w:p>
    <w:p w14:paraId="73093274">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（图1）</w:t>
      </w:r>
    </w:p>
    <w:p w14:paraId="78DDEE4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30" w:name="_Toc14700"/>
      <w:r>
        <w:rPr>
          <w:rFonts w:hint="eastAsia" w:ascii="Times New Roman" w:hAnsi="Times New Roman" w:eastAsia="方正仿宋_GBK" w:cs="Times New Roman"/>
          <w:bCs/>
          <w:color w:val="auto"/>
          <w:sz w:val="32"/>
          <w:szCs w:val="32"/>
          <w:highlight w:val="none"/>
          <w:lang w:val="en-US" w:eastAsia="zh-CN" w:bidi="ar-SA"/>
        </w:rPr>
        <w:t>2.根据新疆九邦建筑工程有限公司大门处监控录像所示，事故发生于14时22分许，叉车下坡行驶路面、行驶速度较快车辆由于惯性失去平衡向左侧倾翻。（见图2、3</w:t>
      </w:r>
      <w:bookmarkEnd w:id="30"/>
      <w:r>
        <w:rPr>
          <w:rFonts w:hint="eastAsia" w:ascii="Times New Roman" w:hAnsi="Times New Roman" w:eastAsia="方正仿宋_GBK" w:cs="Times New Roman"/>
          <w:bCs/>
          <w:color w:val="auto"/>
          <w:sz w:val="32"/>
          <w:szCs w:val="32"/>
          <w:highlight w:val="none"/>
          <w:lang w:val="en-US" w:eastAsia="zh-CN" w:bidi="ar-SA"/>
        </w:rPr>
        <w:t>）</w:t>
      </w:r>
    </w:p>
    <w:p w14:paraId="0DEEF107">
      <w:pPr>
        <w:numPr>
          <w:ilvl w:val="0"/>
          <w:numId w:val="0"/>
        </w:numPr>
        <w:jc w:val="left"/>
        <w:rPr>
          <w:rFonts w:hint="eastAsia" w:ascii="仿宋" w:hAnsi="仿宋" w:eastAsia="仿宋" w:cs="仿宋"/>
          <w:sz w:val="32"/>
          <w:szCs w:val="32"/>
          <w:lang w:val="en-US" w:eastAsia="zh-CN"/>
        </w:rPr>
      </w:pPr>
      <w:r>
        <w:drawing>
          <wp:inline distT="0" distB="0" distL="114300" distR="114300">
            <wp:extent cx="2610485" cy="1470660"/>
            <wp:effectExtent l="0" t="0" r="18415" b="1524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9"/>
                    <a:stretch>
                      <a:fillRect/>
                    </a:stretch>
                  </pic:blipFill>
                  <pic:spPr>
                    <a:xfrm>
                      <a:off x="0" y="0"/>
                      <a:ext cx="2610485" cy="1470660"/>
                    </a:xfrm>
                    <a:prstGeom prst="rect">
                      <a:avLst/>
                    </a:prstGeom>
                    <a:noFill/>
                    <a:ln>
                      <a:noFill/>
                    </a:ln>
                  </pic:spPr>
                </pic:pic>
              </a:graphicData>
            </a:graphic>
          </wp:inline>
        </w:drawing>
      </w:r>
      <w:r>
        <w:drawing>
          <wp:inline distT="0" distB="0" distL="114300" distR="114300">
            <wp:extent cx="2527935" cy="1462405"/>
            <wp:effectExtent l="0" t="0" r="5715" b="444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0"/>
                    <a:stretch>
                      <a:fillRect/>
                    </a:stretch>
                  </pic:blipFill>
                  <pic:spPr>
                    <a:xfrm>
                      <a:off x="0" y="0"/>
                      <a:ext cx="2527935" cy="1462405"/>
                    </a:xfrm>
                    <a:prstGeom prst="rect">
                      <a:avLst/>
                    </a:prstGeom>
                    <a:noFill/>
                    <a:ln>
                      <a:noFill/>
                    </a:ln>
                  </pic:spPr>
                </pic:pic>
              </a:graphicData>
            </a:graphic>
          </wp:inline>
        </w:drawing>
      </w:r>
    </w:p>
    <w:p w14:paraId="4EF6D7B7">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（图2）</w:t>
      </w:r>
    </w:p>
    <w:p w14:paraId="53EFA3E5">
      <w:pPr>
        <w:numPr>
          <w:ilvl w:val="0"/>
          <w:numId w:val="0"/>
        </w:numPr>
        <w:jc w:val="left"/>
      </w:pPr>
    </w:p>
    <w:p w14:paraId="0AB05FD5">
      <w:pPr>
        <w:numPr>
          <w:ilvl w:val="0"/>
          <w:numId w:val="0"/>
        </w:numPr>
        <w:jc w:val="left"/>
        <w:rPr>
          <w:rFonts w:hint="eastAsia" w:ascii="仿宋" w:hAnsi="仿宋" w:eastAsia="仿宋" w:cs="仿宋"/>
          <w:sz w:val="24"/>
          <w:szCs w:val="24"/>
          <w:lang w:val="en-US" w:eastAsia="zh-CN"/>
        </w:rPr>
      </w:pPr>
      <w:r>
        <w:drawing>
          <wp:inline distT="0" distB="0" distL="114300" distR="114300">
            <wp:extent cx="2653665" cy="1440180"/>
            <wp:effectExtent l="0" t="0" r="13335" b="762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11"/>
                    <a:stretch>
                      <a:fillRect/>
                    </a:stretch>
                  </pic:blipFill>
                  <pic:spPr>
                    <a:xfrm>
                      <a:off x="0" y="0"/>
                      <a:ext cx="2653665" cy="1440180"/>
                    </a:xfrm>
                    <a:prstGeom prst="rect">
                      <a:avLst/>
                    </a:prstGeom>
                    <a:noFill/>
                    <a:ln>
                      <a:noFill/>
                    </a:ln>
                  </pic:spPr>
                </pic:pic>
              </a:graphicData>
            </a:graphic>
          </wp:inline>
        </w:drawing>
      </w:r>
      <w:r>
        <w:drawing>
          <wp:inline distT="0" distB="0" distL="114300" distR="114300">
            <wp:extent cx="2479675" cy="1440180"/>
            <wp:effectExtent l="0" t="0" r="15875" b="762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2"/>
                    <a:stretch>
                      <a:fillRect/>
                    </a:stretch>
                  </pic:blipFill>
                  <pic:spPr>
                    <a:xfrm>
                      <a:off x="0" y="0"/>
                      <a:ext cx="2479675" cy="1440180"/>
                    </a:xfrm>
                    <a:prstGeom prst="rect">
                      <a:avLst/>
                    </a:prstGeom>
                    <a:noFill/>
                    <a:ln>
                      <a:noFill/>
                    </a:ln>
                  </pic:spPr>
                </pic:pic>
              </a:graphicData>
            </a:graphic>
          </wp:inline>
        </w:drawing>
      </w:r>
    </w:p>
    <w:p w14:paraId="54996DC9">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（图3）</w:t>
      </w:r>
    </w:p>
    <w:p w14:paraId="29BABC8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31" w:name="_Toc10011"/>
      <w:r>
        <w:rPr>
          <w:rFonts w:hint="eastAsia" w:ascii="Times New Roman" w:hAnsi="Times New Roman" w:eastAsia="方正仿宋_GBK" w:cs="Times New Roman"/>
          <w:bCs/>
          <w:color w:val="auto"/>
          <w:sz w:val="32"/>
          <w:szCs w:val="32"/>
          <w:highlight w:val="none"/>
          <w:lang w:val="en-US" w:eastAsia="zh-CN" w:bidi="ar-SA"/>
        </w:rPr>
        <w:t>3.事故叉车为合力牌内燃平衡重式叉车，额定起重量3.5吨，最大起升高度3米，驾驶座位上无安全带，于2024年在米东区市场监督管理局备案。（见图4、5、6</w:t>
      </w:r>
      <w:bookmarkEnd w:id="31"/>
      <w:r>
        <w:rPr>
          <w:rFonts w:hint="eastAsia" w:ascii="Times New Roman" w:hAnsi="Times New Roman" w:eastAsia="方正仿宋_GBK" w:cs="Times New Roman"/>
          <w:bCs/>
          <w:color w:val="auto"/>
          <w:sz w:val="32"/>
          <w:szCs w:val="32"/>
          <w:highlight w:val="none"/>
          <w:lang w:val="en-US" w:eastAsia="zh-CN" w:bidi="ar-SA"/>
        </w:rPr>
        <w:t>）</w:t>
      </w:r>
    </w:p>
    <w:p w14:paraId="4147B7EB">
      <w:pPr>
        <w:numPr>
          <w:ilvl w:val="0"/>
          <w:numId w:val="0"/>
        </w:numPr>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drawing>
          <wp:inline distT="0" distB="0" distL="114300" distR="114300">
            <wp:extent cx="5265420" cy="3063240"/>
            <wp:effectExtent l="0" t="0" r="11430" b="3810"/>
            <wp:docPr id="14" name="图片 6" descr="80084bde0494e2b7674c4d302bcbb0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descr="80084bde0494e2b7674c4d302bcbb0dd"/>
                    <pic:cNvPicPr>
                      <a:picLocks noChangeAspect="1"/>
                    </pic:cNvPicPr>
                  </pic:nvPicPr>
                  <pic:blipFill>
                    <a:blip r:embed="rId13"/>
                    <a:stretch>
                      <a:fillRect/>
                    </a:stretch>
                  </pic:blipFill>
                  <pic:spPr>
                    <a:xfrm>
                      <a:off x="0" y="0"/>
                      <a:ext cx="5265420" cy="3063240"/>
                    </a:xfrm>
                    <a:prstGeom prst="rect">
                      <a:avLst/>
                    </a:prstGeom>
                    <a:noFill/>
                    <a:ln>
                      <a:noFill/>
                    </a:ln>
                  </pic:spPr>
                </pic:pic>
              </a:graphicData>
            </a:graphic>
          </wp:inline>
        </w:drawing>
      </w:r>
    </w:p>
    <w:p w14:paraId="4C0AE6CA">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（图4）</w:t>
      </w:r>
    </w:p>
    <w:p w14:paraId="3AC8B3EF">
      <w:pPr>
        <w:numPr>
          <w:ilvl w:val="0"/>
          <w:numId w:val="0"/>
        </w:numPr>
        <w:jc w:val="left"/>
        <w:rPr>
          <w:rFonts w:hint="eastAsia" w:eastAsia="仿宋"/>
          <w:lang w:eastAsia="zh-CN"/>
        </w:rPr>
      </w:pPr>
    </w:p>
    <w:p w14:paraId="6E8298B4">
      <w:pPr>
        <w:numPr>
          <w:ilvl w:val="0"/>
          <w:numId w:val="0"/>
        </w:numPr>
        <w:jc w:val="left"/>
        <w:rPr>
          <w:rFonts w:hint="eastAsia" w:eastAsia="仿宋"/>
          <w:lang w:eastAsia="zh-CN"/>
        </w:rPr>
      </w:pPr>
    </w:p>
    <w:p w14:paraId="5318DFAF">
      <w:pPr>
        <w:numPr>
          <w:ilvl w:val="0"/>
          <w:numId w:val="0"/>
        </w:numPr>
        <w:jc w:val="left"/>
        <w:rPr>
          <w:rFonts w:hint="eastAsia" w:ascii="仿宋" w:hAnsi="仿宋" w:eastAsia="仿宋" w:cs="仿宋"/>
          <w:sz w:val="24"/>
          <w:szCs w:val="24"/>
          <w:lang w:val="en-US" w:eastAsia="zh-CN"/>
        </w:rPr>
      </w:pPr>
      <w:r>
        <w:rPr>
          <w:rFonts w:hint="eastAsia" w:eastAsia="仿宋"/>
          <w:lang w:eastAsia="zh-CN"/>
        </w:rPr>
        <w:drawing>
          <wp:inline distT="0" distB="0" distL="114300" distR="114300">
            <wp:extent cx="5269865" cy="2057400"/>
            <wp:effectExtent l="0" t="0" r="6985" b="0"/>
            <wp:docPr id="10" name="图片 7" descr="aad2d5e2710a2ff21ca272785981df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aad2d5e2710a2ff21ca272785981df22"/>
                    <pic:cNvPicPr>
                      <a:picLocks noChangeAspect="1"/>
                    </pic:cNvPicPr>
                  </pic:nvPicPr>
                  <pic:blipFill>
                    <a:blip r:embed="rId14"/>
                    <a:stretch>
                      <a:fillRect/>
                    </a:stretch>
                  </pic:blipFill>
                  <pic:spPr>
                    <a:xfrm>
                      <a:off x="0" y="0"/>
                      <a:ext cx="5269865" cy="2057400"/>
                    </a:xfrm>
                    <a:prstGeom prst="rect">
                      <a:avLst/>
                    </a:prstGeom>
                    <a:noFill/>
                    <a:ln>
                      <a:noFill/>
                    </a:ln>
                  </pic:spPr>
                </pic:pic>
              </a:graphicData>
            </a:graphic>
          </wp:inline>
        </w:drawing>
      </w:r>
    </w:p>
    <w:p w14:paraId="3EB2A3E9">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（图5）</w:t>
      </w:r>
    </w:p>
    <w:p w14:paraId="413AF525">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drawing>
          <wp:inline distT="0" distB="0" distL="114300" distR="114300">
            <wp:extent cx="5266055" cy="2959100"/>
            <wp:effectExtent l="0" t="0" r="10795" b="12700"/>
            <wp:docPr id="15" name="图片 1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图片1"/>
                    <pic:cNvPicPr>
                      <a:picLocks noChangeAspect="1"/>
                    </pic:cNvPicPr>
                  </pic:nvPicPr>
                  <pic:blipFill>
                    <a:blip r:embed="rId15"/>
                    <a:stretch>
                      <a:fillRect/>
                    </a:stretch>
                  </pic:blipFill>
                  <pic:spPr>
                    <a:xfrm>
                      <a:off x="0" y="0"/>
                      <a:ext cx="5266055" cy="2959100"/>
                    </a:xfrm>
                    <a:prstGeom prst="rect">
                      <a:avLst/>
                    </a:prstGeom>
                  </pic:spPr>
                </pic:pic>
              </a:graphicData>
            </a:graphic>
          </wp:inline>
        </w:drawing>
      </w:r>
      <w:r>
        <w:rPr>
          <w:rFonts w:hint="eastAsia" w:ascii="Times New Roman" w:hAnsi="Times New Roman" w:eastAsia="方正仿宋_GBK" w:cs="Times New Roman"/>
          <w:sz w:val="32"/>
          <w:szCs w:val="32"/>
          <w:lang w:val="en-US" w:eastAsia="zh-CN"/>
        </w:rPr>
        <w:t>（图6）</w:t>
      </w:r>
    </w:p>
    <w:p w14:paraId="5963111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32" w:name="_Toc20089"/>
      <w:r>
        <w:rPr>
          <w:rFonts w:hint="eastAsia" w:ascii="Times New Roman" w:hAnsi="Times New Roman" w:eastAsia="方正仿宋_GBK" w:cs="Times New Roman"/>
          <w:bCs/>
          <w:color w:val="auto"/>
          <w:sz w:val="32"/>
          <w:szCs w:val="32"/>
          <w:highlight w:val="none"/>
          <w:lang w:val="en-US" w:eastAsia="zh-CN" w:bidi="ar-SA"/>
        </w:rPr>
        <w:t>4.事故发生位置北侧路段为长度约112米，坡度约9%的下坡路段，路面为沥青铺装路段，叉车侧翻位置前方路面有凹凸不平浅坑。（见图7</w:t>
      </w:r>
      <w:bookmarkEnd w:id="32"/>
      <w:r>
        <w:rPr>
          <w:rFonts w:hint="eastAsia" w:ascii="Times New Roman" w:hAnsi="Times New Roman" w:eastAsia="方正仿宋_GBK" w:cs="Times New Roman"/>
          <w:bCs/>
          <w:color w:val="auto"/>
          <w:sz w:val="32"/>
          <w:szCs w:val="32"/>
          <w:highlight w:val="none"/>
          <w:lang w:val="en-US" w:eastAsia="zh-CN" w:bidi="ar-SA"/>
        </w:rPr>
        <w:t>）</w:t>
      </w:r>
    </w:p>
    <w:p w14:paraId="1D93B006">
      <w:pPr>
        <w:numPr>
          <w:ilvl w:val="0"/>
          <w:numId w:val="0"/>
        </w:numPr>
        <w:jc w:val="left"/>
        <w:rPr>
          <w:rFonts w:hint="eastAsia" w:ascii="仿宋" w:hAnsi="仿宋" w:eastAsia="仿宋" w:cs="仿宋"/>
          <w:sz w:val="32"/>
          <w:szCs w:val="32"/>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4514215</wp:posOffset>
                </wp:positionH>
                <wp:positionV relativeFrom="paragraph">
                  <wp:posOffset>1997075</wp:posOffset>
                </wp:positionV>
                <wp:extent cx="850900" cy="736600"/>
                <wp:effectExtent l="7620" t="7620" r="17780" b="17780"/>
                <wp:wrapNone/>
                <wp:docPr id="8" name="椭圆 8"/>
                <wp:cNvGraphicFramePr/>
                <a:graphic xmlns:a="http://schemas.openxmlformats.org/drawingml/2006/main">
                  <a:graphicData uri="http://schemas.microsoft.com/office/word/2010/wordprocessingShape">
                    <wps:wsp>
                      <wps:cNvSpPr/>
                      <wps:spPr>
                        <a:xfrm>
                          <a:off x="0" y="0"/>
                          <a:ext cx="850900" cy="736600"/>
                        </a:xfrm>
                        <a:prstGeom prst="ellipse">
                          <a:avLst/>
                        </a:prstGeom>
                        <a:noFill/>
                        <a:ln w="15875" cap="flat" cmpd="sng">
                          <a:solidFill>
                            <a:srgbClr val="FF0000"/>
                          </a:solidFill>
                          <a:prstDash val="solid"/>
                          <a:headEnd type="none" w="med" len="med"/>
                          <a:tailEnd type="none" w="med" len="med"/>
                        </a:ln>
                      </wps:spPr>
                      <wps:bodyPr upright="1"/>
                    </wps:wsp>
                  </a:graphicData>
                </a:graphic>
              </wp:anchor>
            </w:drawing>
          </mc:Choice>
          <mc:Fallback>
            <w:pict>
              <v:shape id="_x0000_s1026" o:spid="_x0000_s1026" o:spt="3" type="#_x0000_t3" style="position:absolute;left:0pt;margin-left:355.45pt;margin-top:157.25pt;height:58pt;width:67pt;z-index:251660288;mso-width-relative:page;mso-height-relative:page;" filled="f" stroked="t" coordsize="21600,21600" o:gfxdata="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10SbstwAAAALAQAADwAAAAAAAAABACAAAAAiAAAAZHJzL2Rvd25yZXYueG1s&#10;UEsBAhQAFAAAAAgAh07iQAP5EcT0AQAA7gMAAA4AAAAAAAAAAQAgAAAAKwEAAGRycy9lMm9Eb2Mu&#10;eG1sUEsFBgAAAAAGAAYAWQEAAJEFAAAAAA==&#10;">
                <v:fill on="f" focussize="0,0"/>
                <v:stroke weight="1.25pt" color="#FF0000" joinstyle="round"/>
                <v:imagedata o:title=""/>
                <o:lock v:ext="edit" aspectratio="f"/>
              </v:shape>
            </w:pict>
          </mc:Fallback>
        </mc:AlternateContent>
      </w:r>
      <w:r>
        <w:rPr>
          <w:sz w:val="32"/>
        </w:rPr>
        <mc:AlternateContent>
          <mc:Choice Requires="wps">
            <w:drawing>
              <wp:anchor distT="0" distB="0" distL="114300" distR="114300" simplePos="0" relativeHeight="251663360" behindDoc="0" locked="0" layoutInCell="1" allowOverlap="1">
                <wp:simplePos x="0" y="0"/>
                <wp:positionH relativeFrom="column">
                  <wp:posOffset>4095115</wp:posOffset>
                </wp:positionH>
                <wp:positionV relativeFrom="paragraph">
                  <wp:posOffset>1409065</wp:posOffset>
                </wp:positionV>
                <wp:extent cx="812800" cy="425450"/>
                <wp:effectExtent l="290195" t="4445" r="20955" b="217805"/>
                <wp:wrapNone/>
                <wp:docPr id="2" name="圆角矩形标注 2"/>
                <wp:cNvGraphicFramePr/>
                <a:graphic xmlns:a="http://schemas.openxmlformats.org/drawingml/2006/main">
                  <a:graphicData uri="http://schemas.microsoft.com/office/word/2010/wordprocessingShape">
                    <wps:wsp>
                      <wps:cNvSpPr/>
                      <wps:spPr>
                        <a:xfrm>
                          <a:off x="0" y="0"/>
                          <a:ext cx="812800" cy="425450"/>
                        </a:xfrm>
                        <a:prstGeom prst="wedgeRoundRectCallout">
                          <a:avLst>
                            <a:gd name="adj1" fmla="val -81245"/>
                            <a:gd name="adj2" fmla="val 93255"/>
                            <a:gd name="adj3" fmla="val 16667"/>
                          </a:avLst>
                        </a:prstGeom>
                        <a:solidFill>
                          <a:srgbClr val="FFFFFF"/>
                        </a:solidFill>
                        <a:ln w="9525" cap="flat" cmpd="sng">
                          <a:solidFill>
                            <a:srgbClr val="000000"/>
                          </a:solidFill>
                          <a:prstDash val="solid"/>
                          <a:miter/>
                          <a:headEnd type="none" w="med" len="med"/>
                          <a:tailEnd type="none" w="med" len="med"/>
                        </a:ln>
                      </wps:spPr>
                      <wps:txbx>
                        <w:txbxContent>
                          <w:p w14:paraId="0F7CDC23">
                            <w:pPr>
                              <w:rPr>
                                <w:rFonts w:hint="default" w:eastAsia="宋体"/>
                                <w:lang w:val="en-US" w:eastAsia="zh-CN"/>
                              </w:rPr>
                            </w:pPr>
                            <w:r>
                              <w:rPr>
                                <w:rFonts w:hint="eastAsia"/>
                                <w:lang w:val="en-US" w:eastAsia="zh-CN"/>
                              </w:rPr>
                              <w:t>路面有坑</w:t>
                            </w:r>
                          </w:p>
                        </w:txbxContent>
                      </wps:txbx>
                      <wps:bodyPr upright="1"/>
                    </wps:wsp>
                  </a:graphicData>
                </a:graphic>
              </wp:anchor>
            </w:drawing>
          </mc:Choice>
          <mc:Fallback>
            <w:pict>
              <v:shape id="_x0000_s1026" o:spid="_x0000_s1026" o:spt="62" type="#_x0000_t62" style="position:absolute;left:0pt;margin-left:322.45pt;margin-top:110.95pt;height:33.5pt;width:64pt;z-index:251663360;mso-width-relative:page;mso-height-relative:page;" fillcolor="#FFFFFF" filled="t" stroked="t" coordsize="21600,21600" o:gfxdata="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qvlPfdoAAAALAQAA&#10;DwAAAAAAAAABACAAAAAiAAAAZHJzL2Rvd25yZXYueG1sUEsBAhQAFAAAAAgAh07iQMbx/nNQAgAA&#10;uwQAAA4AAAAAAAAAAQAgAAAAKQEAAGRycy9lMm9Eb2MueG1sUEsFBgAAAAAGAAYAWQEAAOsFAAAA&#10;AA==&#10;" adj="-6749,30943,14400">
                <v:fill on="t" focussize="0,0"/>
                <v:stroke color="#000000" joinstyle="miter"/>
                <v:imagedata o:title=""/>
                <o:lock v:ext="edit" aspectratio="f"/>
                <v:textbox>
                  <w:txbxContent>
                    <w:p w14:paraId="0F7CDC23">
                      <w:pPr>
                        <w:rPr>
                          <w:rFonts w:hint="default" w:eastAsia="宋体"/>
                          <w:lang w:val="en-US" w:eastAsia="zh-CN"/>
                        </w:rPr>
                      </w:pPr>
                      <w:r>
                        <w:rPr>
                          <w:rFonts w:hint="eastAsia"/>
                          <w:lang w:val="en-US" w:eastAsia="zh-CN"/>
                        </w:rPr>
                        <w:t>路面有坑</w:t>
                      </w:r>
                    </w:p>
                  </w:txbxContent>
                </v:textbox>
              </v:shape>
            </w:pict>
          </mc:Fallback>
        </mc:AlternateContent>
      </w:r>
      <w:r>
        <w:rPr>
          <w:sz w:val="32"/>
        </w:rPr>
        <mc:AlternateContent>
          <mc:Choice Requires="wps">
            <w:drawing>
              <wp:anchor distT="0" distB="0" distL="114300" distR="114300" simplePos="0" relativeHeight="251662336" behindDoc="0" locked="0" layoutInCell="1" allowOverlap="1">
                <wp:simplePos x="0" y="0"/>
                <wp:positionH relativeFrom="column">
                  <wp:posOffset>4641215</wp:posOffset>
                </wp:positionH>
                <wp:positionV relativeFrom="paragraph">
                  <wp:posOffset>2181225</wp:posOffset>
                </wp:positionV>
                <wp:extent cx="660400" cy="55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60400" cy="558800"/>
                        </a:xfrm>
                        <a:prstGeom prst="rect">
                          <a:avLst/>
                        </a:prstGeom>
                        <a:noFill/>
                        <a:ln>
                          <a:noFill/>
                        </a:ln>
                      </wps:spPr>
                      <wps:txbx>
                        <w:txbxContent>
                          <w:p w14:paraId="45513514">
                            <w:pPr>
                              <w:rPr>
                                <w:rFonts w:hint="default" w:eastAsia="宋体"/>
                                <w:b/>
                                <w:bCs/>
                                <w:lang w:val="en-US" w:eastAsia="zh-CN"/>
                              </w:rPr>
                            </w:pPr>
                            <w:r>
                              <w:rPr>
                                <w:rFonts w:hint="eastAsia"/>
                                <w:b/>
                                <w:bCs/>
                                <w:lang w:val="en-US" w:eastAsia="zh-CN"/>
                              </w:rPr>
                              <w:t>车辆倾翻位置</w:t>
                            </w:r>
                          </w:p>
                        </w:txbxContent>
                      </wps:txbx>
                      <wps:bodyPr upright="1"/>
                    </wps:wsp>
                  </a:graphicData>
                </a:graphic>
              </wp:anchor>
            </w:drawing>
          </mc:Choice>
          <mc:Fallback>
            <w:pict>
              <v:shape id="_x0000_s1026" o:spid="_x0000_s1026" o:spt="202" type="#_x0000_t202" style="position:absolute;left:0pt;margin-left:365.45pt;margin-top:171.75pt;height:44pt;width:52pt;z-index:251662336;mso-width-relative:page;mso-height-relative:page;" filled="f" stroked="f" coordsize="21600,21600" o:gfxdata="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GEJYiDYAAAA&#10;CwEAAA8AAAAAAAAAAQAgAAAAIgAAAGRycy9kb3ducmV2LnhtbFBLAQIUABQAAAAIAIdO4kDdUAlD&#10;qwEAAE0DAAAOAAAAAAAAAAEAIAAAACcBAABkcnMvZTJvRG9jLnhtbFBLBQYAAAAABgAGAFkBAABE&#10;BQAAAAA=&#10;">
                <v:fill on="f" focussize="0,0"/>
                <v:stroke on="f"/>
                <v:imagedata o:title=""/>
                <o:lock v:ext="edit" aspectratio="f"/>
                <v:textbox>
                  <w:txbxContent>
                    <w:p w14:paraId="45513514">
                      <w:pPr>
                        <w:rPr>
                          <w:rFonts w:hint="default" w:eastAsia="宋体"/>
                          <w:b/>
                          <w:bCs/>
                          <w:lang w:val="en-US" w:eastAsia="zh-CN"/>
                        </w:rPr>
                      </w:pPr>
                      <w:r>
                        <w:rPr>
                          <w:rFonts w:hint="eastAsia"/>
                          <w:b/>
                          <w:bCs/>
                          <w:lang w:val="en-US" w:eastAsia="zh-CN"/>
                        </w:rPr>
                        <w:t>车辆倾翻位置</w:t>
                      </w:r>
                    </w:p>
                  </w:txbxContent>
                </v:textbox>
              </v:shape>
            </w:pict>
          </mc:Fallback>
        </mc:AlternateContent>
      </w:r>
      <w:r>
        <w:rPr>
          <w:sz w:val="32"/>
        </w:rPr>
        <mc:AlternateContent>
          <mc:Choice Requires="wps">
            <w:drawing>
              <wp:anchor distT="0" distB="0" distL="114300" distR="114300" simplePos="0" relativeHeight="251661312" behindDoc="0" locked="0" layoutInCell="1" allowOverlap="1">
                <wp:simplePos x="0" y="0"/>
                <wp:positionH relativeFrom="column">
                  <wp:posOffset>2971165</wp:posOffset>
                </wp:positionH>
                <wp:positionV relativeFrom="paragraph">
                  <wp:posOffset>1583690</wp:posOffset>
                </wp:positionV>
                <wp:extent cx="1167765" cy="445135"/>
                <wp:effectExtent l="7620" t="7620" r="24765" b="23495"/>
                <wp:wrapNone/>
                <wp:docPr id="3" name="椭圆 3"/>
                <wp:cNvGraphicFramePr/>
                <a:graphic xmlns:a="http://schemas.openxmlformats.org/drawingml/2006/main">
                  <a:graphicData uri="http://schemas.microsoft.com/office/word/2010/wordprocessingShape">
                    <wps:wsp>
                      <wps:cNvSpPr/>
                      <wps:spPr>
                        <a:xfrm>
                          <a:off x="0" y="0"/>
                          <a:ext cx="1167765" cy="445135"/>
                        </a:xfrm>
                        <a:prstGeom prst="ellipse">
                          <a:avLst/>
                        </a:prstGeom>
                        <a:noFill/>
                        <a:ln w="15875" cap="flat" cmpd="sng">
                          <a:solidFill>
                            <a:srgbClr val="FF0000"/>
                          </a:solidFill>
                          <a:prstDash val="solid"/>
                          <a:headEnd type="none" w="med" len="med"/>
                          <a:tailEnd type="none" w="med" len="med"/>
                        </a:ln>
                      </wps:spPr>
                      <wps:bodyPr upright="1"/>
                    </wps:wsp>
                  </a:graphicData>
                </a:graphic>
              </wp:anchor>
            </w:drawing>
          </mc:Choice>
          <mc:Fallback>
            <w:pict>
              <v:shape id="_x0000_s1026" o:spid="_x0000_s1026" o:spt="3" type="#_x0000_t3" style="position:absolute;left:0pt;margin-left:233.95pt;margin-top:124.7pt;height:35.05pt;width:91.95pt;z-index:251661312;mso-width-relative:page;mso-height-relative:page;" filled="f" stroked="t" coordsize="21600,21600" o:gfxdata="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hnEpN3AAAAAsBAAAPAAAAAAAAAAEAIAAAACIAAABkcnMvZG93bnJldi54&#10;bWxQSwECFAAUAAAACACHTuJAj1ovv/YBAADvAwAADgAAAAAAAAABACAAAAArAQAAZHJzL2Uyb0Rv&#10;Yy54bWxQSwUGAAAAAAYABgBZAQAAkwUAAAAA&#10;">
                <v:fill on="f" focussize="0,0"/>
                <v:stroke weight="1.25pt" color="#FF0000" joinstyle="round"/>
                <v:imagedata o:title=""/>
                <o:lock v:ext="edit" aspectratio="f"/>
              </v:shape>
            </w:pict>
          </mc:Fallback>
        </mc:AlternateContent>
      </w:r>
      <w:r>
        <w:rPr>
          <w:rFonts w:hint="eastAsia" w:ascii="仿宋" w:hAnsi="仿宋" w:eastAsia="仿宋" w:cs="仿宋"/>
          <w:sz w:val="32"/>
          <w:szCs w:val="32"/>
          <w:lang w:val="en-US" w:eastAsia="zh-CN"/>
        </w:rPr>
        <w:drawing>
          <wp:inline distT="0" distB="0" distL="114300" distR="114300">
            <wp:extent cx="5454015" cy="2770505"/>
            <wp:effectExtent l="0" t="0" r="13335" b="10795"/>
            <wp:docPr id="11" name="图片 8" descr="d677ac4d7276297581f2d38e7a012d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d677ac4d7276297581f2d38e7a012da7"/>
                    <pic:cNvPicPr>
                      <a:picLocks noChangeAspect="1"/>
                    </pic:cNvPicPr>
                  </pic:nvPicPr>
                  <pic:blipFill>
                    <a:blip r:embed="rId16"/>
                    <a:srcRect l="19562" b="27327"/>
                    <a:stretch>
                      <a:fillRect/>
                    </a:stretch>
                  </pic:blipFill>
                  <pic:spPr>
                    <a:xfrm>
                      <a:off x="0" y="0"/>
                      <a:ext cx="5454015" cy="2770505"/>
                    </a:xfrm>
                    <a:prstGeom prst="rect">
                      <a:avLst/>
                    </a:prstGeom>
                    <a:noFill/>
                    <a:ln>
                      <a:noFill/>
                    </a:ln>
                  </pic:spPr>
                </pic:pic>
              </a:graphicData>
            </a:graphic>
          </wp:inline>
        </w:drawing>
      </w:r>
    </w:p>
    <w:p w14:paraId="6F084082">
      <w:pPr>
        <w:keepNext w:val="0"/>
        <w:keepLines w:val="0"/>
        <w:pageBreakBefore w:val="0"/>
        <w:widowControl/>
        <w:numPr>
          <w:ilvl w:val="0"/>
          <w:numId w:val="0"/>
        </w:numPr>
        <w:kinsoku/>
        <w:wordWrap/>
        <w:overflowPunct/>
        <w:topLinePunct w:val="0"/>
        <w:autoSpaceDE/>
        <w:autoSpaceDN/>
        <w:bidi w:val="0"/>
        <w:adjustRightInd w:val="0"/>
        <w:snapToGrid w:val="0"/>
        <w:spacing w:after="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（图7）</w:t>
      </w:r>
    </w:p>
    <w:p w14:paraId="06B7460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3" w:name="_Toc30156"/>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五</w:t>
      </w:r>
      <w:r>
        <w:rPr>
          <w:rFonts w:hint="default" w:ascii="Times New Roman" w:hAnsi="Times New Roman" w:eastAsia="楷体_GB2312" w:cs="Times New Roman"/>
          <w:bCs/>
          <w:sz w:val="32"/>
          <w:szCs w:val="32"/>
        </w:rPr>
        <w:t>）人员伤亡和直接经济损失情况</w:t>
      </w:r>
      <w:bookmarkEnd w:id="27"/>
      <w:bookmarkEnd w:id="28"/>
      <w:bookmarkEnd w:id="33"/>
    </w:p>
    <w:p w14:paraId="68F4A7BA">
      <w:pPr>
        <w:keepNext w:val="0"/>
        <w:keepLines w:val="0"/>
        <w:pageBreakBefore w:val="0"/>
        <w:widowControl/>
        <w:suppressLineNumbers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kern w:val="2"/>
          <w:sz w:val="32"/>
          <w:szCs w:val="32"/>
          <w:lang w:val="en-US" w:eastAsia="zh-CN"/>
        </w:rPr>
      </w:pPr>
      <w:r>
        <w:rPr>
          <w:rFonts w:hint="eastAsia" w:ascii="Times New Roman" w:hAnsi="Times New Roman" w:eastAsia="方正仿宋_GBK" w:cs="Times New Roman"/>
          <w:bCs/>
          <w:sz w:val="32"/>
          <w:szCs w:val="32"/>
          <w:lang w:val="en-US" w:eastAsia="zh-CN"/>
        </w:rPr>
        <w:t>1.</w:t>
      </w:r>
      <w:r>
        <w:rPr>
          <w:rFonts w:hint="default" w:ascii="Times New Roman" w:hAnsi="Times New Roman" w:eastAsia="方正仿宋_GBK" w:cs="Times New Roman"/>
          <w:bCs/>
          <w:sz w:val="32"/>
          <w:szCs w:val="32"/>
        </w:rPr>
        <w:t>事故造成</w:t>
      </w:r>
      <w:r>
        <w:rPr>
          <w:rFonts w:hint="default" w:ascii="Times New Roman" w:hAnsi="Times New Roman" w:eastAsia="方正仿宋_GBK" w:cs="Times New Roman"/>
          <w:bCs/>
          <w:sz w:val="32"/>
          <w:szCs w:val="32"/>
          <w:lang w:val="en-US" w:eastAsia="zh-CN"/>
        </w:rPr>
        <w:t>1人</w:t>
      </w:r>
      <w:bookmarkEnd w:id="29"/>
      <w:r>
        <w:rPr>
          <w:rFonts w:hint="default" w:ascii="Times New Roman" w:hAnsi="Times New Roman" w:eastAsia="方正仿宋_GBK" w:cs="Times New Roman"/>
          <w:bCs/>
          <w:sz w:val="32"/>
          <w:szCs w:val="32"/>
          <w:lang w:val="en-US" w:eastAsia="zh-CN"/>
        </w:rPr>
        <w:t>受伤，</w:t>
      </w:r>
      <w:r>
        <w:rPr>
          <w:rFonts w:hint="eastAsia" w:ascii="Times New Roman" w:hAnsi="Times New Roman" w:eastAsia="方正仿宋_GBK" w:cs="Times New Roman"/>
          <w:bCs/>
          <w:sz w:val="32"/>
          <w:szCs w:val="32"/>
          <w:lang w:val="en-US" w:eastAsia="zh-CN"/>
        </w:rPr>
        <w:t>叉车工</w:t>
      </w:r>
      <w:r>
        <w:rPr>
          <w:rFonts w:hint="default" w:ascii="Times New Roman" w:hAnsi="Times New Roman" w:eastAsia="仿宋" w:cs="Times New Roman"/>
          <w:sz w:val="32"/>
          <w:szCs w:val="32"/>
          <w:lang w:val="en-US" w:eastAsia="zh-CN"/>
        </w:rPr>
        <w:t>，男，汉族，44岁</w:t>
      </w:r>
      <w:r>
        <w:rPr>
          <w:rFonts w:hint="default" w:ascii="Times New Roman" w:hAnsi="Times New Roman" w:eastAsia="方正仿宋_GBK" w:cs="Times New Roman"/>
          <w:kern w:val="2"/>
          <w:sz w:val="32"/>
          <w:szCs w:val="32"/>
          <w:lang w:val="en-US" w:eastAsia="zh-CN"/>
        </w:rPr>
        <w:t>。</w:t>
      </w:r>
    </w:p>
    <w:p w14:paraId="5D23D92B">
      <w:pPr>
        <w:pStyle w:val="13"/>
        <w:keepNext w:val="0"/>
        <w:keepLines w:val="0"/>
        <w:pageBreakBefore w:val="0"/>
        <w:widowControl/>
        <w:kinsoku/>
        <w:wordWrap/>
        <w:overflowPunct/>
        <w:topLinePunct w:val="0"/>
        <w:autoSpaceDE/>
        <w:autoSpaceDN/>
        <w:bidi w:val="0"/>
        <w:adjustRightInd w:val="0"/>
        <w:snapToGrid w:val="0"/>
        <w:spacing w:after="0"/>
        <w:ind w:left="0" w:leftChars="0" w:firstLine="640" w:firstLineChars="200"/>
        <w:textAlignment w:val="auto"/>
        <w:rPr>
          <w:rFonts w:hint="default"/>
          <w:highlight w:val="none"/>
          <w:lang w:val="en-US" w:eastAsia="zh-CN"/>
        </w:rPr>
      </w:pPr>
      <w:r>
        <w:rPr>
          <w:rFonts w:hint="eastAsia" w:eastAsia="方正仿宋_GBK" w:cs="Times New Roman"/>
          <w:kern w:val="2"/>
          <w:sz w:val="32"/>
          <w:szCs w:val="32"/>
          <w:highlight w:val="none"/>
          <w:lang w:val="en-US" w:eastAsia="zh-CN"/>
        </w:rPr>
        <w:t>2.事故造成直接经济损失10万余元，主要为治疗费用等。</w:t>
      </w:r>
    </w:p>
    <w:p w14:paraId="13415B2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34" w:name="_Toc1162"/>
      <w:bookmarkStart w:id="35" w:name="_Toc7037"/>
      <w:bookmarkStart w:id="36" w:name="_Toc6400"/>
      <w:bookmarkStart w:id="37" w:name="_Toc21229"/>
      <w:bookmarkStart w:id="38" w:name="_Toc31022"/>
      <w:bookmarkStart w:id="39" w:name="_Toc24147"/>
      <w:r>
        <w:rPr>
          <w:rFonts w:hint="default" w:ascii="Times New Roman" w:hAnsi="Times New Roman" w:eastAsia="黑体" w:cs="Times New Roman"/>
          <w:bCs/>
          <w:kern w:val="0"/>
          <w:sz w:val="32"/>
          <w:szCs w:val="32"/>
        </w:rPr>
        <w:t>二、事故应急救援和现场处置情况</w:t>
      </w:r>
      <w:bookmarkEnd w:id="34"/>
      <w:bookmarkEnd w:id="35"/>
      <w:bookmarkEnd w:id="36"/>
    </w:p>
    <w:p w14:paraId="5C38DC18">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40" w:name="_Toc7491"/>
      <w:bookmarkStart w:id="41" w:name="_Toc19524"/>
      <w:bookmarkStart w:id="42" w:name="_Toc15257"/>
      <w:bookmarkStart w:id="43" w:name="_Toc15332"/>
      <w:r>
        <w:rPr>
          <w:rFonts w:hint="default" w:ascii="Times New Roman" w:hAnsi="Times New Roman" w:eastAsia="楷体_GB2312" w:cs="Times New Roman"/>
          <w:bCs/>
          <w:sz w:val="32"/>
          <w:szCs w:val="32"/>
        </w:rPr>
        <w:t>（一）事故信息接报及响应情况</w:t>
      </w:r>
      <w:bookmarkEnd w:id="40"/>
      <w:bookmarkEnd w:id="41"/>
      <w:bookmarkEnd w:id="42"/>
      <w:bookmarkEnd w:id="43"/>
    </w:p>
    <w:p w14:paraId="4BAB91FE">
      <w:pPr>
        <w:keepNext w:val="0"/>
        <w:keepLines w:val="0"/>
        <w:pageBreakBefore w:val="0"/>
        <w:widowControl w:val="0"/>
        <w:kinsoku w:val="0"/>
        <w:wordWrap/>
        <w:overflowPunct w:val="0"/>
        <w:topLinePunct w:val="0"/>
        <w:autoSpaceDE w:val="0"/>
        <w:autoSpaceDN w:val="0"/>
        <w:bidi w:val="0"/>
        <w:adjustRightInd/>
        <w:snapToGrid/>
        <w:spacing w:after="0" w:line="560" w:lineRule="exact"/>
        <w:ind w:firstLine="640" w:firstLineChars="200"/>
        <w:jc w:val="both"/>
        <w:textAlignment w:val="auto"/>
        <w:rPr>
          <w:rFonts w:hint="eastAsia" w:ascii="方正仿宋_GBK" w:hAnsi="方正仿宋_GBK" w:eastAsia="方正仿宋_GBK" w:cs="方正仿宋_GBK"/>
          <w:sz w:val="32"/>
          <w:szCs w:val="32"/>
          <w:highlight w:val="none"/>
          <w:lang w:val="en-US" w:eastAsia="zh-CN"/>
        </w:rPr>
      </w:pPr>
      <w:bookmarkStart w:id="44" w:name="_Toc29325"/>
      <w:r>
        <w:rPr>
          <w:rFonts w:hint="default" w:ascii="Times New Roman" w:hAnsi="Times New Roman" w:eastAsia="方正仿宋_GBK" w:cs="Times New Roman"/>
          <w:bCs/>
          <w:sz w:val="32"/>
          <w:szCs w:val="32"/>
          <w:highlight w:val="none"/>
          <w:lang w:eastAsia="zh-CN"/>
        </w:rPr>
        <w:t>202</w:t>
      </w:r>
      <w:r>
        <w:rPr>
          <w:rFonts w:hint="eastAsia" w:ascii="Times New Roman" w:hAnsi="Times New Roman" w:eastAsia="方正仿宋_GBK" w:cs="Times New Roman"/>
          <w:bCs/>
          <w:sz w:val="32"/>
          <w:szCs w:val="32"/>
          <w:highlight w:val="none"/>
          <w:lang w:val="en-US" w:eastAsia="zh-CN"/>
        </w:rPr>
        <w:t>6</w:t>
      </w:r>
      <w:r>
        <w:rPr>
          <w:rFonts w:hint="default" w:ascii="Times New Roman" w:hAnsi="Times New Roman" w:eastAsia="方正仿宋_GBK" w:cs="Times New Roman"/>
          <w:bCs/>
          <w:sz w:val="32"/>
          <w:szCs w:val="32"/>
          <w:highlight w:val="none"/>
          <w:lang w:eastAsia="zh-CN"/>
        </w:rPr>
        <w:t>年</w:t>
      </w:r>
      <w:r>
        <w:rPr>
          <w:rFonts w:hint="eastAsia" w:ascii="Times New Roman" w:hAnsi="Times New Roman" w:eastAsia="方正仿宋_GBK" w:cs="Times New Roman"/>
          <w:bCs/>
          <w:sz w:val="32"/>
          <w:szCs w:val="32"/>
          <w:highlight w:val="none"/>
          <w:lang w:val="en-US" w:eastAsia="zh-CN"/>
        </w:rPr>
        <w:t>5</w:t>
      </w:r>
      <w:r>
        <w:rPr>
          <w:rFonts w:hint="default" w:ascii="Times New Roman" w:hAnsi="Times New Roman" w:eastAsia="方正仿宋_GBK" w:cs="Times New Roman"/>
          <w:bCs/>
          <w:sz w:val="32"/>
          <w:szCs w:val="32"/>
          <w:highlight w:val="none"/>
          <w:lang w:val="en-US" w:eastAsia="zh-CN"/>
        </w:rPr>
        <w:t>月</w:t>
      </w:r>
      <w:r>
        <w:rPr>
          <w:rFonts w:hint="eastAsia" w:ascii="Times New Roman" w:hAnsi="Times New Roman" w:eastAsia="方正仿宋_GBK" w:cs="Times New Roman"/>
          <w:bCs/>
          <w:sz w:val="32"/>
          <w:szCs w:val="32"/>
          <w:highlight w:val="none"/>
          <w:lang w:val="en-US" w:eastAsia="zh-CN"/>
        </w:rPr>
        <w:t>2</w:t>
      </w:r>
      <w:r>
        <w:rPr>
          <w:rFonts w:hint="default" w:ascii="Times New Roman" w:hAnsi="Times New Roman" w:eastAsia="方正仿宋_GBK" w:cs="Times New Roman"/>
          <w:bCs/>
          <w:sz w:val="32"/>
          <w:szCs w:val="32"/>
          <w:highlight w:val="none"/>
          <w:lang w:val="en-US" w:eastAsia="zh-CN"/>
        </w:rPr>
        <w:t>日</w:t>
      </w:r>
      <w:r>
        <w:rPr>
          <w:rFonts w:hint="eastAsia" w:ascii="Times New Roman" w:hAnsi="Times New Roman" w:eastAsia="方正仿宋_GBK" w:cs="Times New Roman"/>
          <w:bCs/>
          <w:sz w:val="32"/>
          <w:szCs w:val="32"/>
          <w:highlight w:val="none"/>
          <w:lang w:val="en-US" w:eastAsia="zh-CN"/>
        </w:rPr>
        <w:t>14时30分许，</w:t>
      </w:r>
      <w:r>
        <w:rPr>
          <w:rFonts w:hint="default" w:ascii="Times New Roman" w:hAnsi="Times New Roman" w:eastAsia="方正仿宋_GBK" w:cs="Times New Roman"/>
          <w:bCs/>
          <w:sz w:val="32"/>
          <w:szCs w:val="32"/>
          <w:highlight w:val="none"/>
          <w:lang w:val="en-US" w:eastAsia="zh-CN"/>
        </w:rPr>
        <w:t>乌鲁木齐市米东区林疆远大建筑设备租赁站</w:t>
      </w:r>
      <w:r>
        <w:rPr>
          <w:rFonts w:hint="eastAsia" w:ascii="Times New Roman" w:hAnsi="Times New Roman" w:eastAsia="方正仿宋_GBK" w:cs="Times New Roman"/>
          <w:bCs/>
          <w:sz w:val="32"/>
          <w:szCs w:val="32"/>
          <w:highlight w:val="none"/>
          <w:lang w:val="en-US" w:eastAsia="zh-CN"/>
        </w:rPr>
        <w:t>在场</w:t>
      </w:r>
      <w:r>
        <w:rPr>
          <w:rFonts w:hint="eastAsia" w:ascii="Times New Roman" w:hAnsi="Times New Roman" w:eastAsia="方正仿宋_GBK" w:cs="Times New Roman"/>
          <w:bCs/>
          <w:color w:val="auto"/>
          <w:sz w:val="32"/>
          <w:szCs w:val="32"/>
          <w:highlight w:val="none"/>
          <w:lang w:val="en-US" w:eastAsia="zh-CN" w:bidi="ar-SA"/>
        </w:rPr>
        <w:t>员工拨打120急救电话。14时45分许，芦草沟乡人政府向区应急管理局报告事故，随后，区应急管理局、芦草沟乡政府赶往事故现场</w:t>
      </w:r>
      <w:r>
        <w:rPr>
          <w:rFonts w:hint="eastAsia" w:ascii="方正仿宋_GBK" w:hAnsi="方正仿宋_GBK" w:eastAsia="方正仿宋_GBK" w:cs="方正仿宋_GBK"/>
          <w:sz w:val="32"/>
          <w:szCs w:val="32"/>
          <w:highlight w:val="none"/>
          <w:lang w:val="en-US" w:eastAsia="zh-CN"/>
        </w:rPr>
        <w:t>。</w:t>
      </w:r>
    </w:p>
    <w:p w14:paraId="327F0A8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highlight w:val="none"/>
        </w:rPr>
      </w:pPr>
      <w:bookmarkStart w:id="45" w:name="_Toc14412"/>
      <w:bookmarkStart w:id="46" w:name="_Toc15148"/>
      <w:bookmarkStart w:id="47" w:name="_Toc17773"/>
      <w:r>
        <w:rPr>
          <w:rFonts w:hint="default" w:ascii="Times New Roman" w:hAnsi="Times New Roman" w:eastAsia="楷体_GB2312" w:cs="Times New Roman"/>
          <w:bCs/>
          <w:sz w:val="32"/>
          <w:szCs w:val="32"/>
          <w:highlight w:val="none"/>
        </w:rPr>
        <w:t>（二）事故现场应急处置情况</w:t>
      </w:r>
      <w:bookmarkEnd w:id="44"/>
      <w:bookmarkEnd w:id="45"/>
      <w:bookmarkEnd w:id="46"/>
      <w:bookmarkEnd w:id="47"/>
    </w:p>
    <w:p w14:paraId="4B44CDF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48" w:name="_Toc8818"/>
      <w:bookmarkStart w:id="49" w:name="_Toc18247"/>
      <w:bookmarkStart w:id="50" w:name="_Toc21083"/>
      <w:bookmarkStart w:id="51" w:name="_Toc24608"/>
      <w:r>
        <w:rPr>
          <w:rFonts w:hint="default" w:ascii="Times New Roman" w:hAnsi="Times New Roman" w:eastAsia="方正仿宋_GBK" w:cs="Times New Roman"/>
          <w:bCs/>
          <w:sz w:val="32"/>
          <w:szCs w:val="32"/>
          <w:highlight w:val="none"/>
          <w:lang w:val="en-US" w:eastAsia="zh-CN"/>
        </w:rPr>
        <w:t>乌鲁木齐市米东区林疆远大建筑设备租赁站</w:t>
      </w:r>
      <w:r>
        <w:rPr>
          <w:rFonts w:hint="eastAsia" w:ascii="Times New Roman" w:hAnsi="Times New Roman" w:eastAsia="方正仿宋_GBK" w:cs="Times New Roman"/>
          <w:bCs/>
          <w:sz w:val="32"/>
          <w:szCs w:val="32"/>
          <w:highlight w:val="none"/>
          <w:lang w:val="en-US" w:eastAsia="zh-CN"/>
        </w:rPr>
        <w:t>在场员工及周边群众</w:t>
      </w:r>
      <w:r>
        <w:rPr>
          <w:rFonts w:hint="eastAsia" w:ascii="Times New Roman" w:hAnsi="Times New Roman" w:eastAsia="方正仿宋_GBK" w:cs="Times New Roman"/>
          <w:bCs/>
          <w:color w:val="auto"/>
          <w:sz w:val="32"/>
          <w:szCs w:val="32"/>
          <w:highlight w:val="none"/>
          <w:lang w:val="en-US" w:eastAsia="zh-CN" w:bidi="ar-SA"/>
        </w:rPr>
        <w:t>将伤者从叉车里拉出</w:t>
      </w:r>
      <w:r>
        <w:rPr>
          <w:rFonts w:hint="eastAsia" w:ascii="Times New Roman" w:hAnsi="Times New Roman" w:eastAsia="方正仿宋_GBK" w:cs="Times New Roman"/>
          <w:bCs/>
          <w:sz w:val="32"/>
          <w:szCs w:val="32"/>
          <w:highlight w:val="none"/>
          <w:lang w:val="en-US" w:eastAsia="zh-CN"/>
        </w:rPr>
        <w:t>，并拨打120</w:t>
      </w:r>
      <w:r>
        <w:rPr>
          <w:rFonts w:hint="eastAsia" w:ascii="Times New Roman" w:hAnsi="Times New Roman" w:eastAsia="方正仿宋_GBK" w:cs="Times New Roman"/>
          <w:bCs/>
          <w:color w:val="auto"/>
          <w:sz w:val="32"/>
          <w:szCs w:val="32"/>
          <w:highlight w:val="none"/>
          <w:lang w:val="en-US" w:eastAsia="zh-CN" w:bidi="ar-SA"/>
        </w:rPr>
        <w:t>。</w:t>
      </w:r>
      <w:bookmarkEnd w:id="48"/>
      <w:bookmarkEnd w:id="49"/>
      <w:r>
        <w:rPr>
          <w:rFonts w:hint="eastAsia" w:ascii="Times New Roman" w:hAnsi="Times New Roman" w:eastAsia="方正仿宋_GBK" w:cs="Times New Roman"/>
          <w:bCs/>
          <w:color w:val="auto"/>
          <w:sz w:val="32"/>
          <w:szCs w:val="32"/>
          <w:highlight w:val="none"/>
          <w:lang w:val="en-US" w:eastAsia="zh-CN" w:bidi="ar-SA"/>
        </w:rPr>
        <w:t xml:space="preserve">           </w:t>
      </w:r>
    </w:p>
    <w:p w14:paraId="51FC04A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highlight w:val="none"/>
        </w:rPr>
      </w:pPr>
      <w:bookmarkStart w:id="52" w:name="_Toc18218"/>
      <w:bookmarkStart w:id="53" w:name="_Toc27028"/>
      <w:r>
        <w:rPr>
          <w:rFonts w:hint="default" w:ascii="Times New Roman" w:hAnsi="Times New Roman" w:eastAsia="楷体_GB2312" w:cs="Times New Roman"/>
          <w:bCs/>
          <w:sz w:val="32"/>
          <w:szCs w:val="32"/>
          <w:highlight w:val="none"/>
        </w:rPr>
        <w:t>（三）医疗救治和善后情况</w:t>
      </w:r>
      <w:bookmarkEnd w:id="50"/>
      <w:bookmarkEnd w:id="51"/>
      <w:bookmarkEnd w:id="52"/>
      <w:bookmarkEnd w:id="53"/>
    </w:p>
    <w:p w14:paraId="42F8A0C6">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Times New Roman" w:hAnsi="Times New Roman" w:eastAsia="方正仿宋_GBK" w:cs="Times New Roman"/>
          <w:bCs/>
          <w:sz w:val="32"/>
          <w:szCs w:val="32"/>
          <w:highlight w:val="none"/>
          <w:lang w:val="en-US" w:eastAsia="zh-CN"/>
        </w:rPr>
      </w:pPr>
      <w:bookmarkStart w:id="54" w:name="_Toc22048"/>
      <w:r>
        <w:rPr>
          <w:rFonts w:hint="default"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202</w:t>
      </w:r>
      <w:r>
        <w:rPr>
          <w:rFonts w:hint="eastAsia"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6</w:t>
      </w:r>
      <w:r>
        <w:rPr>
          <w:rFonts w:hint="default"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年</w:t>
      </w:r>
      <w:r>
        <w:rPr>
          <w:rFonts w:hint="eastAsia"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5</w:t>
      </w:r>
      <w:r>
        <w:rPr>
          <w:rFonts w:hint="default"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月</w:t>
      </w:r>
      <w:r>
        <w:rPr>
          <w:rFonts w:hint="eastAsia"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2</w:t>
      </w:r>
      <w:r>
        <w:rPr>
          <w:rFonts w:hint="default"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日</w:t>
      </w:r>
      <w:r>
        <w:rPr>
          <w:rFonts w:hint="eastAsia"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15时30时许，伤者到达米东区中医院进行治疗。经诊断，伤者肋骨骨折、骨盆骨折、左侧腰椎横突骨折，构成重伤</w:t>
      </w:r>
      <w:r>
        <w:rPr>
          <w:rStyle w:val="17"/>
          <w:rFonts w:hint="eastAsia" w:ascii="Times New Roman" w:hAnsi="Times New Roman" w:eastAsia="方正仿宋_GBK" w:cs="Times New Roman"/>
          <w:bCs/>
          <w:color w:val="auto"/>
          <w:sz w:val="32"/>
          <w:szCs w:val="32"/>
          <w:highlight w:val="none"/>
          <w:lang w:val="en-US" w:eastAsia="zh-CN" w:bidi="ar-SA"/>
        </w:rPr>
        <w:t>[</w:t>
      </w:r>
      <w:r>
        <w:rPr>
          <w:rStyle w:val="17"/>
          <w:rFonts w:hint="eastAsia" w:ascii="Times New Roman" w:hAnsi="Times New Roman" w:eastAsia="方正仿宋_GBK" w:cs="Times New Roman"/>
          <w:bCs/>
          <w:color w:val="auto"/>
          <w:sz w:val="32"/>
          <w:szCs w:val="32"/>
          <w:highlight w:val="none"/>
          <w:lang w:val="en-US" w:eastAsia="zh-CN" w:bidi="ar-SA"/>
        </w:rPr>
        <w:footnoteReference w:id="0"/>
      </w:r>
      <w:r>
        <w:rPr>
          <w:rStyle w:val="17"/>
          <w:rFonts w:hint="eastAsia" w:ascii="Times New Roman" w:hAnsi="Times New Roman" w:eastAsia="方正仿宋_GBK" w:cs="Times New Roman"/>
          <w:bCs/>
          <w:color w:val="auto"/>
          <w:sz w:val="32"/>
          <w:szCs w:val="32"/>
          <w:highlight w:val="none"/>
          <w:lang w:val="en-US" w:eastAsia="zh-CN" w:bidi="ar-SA"/>
        </w:rPr>
        <w:t>]</w:t>
      </w:r>
      <w:r>
        <w:rPr>
          <w:rFonts w:hint="eastAsia" w:ascii="Times New Roman" w:hAnsi="Times New Roman" w:eastAsia="方正仿宋_GBK" w:cs="Times New Roman"/>
          <w:bCs/>
          <w:kern w:val="2"/>
          <w:sz w:val="32"/>
          <w:szCs w:val="32"/>
          <w:highlight w:val="none"/>
          <w:lang w:val="en-US" w:eastAsia="zh-CN" w:bidi="ar-SA"/>
        </w:rPr>
        <w:t>。</w:t>
      </w:r>
    </w:p>
    <w:p w14:paraId="4051701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highlight w:val="none"/>
        </w:rPr>
      </w:pPr>
      <w:bookmarkStart w:id="55" w:name="_Toc17452"/>
      <w:bookmarkStart w:id="56" w:name="_Toc20612"/>
      <w:bookmarkStart w:id="57" w:name="_Toc3803"/>
      <w:r>
        <w:rPr>
          <w:rFonts w:hint="default" w:ascii="Times New Roman" w:hAnsi="Times New Roman" w:eastAsia="楷体_GB2312" w:cs="Times New Roman"/>
          <w:bCs/>
          <w:sz w:val="32"/>
          <w:szCs w:val="32"/>
          <w:highlight w:val="none"/>
        </w:rPr>
        <w:t>（四）事故应急处置评估</w:t>
      </w:r>
      <w:bookmarkEnd w:id="54"/>
      <w:bookmarkEnd w:id="55"/>
      <w:bookmarkEnd w:id="56"/>
      <w:bookmarkEnd w:id="57"/>
    </w:p>
    <w:bookmarkEnd w:id="37"/>
    <w:bookmarkEnd w:id="38"/>
    <w:bookmarkEnd w:id="39"/>
    <w:p w14:paraId="58585205">
      <w:pPr>
        <w:keepNext w:val="0"/>
        <w:keepLines w:val="0"/>
        <w:pageBreakBefore w:val="0"/>
        <w:widowControl w:val="0"/>
        <w:kinsoku w:val="0"/>
        <w:wordWrap/>
        <w:overflowPunct w:val="0"/>
        <w:topLinePunct w:val="0"/>
        <w:autoSpaceDE w:val="0"/>
        <w:autoSpaceDN w:val="0"/>
        <w:bidi w:val="0"/>
        <w:adjustRightInd/>
        <w:snapToGrid/>
        <w:spacing w:after="0" w:line="560" w:lineRule="exact"/>
        <w:ind w:firstLine="640" w:firstLineChars="200"/>
        <w:jc w:val="both"/>
        <w:textAlignment w:val="auto"/>
        <w:rPr>
          <w:rFonts w:hint="eastAsia" w:ascii="方正仿宋_GBK" w:hAnsi="方正仿宋_GBK" w:eastAsia="方正仿宋_GBK" w:cs="方正仿宋_GBK"/>
          <w:sz w:val="32"/>
          <w:szCs w:val="32"/>
          <w:highlight w:val="none"/>
          <w:lang w:val="en-US" w:eastAsia="zh-CN"/>
        </w:rPr>
      </w:pPr>
      <w:r>
        <w:rPr>
          <w:rFonts w:hint="default"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事故发生后，现场人员</w:t>
      </w:r>
      <w:r>
        <w:rPr>
          <w:rFonts w:hint="eastAsia"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及时拨打120急救电话</w:t>
      </w:r>
      <w:r>
        <w:rPr>
          <w:rFonts w:hint="default"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，各职能部门及时响应，妥善处置，应急处置得当</w:t>
      </w:r>
      <w:r>
        <w:rPr>
          <w:rFonts w:hint="eastAsia" w:ascii="方正仿宋_GBK" w:hAnsi="方正仿宋_GBK" w:eastAsia="方正仿宋_GBK" w:cs="方正仿宋_GBK"/>
          <w:sz w:val="32"/>
          <w:szCs w:val="32"/>
          <w:highlight w:val="none"/>
          <w:lang w:val="en-US" w:eastAsia="zh-CN"/>
        </w:rPr>
        <w:t>。</w:t>
      </w:r>
    </w:p>
    <w:p w14:paraId="009426D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8" w:name="_Toc3358"/>
      <w:bookmarkStart w:id="59" w:name="_Toc11613"/>
      <w:bookmarkStart w:id="60" w:name="_Toc6827"/>
      <w:r>
        <w:rPr>
          <w:rFonts w:hint="default" w:ascii="Times New Roman" w:hAnsi="Times New Roman" w:eastAsia="黑体" w:cs="Times New Roman"/>
          <w:bCs/>
          <w:kern w:val="0"/>
          <w:sz w:val="32"/>
          <w:szCs w:val="32"/>
          <w:lang w:val="en-US" w:eastAsia="zh-CN"/>
        </w:rPr>
        <w:t>三、事故原因分析</w:t>
      </w:r>
      <w:bookmarkEnd w:id="58"/>
      <w:bookmarkEnd w:id="59"/>
      <w:bookmarkEnd w:id="60"/>
    </w:p>
    <w:p w14:paraId="54C731C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1" w:name="_Toc28932"/>
      <w:bookmarkStart w:id="62" w:name="_Toc25538"/>
      <w:bookmarkStart w:id="63" w:name="_Toc20415"/>
      <w:bookmarkStart w:id="64" w:name="_Toc31229"/>
      <w:r>
        <w:rPr>
          <w:rFonts w:hint="default" w:ascii="Times New Roman" w:hAnsi="Times New Roman" w:eastAsia="楷体_GB2312" w:cs="Times New Roman"/>
          <w:bCs/>
          <w:sz w:val="32"/>
          <w:szCs w:val="32"/>
          <w:lang w:val="en-US" w:eastAsia="zh-CN"/>
        </w:rPr>
        <w:t>（一）</w:t>
      </w:r>
      <w:bookmarkEnd w:id="61"/>
      <w:r>
        <w:rPr>
          <w:rFonts w:hint="default" w:ascii="Times New Roman" w:hAnsi="Times New Roman" w:eastAsia="楷体_GB2312" w:cs="Times New Roman"/>
          <w:bCs/>
          <w:sz w:val="32"/>
          <w:szCs w:val="32"/>
          <w:lang w:val="en-US" w:eastAsia="zh-CN"/>
        </w:rPr>
        <w:t>直接原因分析</w:t>
      </w:r>
      <w:bookmarkEnd w:id="62"/>
      <w:bookmarkEnd w:id="63"/>
      <w:bookmarkEnd w:id="64"/>
    </w:p>
    <w:p w14:paraId="3C45379A">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仿宋" w:cs="Times New Roman"/>
          <w:sz w:val="32"/>
          <w:szCs w:val="32"/>
          <w:lang w:val="en-US" w:eastAsia="zh-CN"/>
        </w:rPr>
      </w:pPr>
      <w:bookmarkStart w:id="65" w:name="_Toc28232"/>
      <w:bookmarkStart w:id="66" w:name="_Toc25330"/>
      <w:bookmarkStart w:id="67" w:name="_Toc17244"/>
      <w:r>
        <w:rPr>
          <w:rFonts w:hint="eastAsia"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伤者</w:t>
      </w:r>
      <w:r>
        <w:rPr>
          <w:rFonts w:hint="default" w:ascii="Times New Roman" w:hAnsi="Times New Roman" w:eastAsia="方正仿宋_GBK" w:cs="Times New Roman"/>
          <w:bCs/>
          <w:sz w:val="32"/>
          <w:szCs w:val="32"/>
          <w:lang w:val="en-US" w:eastAsia="zh-CN"/>
        </w:rPr>
        <w:t>安全意识淡薄，</w:t>
      </w:r>
      <w:r>
        <w:rPr>
          <w:rFonts w:hint="eastAsia" w:ascii="Times New Roman" w:hAnsi="Times New Roman" w:eastAsia="方正仿宋_GBK" w:cs="Times New Roman"/>
          <w:bCs/>
          <w:sz w:val="32"/>
          <w:szCs w:val="32"/>
          <w:lang w:val="en-US" w:eastAsia="zh-CN"/>
        </w:rPr>
        <w:t>在驾驶叉车过程中未佩戴安全帽，</w:t>
      </w:r>
      <w:r>
        <w:rPr>
          <w:rFonts w:hint="default" w:ascii="Times New Roman" w:hAnsi="Times New Roman" w:eastAsia="方正仿宋_GBK" w:cs="Times New Roman"/>
          <w:bCs/>
          <w:sz w:val="32"/>
          <w:szCs w:val="32"/>
          <w:lang w:val="en-US" w:eastAsia="zh-CN"/>
        </w:rPr>
        <w:t>叉车无安全防护装置</w:t>
      </w:r>
      <w:r>
        <w:rPr>
          <w:rFonts w:hint="eastAsia"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lang w:val="en-US" w:eastAsia="zh-CN"/>
        </w:rPr>
        <w:t>下坡路段未采取制动减速措施，操作不当导致车辆侧翻。</w:t>
      </w:r>
    </w:p>
    <w:p w14:paraId="534E5E6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8" w:name="_Toc30849"/>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）间接原因分析</w:t>
      </w:r>
      <w:bookmarkEnd w:id="65"/>
      <w:bookmarkEnd w:id="66"/>
      <w:bookmarkEnd w:id="67"/>
      <w:bookmarkEnd w:id="68"/>
    </w:p>
    <w:p w14:paraId="70D47638">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sz w:val="32"/>
          <w:szCs w:val="32"/>
          <w:lang w:val="en-US" w:eastAsia="zh-CN"/>
        </w:rPr>
      </w:pPr>
      <w:bookmarkStart w:id="69" w:name="_Hlk14794233"/>
      <w:bookmarkStart w:id="70" w:name="_Toc17727"/>
      <w:bookmarkStart w:id="71" w:name="_Toc12959"/>
      <w:bookmarkStart w:id="72" w:name="_Toc22635"/>
      <w:r>
        <w:rPr>
          <w:rFonts w:hint="default" w:ascii="Times New Roman" w:hAnsi="Times New Roman" w:eastAsia="方正仿宋_GBK" w:cs="Times New Roman"/>
          <w:bCs/>
          <w:sz w:val="32"/>
          <w:szCs w:val="32"/>
          <w:lang w:val="en-US" w:eastAsia="zh-CN"/>
        </w:rPr>
        <w:t>乌鲁木齐市米东区林疆远大建筑设备租赁站未建立健全叉车</w:t>
      </w:r>
      <w:r>
        <w:rPr>
          <w:rFonts w:hint="eastAsia" w:ascii="Times New Roman" w:hAnsi="Times New Roman" w:eastAsia="方正仿宋_GBK" w:cs="Times New Roman"/>
          <w:bCs/>
          <w:sz w:val="32"/>
          <w:szCs w:val="32"/>
          <w:lang w:val="en-US" w:eastAsia="zh-CN"/>
        </w:rPr>
        <w:t>作业</w:t>
      </w:r>
      <w:r>
        <w:rPr>
          <w:rFonts w:hint="default" w:ascii="Times New Roman" w:hAnsi="Times New Roman" w:eastAsia="方正仿宋_GBK" w:cs="Times New Roman"/>
          <w:bCs/>
          <w:sz w:val="32"/>
          <w:szCs w:val="32"/>
          <w:lang w:val="en-US" w:eastAsia="zh-CN"/>
        </w:rPr>
        <w:t>安全操作规程，</w:t>
      </w:r>
      <w:r>
        <w:rPr>
          <w:rFonts w:hint="eastAsia" w:ascii="Times New Roman" w:hAnsi="Times New Roman" w:eastAsia="方正仿宋_GBK" w:cs="Times New Roman"/>
          <w:bCs/>
          <w:sz w:val="32"/>
          <w:szCs w:val="32"/>
          <w:lang w:val="en-US" w:eastAsia="zh-CN"/>
        </w:rPr>
        <w:t>未</w:t>
      </w:r>
      <w:r>
        <w:rPr>
          <w:rFonts w:hint="default" w:ascii="Times New Roman" w:hAnsi="Times New Roman" w:eastAsia="方正仿宋_GBK" w:cs="Times New Roman"/>
          <w:bCs/>
          <w:sz w:val="32"/>
          <w:szCs w:val="32"/>
          <w:lang w:val="en-US" w:eastAsia="zh-CN"/>
        </w:rPr>
        <w:t>对叉车作业人员</w:t>
      </w:r>
      <w:r>
        <w:rPr>
          <w:rFonts w:hint="eastAsia" w:ascii="Times New Roman" w:hAnsi="Times New Roman" w:eastAsia="方正仿宋_GBK" w:cs="Times New Roman"/>
          <w:bCs/>
          <w:sz w:val="32"/>
          <w:szCs w:val="32"/>
          <w:lang w:val="en-US" w:eastAsia="zh-CN"/>
        </w:rPr>
        <w:t>开展安全教育培训，为及时发现并消除叉车无安全防护装备的生产安全事故隐患</w:t>
      </w:r>
      <w:r>
        <w:rPr>
          <w:rFonts w:hint="default" w:ascii="Times New Roman" w:hAnsi="Times New Roman" w:eastAsia="方正仿宋_GBK" w:cs="Times New Roman"/>
          <w:bCs/>
          <w:sz w:val="32"/>
          <w:szCs w:val="32"/>
          <w:lang w:val="en-US" w:eastAsia="zh-CN"/>
        </w:rPr>
        <w:t>。未督促作业人员规范佩戴劳动防护用品。</w:t>
      </w:r>
    </w:p>
    <w:bookmarkEnd w:id="69"/>
    <w:p w14:paraId="4103F915">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73" w:name="_Toc24182"/>
      <w:r>
        <w:rPr>
          <w:rFonts w:hint="default" w:ascii="Times New Roman" w:hAnsi="Times New Roman" w:eastAsia="黑体" w:cs="Times New Roman"/>
          <w:bCs/>
          <w:kern w:val="0"/>
          <w:sz w:val="32"/>
          <w:szCs w:val="32"/>
          <w:lang w:val="en-US" w:eastAsia="zh-CN"/>
        </w:rPr>
        <w:t>四、有关责任单位存在的主要问题</w:t>
      </w:r>
      <w:bookmarkEnd w:id="70"/>
      <w:bookmarkEnd w:id="71"/>
      <w:bookmarkEnd w:id="73"/>
    </w:p>
    <w:p w14:paraId="0B8B80B0">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pPr>
      <w:r>
        <w:rPr>
          <w:rFonts w:hint="default" w:ascii="Times New Roman" w:hAnsi="Times New Roman" w:eastAsia="方正仿宋_GBK" w:cs="Times New Roman"/>
          <w:bCs/>
          <w:sz w:val="32"/>
          <w:szCs w:val="32"/>
          <w:lang w:val="en-US" w:eastAsia="zh-CN"/>
        </w:rPr>
        <w:t>乌鲁木齐市米东区林疆远大建筑设备租赁站未建立健全叉车</w:t>
      </w:r>
      <w:r>
        <w:rPr>
          <w:rFonts w:hint="eastAsia" w:ascii="Times New Roman" w:hAnsi="Times New Roman" w:eastAsia="方正仿宋_GBK" w:cs="Times New Roman"/>
          <w:bCs/>
          <w:sz w:val="32"/>
          <w:szCs w:val="32"/>
          <w:lang w:val="en-US" w:eastAsia="zh-CN"/>
        </w:rPr>
        <w:t>作业</w:t>
      </w:r>
      <w:r>
        <w:rPr>
          <w:rFonts w:hint="default" w:ascii="Times New Roman" w:hAnsi="Times New Roman" w:eastAsia="方正仿宋_GBK" w:cs="Times New Roman"/>
          <w:bCs/>
          <w:sz w:val="32"/>
          <w:szCs w:val="32"/>
          <w:lang w:val="en-US" w:eastAsia="zh-CN"/>
        </w:rPr>
        <w:t>安全操作规程，</w:t>
      </w:r>
      <w:r>
        <w:rPr>
          <w:rFonts w:hint="eastAsia" w:ascii="Times New Roman" w:hAnsi="Times New Roman" w:eastAsia="方正仿宋_GBK" w:cs="Times New Roman"/>
          <w:bCs/>
          <w:sz w:val="32"/>
          <w:szCs w:val="32"/>
          <w:lang w:val="en-US" w:eastAsia="zh-CN"/>
        </w:rPr>
        <w:t>未</w:t>
      </w:r>
      <w:r>
        <w:rPr>
          <w:rFonts w:hint="default" w:ascii="Times New Roman" w:hAnsi="Times New Roman" w:eastAsia="方正仿宋_GBK" w:cs="Times New Roman"/>
          <w:bCs/>
          <w:sz w:val="32"/>
          <w:szCs w:val="32"/>
          <w:lang w:val="en-US" w:eastAsia="zh-CN"/>
        </w:rPr>
        <w:t>对叉车作业人员</w:t>
      </w:r>
      <w:r>
        <w:rPr>
          <w:rFonts w:hint="eastAsia" w:ascii="Times New Roman" w:hAnsi="Times New Roman" w:eastAsia="方正仿宋_GBK" w:cs="Times New Roman"/>
          <w:bCs/>
          <w:sz w:val="32"/>
          <w:szCs w:val="32"/>
          <w:lang w:val="en-US" w:eastAsia="zh-CN"/>
        </w:rPr>
        <w:t>开展安全教育培训，为及时发现并消除叉车无安全防护装备的生产安全事故隐患</w:t>
      </w:r>
      <w:r>
        <w:rPr>
          <w:rFonts w:hint="default" w:ascii="Times New Roman" w:hAnsi="Times New Roman" w:eastAsia="方正仿宋_GBK" w:cs="Times New Roman"/>
          <w:bCs/>
          <w:sz w:val="32"/>
          <w:szCs w:val="32"/>
          <w:lang w:val="en-US" w:eastAsia="zh-CN"/>
        </w:rPr>
        <w:t>。未督促作业人员规范佩戴劳动防护用品。</w:t>
      </w:r>
      <w:r>
        <w:rPr>
          <w:rFonts w:hint="eastAsia" w:ascii="Times New Roman" w:hAnsi="Times New Roman" w:eastAsia="方正仿宋_GBK" w:cs="Times New Roman"/>
          <w:bCs/>
          <w:sz w:val="32"/>
          <w:szCs w:val="32"/>
          <w:lang w:val="en-US" w:eastAsia="zh-CN"/>
        </w:rPr>
        <w:t>违反了</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《中华人民共和国安全生产法</w:t>
      </w:r>
      <w:r>
        <w:rPr>
          <w:rFonts w:hint="eastAsia"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w:t>
      </w:r>
      <w:r>
        <w:rPr>
          <w:rFonts w:hint="eastAsia" w:eastAsia="方正仿宋_GBK" w:cs="Times New Roman"/>
          <w:bCs/>
          <w:color w:val="000000" w:themeColor="text1"/>
          <w:sz w:val="32"/>
          <w:szCs w:val="32"/>
          <w:highlight w:val="none"/>
          <w:lang w:val="en-US" w:eastAsia="zh-CN"/>
          <w14:textFill>
            <w14:solidFill>
              <w14:schemeClr w14:val="tx1"/>
            </w14:solidFill>
          </w14:textFill>
        </w:rPr>
        <w:t>第四条</w:t>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t>[</w:t>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footnoteReference w:id="1"/>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t>]</w:t>
      </w:r>
      <w:r>
        <w:rPr>
          <w:rFonts w:hint="eastAsia" w:eastAsia="方正仿宋_GBK" w:cs="Times New Roman"/>
          <w:bCs/>
          <w:color w:val="000000" w:themeColor="text1"/>
          <w:sz w:val="32"/>
          <w:szCs w:val="32"/>
          <w:highlight w:val="none"/>
          <w:lang w:val="en-US" w:eastAsia="zh-CN"/>
          <w14:textFill>
            <w14:solidFill>
              <w14:schemeClr w14:val="tx1"/>
            </w14:solidFill>
          </w14:textFill>
        </w:rPr>
        <w:t>、第二十八条第一款</w:t>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t>[</w:t>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footnoteReference w:id="2"/>
      </w:r>
      <w:r>
        <w:rPr>
          <w:rStyle w:val="17"/>
          <w:rFonts w:hint="eastAsia" w:eastAsia="方正仿宋_GBK" w:cs="Times New Roman"/>
          <w:bCs/>
          <w:color w:val="000000" w:themeColor="text1"/>
          <w:sz w:val="32"/>
          <w:szCs w:val="32"/>
          <w:highlight w:val="none"/>
          <w:lang w:val="en-US" w:eastAsia="zh-CN"/>
          <w14:textFill>
            <w14:solidFill>
              <w14:schemeClr w14:val="tx1"/>
            </w14:solidFill>
          </w14:textFill>
        </w:rPr>
        <w:t>]</w:t>
      </w:r>
      <w:r>
        <w:rPr>
          <w:rFonts w:hint="eastAsia" w:eastAsia="方正仿宋_GBK" w:cs="Times New Roman"/>
          <w:bCs/>
          <w:color w:val="000000" w:themeColor="text1"/>
          <w:sz w:val="32"/>
          <w:szCs w:val="32"/>
          <w:highlight w:val="none"/>
          <w:lang w:val="en-US"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第四十一条第二款</w:t>
      </w:r>
      <w:r>
        <w:rPr>
          <w:rStyle w:val="17"/>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Style w:val="17"/>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footnoteReference w:id="3"/>
      </w:r>
      <w:r>
        <w:rPr>
          <w:rStyle w:val="17"/>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t>第四十五条</w:t>
      </w:r>
      <w:r>
        <w:rPr>
          <w:rStyle w:val="17"/>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Style w:val="17"/>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footnoteReference w:id="4"/>
      </w:r>
      <w:r>
        <w:rPr>
          <w:rStyle w:val="17"/>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的规定。</w:t>
      </w:r>
    </w:p>
    <w:bookmarkEnd w:id="72"/>
    <w:p w14:paraId="178AE08E">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highlight w:val="yellow"/>
          <w:lang w:val="en-US" w:eastAsia="zh-CN"/>
        </w:rPr>
      </w:pPr>
      <w:bookmarkStart w:id="74" w:name="_Toc16019"/>
      <w:bookmarkStart w:id="75" w:name="_Toc27077"/>
      <w:bookmarkStart w:id="76" w:name="_Toc13653"/>
      <w:bookmarkStart w:id="77" w:name="_Toc25264"/>
      <w:r>
        <w:rPr>
          <w:rFonts w:hint="eastAsia" w:ascii="Times New Roman" w:hAnsi="Times New Roman" w:eastAsia="黑体" w:cs="Times New Roman"/>
          <w:bCs/>
          <w:kern w:val="0"/>
          <w:sz w:val="32"/>
          <w:szCs w:val="32"/>
          <w:highlight w:val="none"/>
          <w:lang w:val="en-US" w:eastAsia="zh-CN"/>
        </w:rPr>
        <w:t>五</w:t>
      </w:r>
      <w:r>
        <w:rPr>
          <w:rFonts w:hint="default" w:ascii="Times New Roman" w:hAnsi="Times New Roman" w:eastAsia="黑体" w:cs="Times New Roman"/>
          <w:bCs/>
          <w:kern w:val="0"/>
          <w:sz w:val="32"/>
          <w:szCs w:val="32"/>
          <w:highlight w:val="none"/>
          <w:lang w:val="en-US" w:eastAsia="zh-CN"/>
        </w:rPr>
        <w:t>、对有关责任人员和责任单位的处理建议</w:t>
      </w:r>
      <w:bookmarkEnd w:id="74"/>
      <w:bookmarkEnd w:id="75"/>
      <w:bookmarkEnd w:id="76"/>
    </w:p>
    <w:p w14:paraId="18E75437">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方正楷体_GBK" w:hAnsi="方正楷体_GBK" w:eastAsia="方正楷体_GBK" w:cs="方正楷体_GBK"/>
          <w:bCs/>
          <w:sz w:val="32"/>
          <w:szCs w:val="32"/>
          <w:highlight w:val="none"/>
          <w:lang w:val="en-US" w:eastAsia="zh-CN"/>
        </w:rPr>
      </w:pPr>
      <w:bookmarkStart w:id="78" w:name="_Toc30687_WPSOffice_Level2"/>
      <w:bookmarkStart w:id="79" w:name="_Toc28961"/>
      <w:bookmarkStart w:id="80" w:name="_Toc10802"/>
      <w:bookmarkStart w:id="81" w:name="_Toc16811"/>
      <w:bookmarkStart w:id="82" w:name="_Toc23089"/>
      <w:r>
        <w:rPr>
          <w:rFonts w:hint="eastAsia" w:ascii="方正楷体_GBK" w:hAnsi="方正楷体_GBK" w:eastAsia="方正楷体_GBK" w:cs="方正楷体_GBK"/>
          <w:bCs/>
          <w:sz w:val="32"/>
          <w:szCs w:val="32"/>
          <w:highlight w:val="none"/>
          <w:lang w:val="en-US" w:eastAsia="zh-CN"/>
        </w:rPr>
        <w:t>（一）</w:t>
      </w:r>
      <w:bookmarkEnd w:id="78"/>
      <w:bookmarkEnd w:id="79"/>
      <w:bookmarkEnd w:id="80"/>
      <w:r>
        <w:rPr>
          <w:rFonts w:hint="eastAsia" w:ascii="方正楷体_GBK" w:hAnsi="方正楷体_GBK" w:eastAsia="方正楷体_GBK" w:cs="方正楷体_GBK"/>
          <w:bCs/>
          <w:sz w:val="32"/>
          <w:szCs w:val="32"/>
          <w:highlight w:val="none"/>
          <w:lang w:val="en-US" w:eastAsia="zh-CN"/>
        </w:rPr>
        <w:t>对事故受伤人员的处理建议</w:t>
      </w:r>
      <w:bookmarkEnd w:id="81"/>
      <w:bookmarkEnd w:id="82"/>
    </w:p>
    <w:p w14:paraId="7090050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highlight w:val="none"/>
          <w:lang w:val="en-US" w:eastAsia="zh-CN"/>
        </w:rPr>
      </w:pPr>
      <w:r>
        <w:rPr>
          <w:rFonts w:hint="eastAsia"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伤者</w:t>
      </w:r>
      <w:r>
        <w:rPr>
          <w:rFonts w:hint="default" w:ascii="Times New Roman" w:hAnsi="Times New Roman" w:eastAsia="方正仿宋_GBK" w:cs="Times New Roman"/>
          <w:bCs/>
          <w:sz w:val="32"/>
          <w:szCs w:val="32"/>
          <w:highlight w:val="none"/>
          <w:lang w:val="en-US" w:eastAsia="zh-CN"/>
        </w:rPr>
        <w:t>安全意识淡薄，</w:t>
      </w:r>
      <w:r>
        <w:rPr>
          <w:rFonts w:hint="eastAsia" w:ascii="Times New Roman" w:hAnsi="Times New Roman" w:eastAsia="方正仿宋_GBK" w:cs="Times New Roman"/>
          <w:bCs/>
          <w:sz w:val="32"/>
          <w:szCs w:val="32"/>
          <w:highlight w:val="none"/>
          <w:lang w:val="en-US" w:eastAsia="zh-CN"/>
        </w:rPr>
        <w:t>在驾驶叉车过程中未佩戴安全帽，</w:t>
      </w:r>
      <w:r>
        <w:rPr>
          <w:rFonts w:hint="default" w:ascii="Times New Roman" w:hAnsi="Times New Roman" w:eastAsia="方正仿宋_GBK" w:cs="Times New Roman"/>
          <w:bCs/>
          <w:sz w:val="32"/>
          <w:szCs w:val="32"/>
          <w:highlight w:val="none"/>
          <w:lang w:val="en-US" w:eastAsia="zh-CN"/>
        </w:rPr>
        <w:t>叉车无安全防护装置</w:t>
      </w:r>
      <w:r>
        <w:rPr>
          <w:rFonts w:hint="eastAsia" w:ascii="Times New Roman" w:hAnsi="Times New Roman" w:eastAsia="方正仿宋_GBK" w:cs="Times New Roman"/>
          <w:bCs/>
          <w:sz w:val="32"/>
          <w:szCs w:val="32"/>
          <w:highlight w:val="none"/>
          <w:lang w:val="en-US" w:eastAsia="zh-CN"/>
        </w:rPr>
        <w:t>，</w:t>
      </w:r>
      <w:r>
        <w:rPr>
          <w:rFonts w:hint="default" w:ascii="Times New Roman" w:hAnsi="Times New Roman" w:eastAsia="方正仿宋_GBK" w:cs="Times New Roman"/>
          <w:bCs/>
          <w:sz w:val="32"/>
          <w:szCs w:val="32"/>
          <w:highlight w:val="none"/>
          <w:lang w:val="en-US" w:eastAsia="zh-CN"/>
        </w:rPr>
        <w:t>下坡路段未采取制动减速措施，操作不当导致车辆侧翻。</w:t>
      </w:r>
      <w:r>
        <w:rPr>
          <w:rFonts w:hint="eastAsia" w:ascii="Times New Roman" w:hAnsi="Times New Roman" w:eastAsia="方正仿宋_GBK" w:cs="Times New Roman"/>
          <w:bCs/>
          <w:color w:val="auto"/>
          <w:sz w:val="32"/>
          <w:szCs w:val="32"/>
          <w:highlight w:val="none"/>
          <w:lang w:val="en-US" w:eastAsia="zh-CN"/>
        </w:rPr>
        <w:t>建议</w:t>
      </w:r>
      <w:r>
        <w:rPr>
          <w:rFonts w:hint="default" w:ascii="Times New Roman" w:hAnsi="Times New Roman" w:eastAsia="方正仿宋_GBK" w:cs="Times New Roman"/>
          <w:bCs/>
          <w:color w:val="auto"/>
          <w:sz w:val="32"/>
          <w:szCs w:val="32"/>
          <w:highlight w:val="none"/>
          <w:lang w:val="en-US" w:eastAsia="zh-CN"/>
        </w:rPr>
        <w:t>乌鲁木齐市米东区林疆远大建筑设备租赁站</w:t>
      </w:r>
      <w:r>
        <w:rPr>
          <w:rFonts w:hint="eastAsia" w:ascii="Times New Roman" w:hAnsi="Times New Roman" w:eastAsia="仿宋" w:cs="Times New Roman"/>
          <w:sz w:val="32"/>
          <w:szCs w:val="32"/>
          <w:highlight w:val="none"/>
          <w:lang w:val="en-US" w:eastAsia="zh-CN"/>
        </w:rPr>
        <w:t>根据内部规章制度进行处理</w:t>
      </w:r>
      <w:r>
        <w:rPr>
          <w:rFonts w:hint="default" w:ascii="Times New Roman" w:hAnsi="Times New Roman" w:eastAsia="方正仿宋_GBK" w:cs="Times New Roman"/>
          <w:sz w:val="32"/>
          <w:szCs w:val="32"/>
          <w:highlight w:val="none"/>
          <w:lang w:val="en-US" w:eastAsia="zh-CN"/>
        </w:rPr>
        <w:t>。</w:t>
      </w:r>
    </w:p>
    <w:bookmarkEnd w:id="77"/>
    <w:p w14:paraId="2EB86AA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highlight w:val="none"/>
          <w:lang w:val="en-US" w:eastAsia="zh-CN"/>
        </w:rPr>
      </w:pPr>
      <w:bookmarkStart w:id="83" w:name="_Toc25500"/>
      <w:bookmarkStart w:id="84" w:name="_Toc26365"/>
      <w:bookmarkStart w:id="85" w:name="_Toc25635"/>
      <w:r>
        <w:rPr>
          <w:rFonts w:hint="default" w:ascii="Times New Roman" w:hAnsi="Times New Roman" w:eastAsia="楷体_GB2312" w:cs="Times New Roman"/>
          <w:bCs/>
          <w:sz w:val="32"/>
          <w:szCs w:val="32"/>
          <w:highlight w:val="none"/>
          <w:lang w:val="en-US" w:eastAsia="zh-CN"/>
        </w:rPr>
        <w:t>（</w:t>
      </w:r>
      <w:r>
        <w:rPr>
          <w:rFonts w:hint="eastAsia" w:ascii="Times New Roman" w:hAnsi="Times New Roman" w:eastAsia="楷体_GB2312" w:cs="Times New Roman"/>
          <w:bCs/>
          <w:sz w:val="32"/>
          <w:szCs w:val="32"/>
          <w:highlight w:val="none"/>
          <w:lang w:val="en-US" w:eastAsia="zh-CN"/>
        </w:rPr>
        <w:t>二</w:t>
      </w:r>
      <w:r>
        <w:rPr>
          <w:rFonts w:hint="default" w:ascii="Times New Roman" w:hAnsi="Times New Roman" w:eastAsia="楷体_GB2312" w:cs="Times New Roman"/>
          <w:bCs/>
          <w:sz w:val="32"/>
          <w:szCs w:val="32"/>
          <w:highlight w:val="none"/>
          <w:lang w:val="en-US" w:eastAsia="zh-CN"/>
        </w:rPr>
        <w:t>）对事故责任单位的行政处罚建议</w:t>
      </w:r>
      <w:bookmarkEnd w:id="83"/>
      <w:bookmarkEnd w:id="84"/>
      <w:bookmarkEnd w:id="85"/>
    </w:p>
    <w:p w14:paraId="22478AF3">
      <w:pPr>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eastAsia" w:ascii="Times New Roman" w:hAnsi="Times New Roman" w:eastAsia="方正仿宋_GBK" w:cs="Times New Roman"/>
          <w:bCs/>
          <w:color w:val="auto"/>
          <w:sz w:val="32"/>
          <w:szCs w:val="32"/>
          <w:highlight w:val="none"/>
          <w:lang w:val="en-US" w:eastAsia="zh-CN"/>
        </w:rPr>
      </w:pPr>
      <w:r>
        <w:rPr>
          <w:rFonts w:hint="default" w:ascii="Times New Roman" w:hAnsi="Times New Roman" w:eastAsia="方正仿宋_GBK" w:cs="Times New Roman"/>
          <w:bCs/>
          <w:color w:val="auto"/>
          <w:sz w:val="32"/>
          <w:szCs w:val="32"/>
          <w:highlight w:val="none"/>
          <w:lang w:val="en-US" w:eastAsia="zh-CN"/>
        </w:rPr>
        <w:t>乌鲁木齐市米东区林疆远大建筑设备租赁站，</w:t>
      </w:r>
      <w:r>
        <w:rPr>
          <w:rFonts w:hint="eastAsia" w:ascii="Times New Roman" w:hAnsi="Times New Roman" w:eastAsia="方正仿宋_GBK" w:cs="Times New Roman"/>
          <w:bCs/>
          <w:color w:val="auto"/>
          <w:sz w:val="32"/>
          <w:szCs w:val="32"/>
          <w:highlight w:val="none"/>
          <w:lang w:val="en-US" w:eastAsia="zh-CN"/>
        </w:rPr>
        <w:t>建议由区应急管理局依据</w:t>
      </w:r>
      <w:r>
        <w:rPr>
          <w:rFonts w:hint="default" w:ascii="Times New Roman" w:hAnsi="Times New Roman" w:eastAsia="方正仿宋_GBK" w:cs="Times New Roman"/>
          <w:bCs/>
          <w:color w:val="auto"/>
          <w:sz w:val="32"/>
          <w:szCs w:val="32"/>
          <w:highlight w:val="none"/>
          <w:lang w:val="en-US" w:eastAsia="zh-CN"/>
        </w:rPr>
        <w:t>《中华人民共和国安全生产法》第一百一十四条第一款第</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一</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项</w:t>
      </w:r>
      <w:r>
        <w:rPr>
          <w:rStyle w:val="17"/>
          <w:rFonts w:hint="default" w:ascii="Times New Roman" w:hAnsi="Times New Roman" w:eastAsia="方正仿宋_GBK" w:cs="Times New Roman"/>
          <w:bCs/>
          <w:color w:val="auto"/>
          <w:sz w:val="32"/>
          <w:szCs w:val="32"/>
          <w:highlight w:val="none"/>
          <w:lang w:val="en-US" w:eastAsia="zh-CN"/>
        </w:rPr>
        <w:t>[</w:t>
      </w:r>
      <w:r>
        <w:rPr>
          <w:rStyle w:val="17"/>
          <w:rFonts w:hint="default" w:ascii="Times New Roman" w:hAnsi="Times New Roman" w:eastAsia="方正仿宋_GBK" w:cs="Times New Roman"/>
          <w:bCs/>
          <w:color w:val="auto"/>
          <w:sz w:val="32"/>
          <w:szCs w:val="32"/>
          <w:highlight w:val="none"/>
          <w:lang w:val="en-US" w:eastAsia="zh-CN"/>
        </w:rPr>
        <w:footnoteReference w:id="5"/>
      </w:r>
      <w:r>
        <w:rPr>
          <w:rStyle w:val="17"/>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的规定，给予行政处罚。</w:t>
      </w:r>
    </w:p>
    <w:p w14:paraId="4783492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eastAsia" w:ascii="Times New Roman" w:hAnsi="Times New Roman" w:eastAsia="黑体" w:cs="Times New Roman"/>
          <w:bCs/>
          <w:kern w:val="0"/>
          <w:sz w:val="32"/>
          <w:szCs w:val="32"/>
          <w:lang w:val="en-US" w:eastAsia="zh-CN"/>
        </w:rPr>
      </w:pPr>
      <w:bookmarkStart w:id="86" w:name="_Toc15851"/>
      <w:bookmarkStart w:id="87" w:name="_Toc16616"/>
      <w:r>
        <w:rPr>
          <w:rFonts w:hint="eastAsia" w:ascii="Times New Roman" w:hAnsi="Times New Roman" w:eastAsia="黑体" w:cs="Times New Roman"/>
          <w:bCs/>
          <w:kern w:val="0"/>
          <w:sz w:val="32"/>
          <w:szCs w:val="32"/>
          <w:lang w:val="en-US" w:eastAsia="zh-CN"/>
        </w:rPr>
        <w:t>六、事故主要教训</w:t>
      </w:r>
      <w:bookmarkEnd w:id="86"/>
      <w:bookmarkEnd w:id="87"/>
    </w:p>
    <w:p w14:paraId="20379800">
      <w:pPr>
        <w:pStyle w:val="13"/>
        <w:keepNext w:val="0"/>
        <w:keepLines w:val="0"/>
        <w:pageBreakBefore w:val="0"/>
        <w:widowControl/>
        <w:kinsoku/>
        <w:wordWrap/>
        <w:overflowPunct/>
        <w:topLinePunct w:val="0"/>
        <w:autoSpaceDE/>
        <w:autoSpaceDN/>
        <w:bidi w:val="0"/>
        <w:adjustRightInd w:val="0"/>
        <w:snapToGrid w:val="0"/>
        <w:spacing w:after="0"/>
        <w:ind w:left="0" w:leftChars="0" w:firstLine="640" w:firstLineChars="200"/>
        <w:jc w:val="both"/>
        <w:textAlignment w:val="auto"/>
        <w:rPr>
          <w:rFonts w:hint="default"/>
          <w:lang w:val="en-US" w:eastAsia="zh-CN"/>
        </w:rPr>
      </w:pPr>
      <w:r>
        <w:rPr>
          <w:rFonts w:hint="default"/>
          <w:lang w:val="en-US" w:eastAsia="zh-CN"/>
        </w:rPr>
        <w:t>作业人员安全意识淡薄，未佩戴防护用品</w:t>
      </w:r>
      <w:r>
        <w:rPr>
          <w:rFonts w:hint="eastAsia"/>
          <w:lang w:val="en-US" w:eastAsia="zh-CN"/>
        </w:rPr>
        <w:t>开展叉车作业</w:t>
      </w:r>
      <w:r>
        <w:rPr>
          <w:rFonts w:hint="default"/>
          <w:lang w:val="en-US" w:eastAsia="zh-CN"/>
        </w:rPr>
        <w:t>，对安全法规和规程认知不足，自我防护与风险识别能力缺失。</w:t>
      </w:r>
      <w:r>
        <w:rPr>
          <w:rFonts w:hint="eastAsia"/>
          <w:lang w:val="en-US" w:eastAsia="zh-CN"/>
        </w:rPr>
        <w:t>企业</w:t>
      </w:r>
      <w:r>
        <w:rPr>
          <w:rFonts w:hint="default"/>
          <w:lang w:val="en-US" w:eastAsia="zh-CN"/>
        </w:rPr>
        <w:t>主体责任</w:t>
      </w:r>
      <w:r>
        <w:rPr>
          <w:rFonts w:hint="eastAsia"/>
          <w:lang w:val="en-US" w:eastAsia="zh-CN"/>
        </w:rPr>
        <w:t>未落实到位</w:t>
      </w:r>
      <w:r>
        <w:rPr>
          <w:rFonts w:hint="default"/>
          <w:lang w:val="en-US" w:eastAsia="zh-CN"/>
        </w:rPr>
        <w:t>，</w:t>
      </w:r>
      <w:r>
        <w:rPr>
          <w:rFonts w:hint="eastAsia" w:eastAsia="方正仿宋_GBK" w:cs="Times New Roman"/>
          <w:bCs/>
          <w:kern w:val="0"/>
          <w:sz w:val="32"/>
          <w:szCs w:val="32"/>
          <w:lang w:val="en-US" w:eastAsia="zh-CN" w:bidi="ar-SA"/>
        </w:rPr>
        <w:t>未</w:t>
      </w:r>
      <w:r>
        <w:rPr>
          <w:rFonts w:hint="default" w:ascii="Times New Roman" w:hAnsi="Times New Roman" w:eastAsia="方正仿宋_GBK" w:cs="Times New Roman"/>
          <w:bCs/>
          <w:kern w:val="2"/>
          <w:sz w:val="32"/>
          <w:szCs w:val="32"/>
          <w:lang w:val="en-US" w:eastAsia="zh-CN" w:bidi="ar-SA"/>
        </w:rPr>
        <w:t>建立</w:t>
      </w:r>
      <w:r>
        <w:rPr>
          <w:rFonts w:hint="eastAsia" w:eastAsia="方正仿宋_GBK" w:cs="Times New Roman"/>
          <w:bCs/>
          <w:kern w:val="2"/>
          <w:sz w:val="32"/>
          <w:szCs w:val="32"/>
          <w:lang w:val="en-US" w:eastAsia="zh-CN" w:bidi="ar-SA"/>
        </w:rPr>
        <w:t>全员</w:t>
      </w:r>
      <w:r>
        <w:rPr>
          <w:rFonts w:hint="default" w:ascii="Times New Roman" w:hAnsi="Times New Roman" w:eastAsia="方正仿宋_GBK" w:cs="Times New Roman"/>
          <w:bCs/>
          <w:kern w:val="2"/>
          <w:sz w:val="32"/>
          <w:szCs w:val="32"/>
          <w:lang w:val="en-US" w:eastAsia="zh-CN" w:bidi="ar-SA"/>
        </w:rPr>
        <w:t>安全生产责任制，</w:t>
      </w:r>
      <w:r>
        <w:rPr>
          <w:rFonts w:hint="eastAsia" w:eastAsia="方正仿宋_GBK" w:cs="Times New Roman"/>
          <w:bCs/>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制定安全培训教育计划、应急演练计划，</w:t>
      </w:r>
      <w:r>
        <w:rPr>
          <w:rFonts w:hint="eastAsia" w:eastAsia="方正仿宋_GBK" w:cs="Times New Roman"/>
          <w:bCs/>
          <w:color w:val="auto"/>
          <w:kern w:val="2"/>
          <w:sz w:val="32"/>
          <w:szCs w:val="32"/>
          <w:lang w:val="en-US" w:eastAsia="zh-CN" w:bidi="ar-SA"/>
        </w:rPr>
        <w:t>未</w:t>
      </w:r>
      <w:r>
        <w:rPr>
          <w:rFonts w:hint="default" w:ascii="Times New Roman" w:hAnsi="Times New Roman" w:eastAsia="方正仿宋_GBK" w:cs="Times New Roman"/>
          <w:bCs/>
          <w:color w:val="auto"/>
          <w:kern w:val="2"/>
          <w:sz w:val="32"/>
          <w:szCs w:val="32"/>
          <w:lang w:val="en-US" w:eastAsia="zh-CN" w:bidi="ar-SA"/>
        </w:rPr>
        <w:t>制定本单位安全操作规程，</w:t>
      </w:r>
      <w:r>
        <w:rPr>
          <w:rFonts w:hint="eastAsia" w:eastAsia="方正仿宋_GBK" w:cs="Times New Roman"/>
          <w:bCs/>
          <w:color w:val="auto"/>
          <w:kern w:val="2"/>
          <w:sz w:val="32"/>
          <w:szCs w:val="32"/>
          <w:lang w:val="en-US" w:eastAsia="zh-CN" w:bidi="ar-SA"/>
        </w:rPr>
        <w:t>未建立并</w:t>
      </w:r>
      <w:r>
        <w:rPr>
          <w:rFonts w:hint="default" w:ascii="Times New Roman" w:hAnsi="Times New Roman" w:eastAsia="方正仿宋_GBK" w:cs="Times New Roman"/>
          <w:bCs/>
          <w:color w:val="auto"/>
          <w:kern w:val="2"/>
          <w:sz w:val="32"/>
          <w:szCs w:val="32"/>
          <w:lang w:val="en-US" w:eastAsia="zh-CN" w:bidi="ar-SA"/>
        </w:rPr>
        <w:t>落实安全风险分级管控机制</w:t>
      </w:r>
      <w:r>
        <w:rPr>
          <w:rFonts w:hint="eastAsia"/>
          <w:lang w:val="en-US" w:eastAsia="zh-CN"/>
        </w:rPr>
        <w:t>。</w:t>
      </w:r>
    </w:p>
    <w:p w14:paraId="1A5CB622">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88" w:name="_Toc5231"/>
      <w:bookmarkStart w:id="89" w:name="_Toc29152"/>
      <w:bookmarkStart w:id="90" w:name="_Toc26156"/>
      <w:r>
        <w:rPr>
          <w:rFonts w:hint="eastAsia" w:ascii="Times New Roman" w:hAnsi="Times New Roman" w:eastAsia="黑体" w:cs="Times New Roman"/>
          <w:bCs/>
          <w:kern w:val="0"/>
          <w:sz w:val="32"/>
          <w:szCs w:val="32"/>
          <w:lang w:val="en-US" w:eastAsia="zh-CN"/>
        </w:rPr>
        <w:t>七</w:t>
      </w:r>
      <w:r>
        <w:rPr>
          <w:rFonts w:hint="default" w:ascii="Times New Roman" w:hAnsi="Times New Roman" w:eastAsia="黑体" w:cs="Times New Roman"/>
          <w:bCs/>
          <w:kern w:val="0"/>
          <w:sz w:val="32"/>
          <w:szCs w:val="32"/>
          <w:lang w:val="en-US" w:eastAsia="zh-CN"/>
        </w:rPr>
        <w:t>、事故整改和防范措施</w:t>
      </w:r>
      <w:bookmarkEnd w:id="88"/>
      <w:bookmarkEnd w:id="89"/>
      <w:bookmarkEnd w:id="90"/>
    </w:p>
    <w:p w14:paraId="656AA8DB">
      <w:pPr>
        <w:pStyle w:val="4"/>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方正仿宋_GBK" w:cs="Times New Roman"/>
          <w:lang w:val="en-US" w:eastAsia="zh-CN"/>
        </w:rPr>
      </w:pPr>
      <w:r>
        <w:rPr>
          <w:rFonts w:hint="eastAsia" w:ascii="Times New Roman" w:hAnsi="Times New Roman" w:eastAsia="方正仿宋_GBK" w:cs="Times New Roman"/>
          <w:bCs/>
          <w:sz w:val="32"/>
          <w:szCs w:val="32"/>
          <w:lang w:val="en-US" w:eastAsia="zh-CN" w:bidi="ar-SA"/>
        </w:rPr>
        <w:t>（一）</w:t>
      </w:r>
      <w:r>
        <w:rPr>
          <w:rFonts w:hint="default" w:ascii="Times New Roman" w:hAnsi="Times New Roman" w:eastAsia="方正仿宋_GBK" w:cs="Times New Roman"/>
          <w:bCs/>
          <w:color w:val="auto"/>
          <w:sz w:val="32"/>
          <w:szCs w:val="32"/>
          <w:highlight w:val="none"/>
          <w:lang w:val="en-US" w:eastAsia="zh-CN"/>
        </w:rPr>
        <w:t>乌鲁木齐市米东区林疆远大建筑设备租赁站</w:t>
      </w:r>
      <w:r>
        <w:rPr>
          <w:rFonts w:hint="eastAsia" w:ascii="Times New Roman" w:hAnsi="Times New Roman" w:eastAsia="方正仿宋_GBK" w:cs="Times New Roman"/>
          <w:bCs/>
          <w:kern w:val="2"/>
          <w:sz w:val="32"/>
          <w:szCs w:val="32"/>
          <w:lang w:val="en-US" w:eastAsia="zh-CN" w:bidi="ar-SA"/>
        </w:rPr>
        <w:t>要落实安全生产主体责任，制定叉车作业安全操作规程，督促从业人员佩戴安全防护用品，对从业人员开展安全教育培训，建立健全</w:t>
      </w:r>
      <w:r>
        <w:rPr>
          <w:rFonts w:hint="default" w:ascii="Times New Roman" w:hAnsi="Times New Roman" w:eastAsia="方正仿宋_GBK" w:cs="Times New Roman"/>
          <w:bCs/>
          <w:color w:val="auto"/>
          <w:kern w:val="2"/>
          <w:sz w:val="32"/>
          <w:szCs w:val="32"/>
          <w:lang w:val="en-US" w:eastAsia="zh-CN" w:bidi="ar-SA"/>
        </w:rPr>
        <w:t>安全风险分级管控机制</w:t>
      </w:r>
      <w:r>
        <w:rPr>
          <w:rFonts w:hint="eastAsia" w:ascii="Times New Roman" w:hAnsi="Times New Roman" w:eastAsia="方正仿宋_GBK" w:cs="Times New Roman"/>
          <w:bCs/>
          <w:color w:val="auto"/>
          <w:kern w:val="2"/>
          <w:sz w:val="32"/>
          <w:szCs w:val="32"/>
          <w:lang w:val="en-US" w:eastAsia="zh-CN" w:bidi="ar-SA"/>
        </w:rPr>
        <w:t>，</w:t>
      </w:r>
      <w:r>
        <w:rPr>
          <w:rFonts w:hint="eastAsia" w:ascii="Times New Roman" w:hAnsi="Times New Roman" w:eastAsia="方正仿宋_GBK" w:cs="Times New Roman"/>
          <w:bCs/>
          <w:kern w:val="2"/>
          <w:sz w:val="32"/>
          <w:szCs w:val="32"/>
          <w:lang w:val="en-US" w:eastAsia="zh-CN" w:bidi="ar-SA"/>
        </w:rPr>
        <w:t>要对叉车作业现场开展安全管理</w:t>
      </w:r>
      <w:r>
        <w:rPr>
          <w:rFonts w:hint="default" w:ascii="Times New Roman" w:hAnsi="Times New Roman" w:eastAsia="方正仿宋_GBK" w:cs="Times New Roman"/>
          <w:kern w:val="2"/>
          <w:sz w:val="32"/>
          <w:szCs w:val="32"/>
          <w:lang w:val="en-US" w:eastAsia="zh-CN" w:bidi="ar-SA"/>
        </w:rPr>
        <w:t>。</w:t>
      </w:r>
    </w:p>
    <w:p w14:paraId="06392FD0">
      <w:pPr>
        <w:pStyle w:val="13"/>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方正仿宋_GBK" w:cs="Times New Roman"/>
          <w:lang w:val="en-US" w:eastAsia="zh-CN"/>
        </w:rPr>
      </w:pPr>
      <w:r>
        <w:rPr>
          <w:rFonts w:hint="eastAsia" w:eastAsia="方正仿宋_GBK" w:cs="Times New Roman"/>
          <w:kern w:val="2"/>
          <w:sz w:val="32"/>
          <w:szCs w:val="32"/>
          <w:lang w:val="en-US" w:eastAsia="zh-CN" w:bidi="ar-SA"/>
        </w:rPr>
        <w:t>（二）区市场监督管理局要加强对辖区内特种设备的安全管理，对发现的叉车等特种设备违章作业的行为要依法依规处理。</w:t>
      </w:r>
      <w:r>
        <w:rPr>
          <w:rFonts w:hint="default" w:ascii="Times New Roman" w:hAnsi="Times New Roman" w:eastAsia="方正仿宋_GBK" w:cs="Times New Roman"/>
          <w:kern w:val="2"/>
          <w:sz w:val="32"/>
          <w:szCs w:val="32"/>
          <w:lang w:val="en-US" w:eastAsia="zh-CN" w:bidi="ar-SA"/>
        </w:rPr>
        <w:t>督促企业严格落实安全生产主体责任，提高</w:t>
      </w:r>
      <w:r>
        <w:rPr>
          <w:rFonts w:hint="eastAsia" w:eastAsia="方正仿宋_GBK" w:cs="Times New Roman"/>
          <w:kern w:val="2"/>
          <w:sz w:val="32"/>
          <w:szCs w:val="32"/>
          <w:lang w:val="en-US" w:eastAsia="zh-CN" w:bidi="ar-SA"/>
        </w:rPr>
        <w:t>特种设备安全</w:t>
      </w:r>
      <w:r>
        <w:rPr>
          <w:rFonts w:hint="default" w:ascii="Times New Roman" w:hAnsi="Times New Roman" w:eastAsia="方正仿宋_GBK" w:cs="Times New Roman"/>
          <w:kern w:val="2"/>
          <w:sz w:val="32"/>
          <w:szCs w:val="32"/>
          <w:lang w:val="en-US" w:eastAsia="zh-CN" w:bidi="ar-SA"/>
        </w:rPr>
        <w:t>管理水平。</w:t>
      </w:r>
    </w:p>
    <w:p w14:paraId="47A1C405">
      <w:pPr>
        <w:pStyle w:val="13"/>
        <w:keepNext w:val="0"/>
        <w:keepLines w:val="0"/>
        <w:pageBreakBefore w:val="0"/>
        <w:widowControl w:val="0"/>
        <w:numPr>
          <w:ilvl w:val="0"/>
          <w:numId w:val="0"/>
        </w:numPr>
        <w:kinsoku/>
        <w:wordWrap w:val="0"/>
        <w:overflowPunct/>
        <w:topLinePunct w:val="0"/>
        <w:autoSpaceDE/>
        <w:autoSpaceDN/>
        <w:bidi w:val="0"/>
        <w:adjustRightInd/>
        <w:snapToGrid/>
        <w:spacing w:after="0" w:afterLines="0" w:line="560" w:lineRule="exact"/>
        <w:ind w:firstLine="640" w:firstLineChars="200"/>
        <w:jc w:val="both"/>
        <w:textAlignment w:val="auto"/>
        <w:rPr>
          <w:rFonts w:hint="default" w:ascii="Times New Roman" w:hAnsi="Times New Roman" w:eastAsia="方正仿宋_GBK" w:cs="Times New Roman"/>
        </w:rPr>
      </w:pPr>
      <w:r>
        <w:rPr>
          <w:rFonts w:hint="default" w:ascii="Times New Roman" w:hAnsi="Times New Roman" w:eastAsia="方正仿宋_GBK" w:cs="Times New Roman"/>
          <w:kern w:val="2"/>
          <w:sz w:val="32"/>
          <w:szCs w:val="32"/>
          <w:lang w:val="en-US" w:eastAsia="zh-CN" w:bidi="ar-SA"/>
        </w:rPr>
        <w:t>（</w:t>
      </w:r>
      <w:r>
        <w:rPr>
          <w:rFonts w:hint="eastAsia" w:eastAsia="方正仿宋_GBK" w:cs="Times New Roman"/>
          <w:kern w:val="2"/>
          <w:sz w:val="32"/>
          <w:szCs w:val="32"/>
          <w:lang w:val="en-US" w:eastAsia="zh-CN" w:bidi="ar-SA"/>
        </w:rPr>
        <w:t>三</w:t>
      </w:r>
      <w:r>
        <w:rPr>
          <w:rFonts w:hint="default" w:ascii="Times New Roman" w:hAnsi="Times New Roman" w:eastAsia="方正仿宋_GBK" w:cs="Times New Roman"/>
          <w:kern w:val="2"/>
          <w:sz w:val="32"/>
          <w:szCs w:val="32"/>
          <w:lang w:val="en-US" w:eastAsia="zh-CN" w:bidi="ar-SA"/>
        </w:rPr>
        <w:t>）</w:t>
      </w:r>
      <w:r>
        <w:rPr>
          <w:rFonts w:hint="eastAsia" w:eastAsia="方正仿宋_GBK" w:cs="Times New Roman"/>
          <w:kern w:val="2"/>
          <w:sz w:val="32"/>
          <w:szCs w:val="32"/>
          <w:lang w:val="en-US" w:eastAsia="zh-CN" w:bidi="ar-SA"/>
        </w:rPr>
        <w:t>芦草沟乡人民政府</w:t>
      </w:r>
      <w:r>
        <w:rPr>
          <w:rFonts w:hint="default" w:ascii="Times New Roman" w:hAnsi="Times New Roman" w:eastAsia="方正仿宋_GBK" w:cs="Times New Roman"/>
          <w:kern w:val="2"/>
          <w:sz w:val="32"/>
          <w:szCs w:val="32"/>
          <w:lang w:val="en-US" w:eastAsia="zh-CN" w:bidi="ar-SA"/>
        </w:rPr>
        <w:t>应当广泛宣传安全生产知识，</w:t>
      </w:r>
      <w:r>
        <w:rPr>
          <w:rFonts w:hint="default" w:ascii="Times New Roman" w:hAnsi="Times New Roman" w:eastAsia="方正仿宋_GBK" w:cs="Times New Roman"/>
          <w:sz w:val="32"/>
          <w:szCs w:val="32"/>
          <w:lang w:val="en-US" w:eastAsia="zh-CN"/>
        </w:rPr>
        <w:t>提升辖区生产经营单位从业人员的安全意识</w:t>
      </w:r>
      <w:r>
        <w:rPr>
          <w:rFonts w:hint="default" w:ascii="Times New Roman" w:hAnsi="Times New Roman" w:eastAsia="方正仿宋_GBK" w:cs="Times New Roman"/>
          <w:kern w:val="2"/>
          <w:sz w:val="32"/>
          <w:szCs w:val="32"/>
          <w:lang w:val="en-US" w:eastAsia="zh-CN" w:bidi="ar-SA"/>
        </w:rPr>
        <w:t>。</w:t>
      </w:r>
      <w:r>
        <w:rPr>
          <w:rFonts w:hint="eastAsia" w:eastAsia="方正仿宋_GBK" w:cs="Times New Roman"/>
          <w:kern w:val="2"/>
          <w:sz w:val="32"/>
          <w:szCs w:val="32"/>
          <w:lang w:val="en-US" w:eastAsia="zh-CN" w:bidi="ar-SA"/>
        </w:rPr>
        <w:t>加强对特种设备作业的巡查力度，对发现特种设备作业违章行为的，要及时制止。</w:t>
      </w:r>
    </w:p>
    <w:p w14:paraId="213C9AD3">
      <w:pPr>
        <w:pStyle w:val="5"/>
        <w:rPr>
          <w:rFonts w:hint="default"/>
          <w:lang w:val="en-US" w:eastAsia="zh-CN"/>
        </w:rPr>
        <w:sectPr>
          <w:footerReference r:id="rId6" w:type="default"/>
          <w:pgSz w:w="11906" w:h="16838"/>
          <w:pgMar w:top="2098" w:right="1559" w:bottom="1984" w:left="1559" w:header="851" w:footer="992" w:gutter="0"/>
          <w:pgNumType w:fmt="decimal"/>
          <w:cols w:space="425" w:num="1"/>
          <w:docGrid w:type="lines" w:linePitch="312" w:charSpace="0"/>
        </w:sectPr>
      </w:pPr>
    </w:p>
    <w:tbl>
      <w:tblPr>
        <w:tblStyle w:val="15"/>
        <w:tblpPr w:leftFromText="180" w:rightFromText="180" w:vertAnchor="text" w:horzAnchor="page" w:tblpX="1646" w:tblpY="12012"/>
        <w:tblOverlap w:val="never"/>
        <w:tblW w:w="8900" w:type="dxa"/>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8900"/>
      </w:tblGrid>
      <w:tr w14:paraId="4262883B">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8900" w:type="dxa"/>
            <w:tcBorders>
              <w:tl2br w:val="nil"/>
              <w:tr2bl w:val="nil"/>
            </w:tcBorders>
            <w:noWrap w:val="0"/>
            <w:vAlign w:val="top"/>
          </w:tcPr>
          <w:p w14:paraId="0B404FA6">
            <w:pPr>
              <w:keepNext w:val="0"/>
              <w:keepLines w:val="0"/>
              <w:pageBreakBefore w:val="0"/>
              <w:widowControl w:val="0"/>
              <w:kinsoku/>
              <w:wordWrap/>
              <w:overflowPunct/>
              <w:topLinePunct w:val="0"/>
              <w:autoSpaceDE/>
              <w:autoSpaceDN/>
              <w:bidi w:val="0"/>
              <w:adjustRightInd/>
              <w:snapToGrid/>
              <w:spacing w:after="0" w:line="540" w:lineRule="exact"/>
              <w:ind w:right="0"/>
              <w:jc w:val="both"/>
              <w:textAlignment w:val="auto"/>
              <w:rPr>
                <w:rFonts w:hint="default" w:ascii="Times New Roman" w:hAnsi="Times New Roman" w:eastAsia="方正仿宋_GBK" w:cs="Times New Roman"/>
                <w:b w:val="0"/>
                <w:bCs w:val="0"/>
                <w:kern w:val="2"/>
                <w:sz w:val="32"/>
                <w:szCs w:val="32"/>
                <w:vertAlign w:val="baseline"/>
                <w:lang w:val="en-US" w:eastAsia="zh-CN"/>
              </w:rPr>
            </w:pPr>
            <w:r>
              <w:rPr>
                <w:rFonts w:hint="default" w:ascii="Times New Roman" w:hAnsi="Times New Roman" w:eastAsia="方正仿宋_GBK" w:cs="Times New Roman"/>
                <w:kern w:val="2"/>
                <w:sz w:val="32"/>
                <w:szCs w:val="32"/>
                <w:lang w:val="en-US" w:eastAsia="zh-CN" w:bidi="ar-SA"/>
              </w:rPr>
              <w:t>米东区应急管理局</w:t>
            </w:r>
            <w:r>
              <w:rPr>
                <w:rFonts w:hint="default" w:ascii="Times New Roman" w:hAnsi="Times New Roman" w:eastAsia="方正仿宋_GBK" w:cs="Times New Roman"/>
                <w:b w:val="0"/>
                <w:bCs w:val="0"/>
                <w:kern w:val="2"/>
                <w:sz w:val="32"/>
                <w:szCs w:val="32"/>
                <w:vertAlign w:val="baseline"/>
                <w:lang w:val="en-US" w:eastAsia="zh-CN"/>
              </w:rPr>
              <w:t xml:space="preserve">                 </w:t>
            </w:r>
            <w:r>
              <w:rPr>
                <w:rFonts w:hint="eastAsia" w:ascii="Times New Roman" w:hAnsi="Times New Roman" w:eastAsia="方正仿宋_GBK" w:cs="Times New Roman"/>
                <w:b w:val="0"/>
                <w:bCs w:val="0"/>
                <w:kern w:val="2"/>
                <w:sz w:val="32"/>
                <w:szCs w:val="32"/>
                <w:vertAlign w:val="baseline"/>
                <w:lang w:val="en-US" w:eastAsia="zh-CN"/>
              </w:rPr>
              <w:t xml:space="preserve">                   </w:t>
            </w:r>
            <w:r>
              <w:rPr>
                <w:rFonts w:hint="default" w:ascii="Times New Roman" w:hAnsi="Times New Roman" w:eastAsia="方正仿宋_GBK" w:cs="Times New Roman"/>
                <w:kern w:val="2"/>
                <w:sz w:val="32"/>
                <w:szCs w:val="32"/>
                <w:lang w:val="en-US" w:eastAsia="zh-CN" w:bidi="ar-SA"/>
              </w:rPr>
              <w:t>202</w:t>
            </w:r>
            <w:r>
              <w:rPr>
                <w:rFonts w:hint="eastAsia" w:ascii="Times New Roman" w:hAnsi="Times New Roman" w:eastAsia="方正仿宋_GBK" w:cs="Times New Roman"/>
                <w:kern w:val="2"/>
                <w:sz w:val="32"/>
                <w:szCs w:val="32"/>
                <w:lang w:val="en-US" w:eastAsia="zh-CN" w:bidi="ar-SA"/>
              </w:rPr>
              <w:t>6</w:t>
            </w:r>
            <w:r>
              <w:rPr>
                <w:rFonts w:hint="default" w:ascii="Times New Roman" w:hAnsi="Times New Roman" w:eastAsia="方正仿宋_GBK" w:cs="Times New Roman"/>
                <w:kern w:val="2"/>
                <w:sz w:val="32"/>
                <w:szCs w:val="32"/>
                <w:lang w:val="en-US" w:eastAsia="zh-CN" w:bidi="ar-SA"/>
              </w:rPr>
              <w:t>年</w:t>
            </w:r>
            <w:r>
              <w:rPr>
                <w:rFonts w:hint="eastAsia" w:ascii="Times New Roman" w:hAnsi="Times New Roman" w:eastAsia="方正仿宋_GBK" w:cs="Times New Roman"/>
                <w:kern w:val="2"/>
                <w:sz w:val="32"/>
                <w:szCs w:val="32"/>
                <w:lang w:val="en-US" w:eastAsia="zh-CN" w:bidi="ar-SA"/>
              </w:rPr>
              <w:t>8</w:t>
            </w:r>
            <w:r>
              <w:rPr>
                <w:rFonts w:hint="default" w:ascii="Times New Roman" w:hAnsi="Times New Roman" w:eastAsia="方正仿宋_GBK" w:cs="Times New Roman"/>
                <w:kern w:val="2"/>
                <w:sz w:val="32"/>
                <w:szCs w:val="32"/>
                <w:lang w:val="en-US" w:eastAsia="zh-CN" w:bidi="ar-SA"/>
              </w:rPr>
              <w:t>月</w:t>
            </w:r>
            <w:r>
              <w:rPr>
                <w:rFonts w:hint="eastAsia" w:ascii="Times New Roman" w:hAnsi="Times New Roman" w:eastAsia="方正仿宋_GBK" w:cs="Times New Roman"/>
                <w:kern w:val="2"/>
                <w:sz w:val="32"/>
                <w:szCs w:val="32"/>
                <w:lang w:val="en-US" w:eastAsia="zh-CN" w:bidi="ar-SA"/>
              </w:rPr>
              <w:t>7</w:t>
            </w:r>
            <w:r>
              <w:rPr>
                <w:rFonts w:hint="default" w:ascii="Times New Roman" w:hAnsi="Times New Roman" w:eastAsia="方正仿宋_GBK" w:cs="Times New Roman"/>
                <w:kern w:val="2"/>
                <w:sz w:val="32"/>
                <w:szCs w:val="32"/>
                <w:lang w:val="en-US" w:eastAsia="zh-CN" w:bidi="ar-SA"/>
              </w:rPr>
              <w:t>日印发</w:t>
            </w:r>
          </w:p>
        </w:tc>
      </w:tr>
    </w:tbl>
    <w:p w14:paraId="1758A60B">
      <w:pPr>
        <w:pStyle w:val="6"/>
        <w:numPr>
          <w:ilvl w:val="0"/>
          <w:numId w:val="0"/>
        </w:numPr>
        <w:ind w:left="1680" w:leftChars="0"/>
        <w:rPr>
          <w:rFonts w:hint="default"/>
          <w:lang w:val="en-US" w:eastAsia="zh-CN"/>
        </w:rPr>
      </w:pPr>
    </w:p>
    <w:sectPr>
      <w:pgSz w:w="11906" w:h="16838"/>
      <w:pgMar w:top="2098" w:right="1559" w:bottom="1984" w:left="1559"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F6BEE54-BAAF-4FA0-ACAC-08C80CB8894F}"/>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embedRegular r:id="rId2" w:fontKey="{07F7E208-60ED-431A-8FF4-F00BF5B61EA5}"/>
  </w:font>
  <w:font w:name="微软雅黑">
    <w:panose1 w:val="020B0503020204020204"/>
    <w:charset w:val="86"/>
    <w:family w:val="swiss"/>
    <w:pitch w:val="default"/>
    <w:sig w:usb0="80000287" w:usb1="280F3C52" w:usb2="00000016" w:usb3="00000000" w:csb0="0004001F" w:csb1="00000000"/>
    <w:embedRegular r:id="rId3" w:fontKey="{7F443F56-4656-4412-BD4B-FEA7D6A734A4}"/>
  </w:font>
  <w:font w:name="仿宋">
    <w:panose1 w:val="02010609060101010101"/>
    <w:charset w:val="86"/>
    <w:family w:val="auto"/>
    <w:pitch w:val="default"/>
    <w:sig w:usb0="800002BF" w:usb1="38CF7CFA" w:usb2="00000016" w:usb3="00000000" w:csb0="00040001" w:csb1="00000000"/>
    <w:embedRegular r:id="rId4" w:fontKey="{53382B3D-E5BB-4AC9-A635-A82330D5BD83}"/>
  </w:font>
  <w:font w:name="方正小标宋简体">
    <w:panose1 w:val="02000000000000000000"/>
    <w:charset w:val="86"/>
    <w:family w:val="auto"/>
    <w:pitch w:val="default"/>
    <w:sig w:usb0="A00002BF" w:usb1="184F6CFA" w:usb2="00000012" w:usb3="00000000" w:csb0="00040001" w:csb1="00000000"/>
    <w:embedRegular r:id="rId5" w:fontKey="{875C70C1-5546-46CA-94DB-A9CDC83F436A}"/>
  </w:font>
  <w:font w:name="方正黑体_GBK">
    <w:panose1 w:val="02000000000000000000"/>
    <w:charset w:val="86"/>
    <w:family w:val="auto"/>
    <w:pitch w:val="default"/>
    <w:sig w:usb0="A00002BF" w:usb1="38CF7CFA" w:usb2="00082016" w:usb3="00000000" w:csb0="00040001" w:csb1="00000000"/>
    <w:embedRegular r:id="rId6" w:fontKey="{23559762-6868-4EA2-BCC3-A6DA0CECCE74}"/>
  </w:font>
  <w:font w:name="楷体_GB2312">
    <w:altName w:val="楷体"/>
    <w:panose1 w:val="02010609030101010101"/>
    <w:charset w:val="86"/>
    <w:family w:val="auto"/>
    <w:pitch w:val="default"/>
    <w:sig w:usb0="00000000" w:usb1="00000000" w:usb2="00000000" w:usb3="00000000" w:csb0="00040000" w:csb1="00000000"/>
    <w:embedRegular r:id="rId7" w:fontKey="{CAEB19D3-2E2E-4A08-B535-8D0502DB841D}"/>
  </w:font>
  <w:font w:name="方正楷体_GBK">
    <w:panose1 w:val="02000000000000000000"/>
    <w:charset w:val="86"/>
    <w:family w:val="auto"/>
    <w:pitch w:val="default"/>
    <w:sig w:usb0="A00002BF" w:usb1="38CF7CFA" w:usb2="00082016" w:usb3="00000000" w:csb0="00040001" w:csb1="00000000"/>
    <w:embedRegular r:id="rId8" w:fontKey="{8D92F890-D5C2-4F09-835F-22A6C48EE0CF}"/>
  </w:font>
  <w:font w:name="方正仿宋_GBK">
    <w:panose1 w:val="02000000000000000000"/>
    <w:charset w:val="86"/>
    <w:family w:val="auto"/>
    <w:pitch w:val="default"/>
    <w:sig w:usb0="A00002BF" w:usb1="38CF7CFA" w:usb2="00082016" w:usb3="00000000" w:csb0="00040001" w:csb1="00000000"/>
    <w:embedRegular r:id="rId9" w:fontKey="{5F7A2A15-FE7B-4238-8B50-6C74B30D773F}"/>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4FAE7">
    <w:pPr>
      <w:pStyle w:val="8"/>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93D94D">
                          <w:pPr>
                            <w:pStyle w:val="8"/>
                            <w:rPr>
                              <w:rFonts w:hint="default" w:ascii="Times New Roman" w:hAnsi="Times New Roman" w:cs="Times New Roman"/>
                              <w:sz w:val="24"/>
                              <w:szCs w:val="36"/>
                            </w:rPr>
                          </w:pPr>
                          <w:r>
                            <w:rPr>
                              <w:rFonts w:hint="default" w:ascii="Times New Roman" w:hAnsi="Times New Roman" w:cs="Times New Roman"/>
                              <w:sz w:val="24"/>
                              <w:szCs w:val="36"/>
                            </w:rPr>
                            <w:t xml:space="preserve">— </w:t>
                          </w:r>
                          <w:r>
                            <w:rPr>
                              <w:rFonts w:hint="default" w:ascii="Times New Roman" w:hAnsi="Times New Roman" w:cs="Times New Roman"/>
                              <w:sz w:val="24"/>
                              <w:szCs w:val="36"/>
                            </w:rPr>
                            <w:fldChar w:fldCharType="begin"/>
                          </w:r>
                          <w:r>
                            <w:rPr>
                              <w:rFonts w:hint="default" w:ascii="Times New Roman" w:hAnsi="Times New Roman" w:cs="Times New Roman"/>
                              <w:sz w:val="24"/>
                              <w:szCs w:val="36"/>
                            </w:rPr>
                            <w:instrText xml:space="preserve"> PAGE  \* MERGEFORMAT </w:instrText>
                          </w:r>
                          <w:r>
                            <w:rPr>
                              <w:rFonts w:hint="default" w:ascii="Times New Roman" w:hAnsi="Times New Roman" w:cs="Times New Roman"/>
                              <w:sz w:val="24"/>
                              <w:szCs w:val="36"/>
                            </w:rPr>
                            <w:fldChar w:fldCharType="separate"/>
                          </w:r>
                          <w:r>
                            <w:rPr>
                              <w:rFonts w:hint="default" w:ascii="Times New Roman" w:hAnsi="Times New Roman" w:cs="Times New Roman"/>
                              <w:sz w:val="24"/>
                              <w:szCs w:val="36"/>
                            </w:rPr>
                            <w:t>3</w:t>
                          </w:r>
                          <w:r>
                            <w:rPr>
                              <w:rFonts w:hint="default" w:ascii="Times New Roman" w:hAnsi="Times New Roman" w:cs="Times New Roman"/>
                              <w:sz w:val="24"/>
                              <w:szCs w:val="36"/>
                            </w:rPr>
                            <w:fldChar w:fldCharType="end"/>
                          </w:r>
                          <w:r>
                            <w:rPr>
                              <w:rFonts w:hint="default" w:ascii="Times New Roman" w:hAnsi="Times New Roman" w:cs="Times New Roman"/>
                              <w:sz w:val="24"/>
                              <w:szCs w:val="36"/>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793D94D">
                    <w:pPr>
                      <w:pStyle w:val="8"/>
                      <w:rPr>
                        <w:rFonts w:hint="default" w:ascii="Times New Roman" w:hAnsi="Times New Roman" w:cs="Times New Roman"/>
                        <w:sz w:val="24"/>
                        <w:szCs w:val="36"/>
                      </w:rPr>
                    </w:pPr>
                    <w:r>
                      <w:rPr>
                        <w:rFonts w:hint="default" w:ascii="Times New Roman" w:hAnsi="Times New Roman" w:cs="Times New Roman"/>
                        <w:sz w:val="24"/>
                        <w:szCs w:val="36"/>
                      </w:rPr>
                      <w:t xml:space="preserve">— </w:t>
                    </w:r>
                    <w:r>
                      <w:rPr>
                        <w:rFonts w:hint="default" w:ascii="Times New Roman" w:hAnsi="Times New Roman" w:cs="Times New Roman"/>
                        <w:sz w:val="24"/>
                        <w:szCs w:val="36"/>
                      </w:rPr>
                      <w:fldChar w:fldCharType="begin"/>
                    </w:r>
                    <w:r>
                      <w:rPr>
                        <w:rFonts w:hint="default" w:ascii="Times New Roman" w:hAnsi="Times New Roman" w:cs="Times New Roman"/>
                        <w:sz w:val="24"/>
                        <w:szCs w:val="36"/>
                      </w:rPr>
                      <w:instrText xml:space="preserve"> PAGE  \* MERGEFORMAT </w:instrText>
                    </w:r>
                    <w:r>
                      <w:rPr>
                        <w:rFonts w:hint="default" w:ascii="Times New Roman" w:hAnsi="Times New Roman" w:cs="Times New Roman"/>
                        <w:sz w:val="24"/>
                        <w:szCs w:val="36"/>
                      </w:rPr>
                      <w:fldChar w:fldCharType="separate"/>
                    </w:r>
                    <w:r>
                      <w:rPr>
                        <w:rFonts w:hint="default" w:ascii="Times New Roman" w:hAnsi="Times New Roman" w:cs="Times New Roman"/>
                        <w:sz w:val="24"/>
                        <w:szCs w:val="36"/>
                      </w:rPr>
                      <w:t>3</w:t>
                    </w:r>
                    <w:r>
                      <w:rPr>
                        <w:rFonts w:hint="default" w:ascii="Times New Roman" w:hAnsi="Times New Roman" w:cs="Times New Roman"/>
                        <w:sz w:val="24"/>
                        <w:szCs w:val="36"/>
                      </w:rPr>
                      <w:fldChar w:fldCharType="end"/>
                    </w:r>
                    <w:r>
                      <w:rPr>
                        <w:rFonts w:hint="default" w:ascii="Times New Roman" w:hAnsi="Times New Roman" w:cs="Times New Roman"/>
                        <w:sz w:val="24"/>
                        <w:szCs w:val="36"/>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4E682">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5B479E3">
                          <w:pPr>
                            <w:pStyle w:val="8"/>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1</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nCy0LNwIAAG8EAAAOAAAAAAAAAAEAIAAAAB8BAABkcnMvZTJvRG9jLnht&#10;bFBLBQYAAAAABgAGAFkBAADIBQAAAAA=&#10;">
              <v:fill on="f" focussize="0,0"/>
              <v:stroke on="f" weight="0.5pt"/>
              <v:imagedata o:title=""/>
              <o:lock v:ext="edit" aspectratio="f"/>
              <v:textbox inset="0mm,0mm,0mm,0mm" style="mso-fit-shape-to-text:t;">
                <w:txbxContent>
                  <w:p w14:paraId="35B479E3">
                    <w:pPr>
                      <w:pStyle w:val="8"/>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1</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pPr>
        <w:spacing w:before="0" w:after="0" w:line="240" w:lineRule="auto"/>
      </w:pPr>
      <w:r>
        <w:separator/>
      </w:r>
    </w:p>
  </w:footnote>
  <w:footnote w:type="continuationSeparator" w:id="13">
    <w:p>
      <w:pPr>
        <w:spacing w:before="0" w:after="0" w:line="240" w:lineRule="auto"/>
      </w:pPr>
      <w:r>
        <w:continuationSeparator/>
      </w:r>
    </w:p>
  </w:footnote>
  <w:footnote w:id="0">
    <w:p w14:paraId="39C354A1">
      <w:pPr>
        <w:pStyle w:val="11"/>
        <w:keepNext w:val="0"/>
        <w:keepLines w:val="0"/>
        <w:pageBreakBefore w:val="0"/>
        <w:widowControl/>
        <w:kinsoku/>
        <w:wordWrap/>
        <w:overflowPunct/>
        <w:topLinePunct w:val="0"/>
        <w:bidi w:val="0"/>
        <w:adjustRightInd w:val="0"/>
        <w:snapToGrid w:val="0"/>
        <w:spacing w:after="0"/>
        <w:textAlignment w:val="auto"/>
        <w:rPr>
          <w:rFonts w:hint="eastAsia" w:ascii="Times New Roman" w:hAnsi="Times New Roman" w:eastAsia="宋体" w:cs="Times New Roman"/>
          <w:sz w:val="18"/>
          <w:szCs w:val="22"/>
          <w:lang w:val="en-US" w:eastAsia="zh-CN" w:bidi="ar-SA"/>
        </w:rPr>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《事故伤害损失工作日标准》（GB/T15499-1995）4.2.2.3:肋骨骨折损失工作日110天。</w:t>
      </w:r>
    </w:p>
    <w:p w14:paraId="09A77F1B">
      <w:pPr>
        <w:pStyle w:val="11"/>
        <w:keepNext w:val="0"/>
        <w:keepLines w:val="0"/>
        <w:pageBreakBefore w:val="0"/>
        <w:widowControl/>
        <w:kinsoku/>
        <w:wordWrap/>
        <w:overflowPunct/>
        <w:topLinePunct w:val="0"/>
        <w:bidi w:val="0"/>
        <w:adjustRightInd w:val="0"/>
        <w:snapToGrid w:val="0"/>
        <w:spacing w:after="0"/>
        <w:textAlignment w:val="auto"/>
        <w:rPr>
          <w:rFonts w:hint="eastAsia" w:ascii="Times New Roman" w:hAnsi="Times New Roman" w:eastAsia="宋体" w:cs="Times New Roman"/>
          <w:sz w:val="18"/>
          <w:szCs w:val="22"/>
          <w:lang w:val="en-US" w:eastAsia="zh-CN" w:bidi="ar-SA"/>
        </w:rPr>
      </w:pPr>
      <w:r>
        <w:rPr>
          <w:rFonts w:hint="eastAsia" w:ascii="Times New Roman" w:hAnsi="Times New Roman" w:eastAsia="宋体" w:cs="Times New Roman"/>
          <w:sz w:val="18"/>
          <w:szCs w:val="22"/>
          <w:lang w:val="en-US" w:eastAsia="zh-CN" w:bidi="ar-SA"/>
        </w:rPr>
        <w:t>13.2:骨盆骨折损失工作日300天。</w:t>
      </w:r>
    </w:p>
    <w:p w14:paraId="35DBE6EB">
      <w:pPr>
        <w:pStyle w:val="11"/>
        <w:keepNext w:val="0"/>
        <w:keepLines w:val="0"/>
        <w:pageBreakBefore w:val="0"/>
        <w:widowControl/>
        <w:kinsoku/>
        <w:wordWrap/>
        <w:overflowPunct/>
        <w:topLinePunct w:val="0"/>
        <w:bidi w:val="0"/>
        <w:adjustRightInd w:val="0"/>
        <w:snapToGrid w:val="0"/>
        <w:spacing w:after="0"/>
        <w:textAlignment w:val="auto"/>
        <w:rPr>
          <w:rFonts w:hint="default" w:ascii="Times New Roman" w:hAnsi="Times New Roman" w:eastAsia="宋体" w:cs="Times New Roman"/>
          <w:sz w:val="18"/>
          <w:szCs w:val="22"/>
          <w:lang w:val="en-US" w:eastAsia="zh-CN" w:bidi="ar-SA"/>
        </w:rPr>
      </w:pPr>
      <w:r>
        <w:rPr>
          <w:rFonts w:hint="eastAsia" w:ascii="Times New Roman" w:hAnsi="Times New Roman" w:eastAsia="宋体" w:cs="Times New Roman"/>
          <w:sz w:val="18"/>
          <w:szCs w:val="22"/>
          <w:lang w:val="en-US" w:eastAsia="zh-CN" w:bidi="ar-SA"/>
        </w:rPr>
        <w:t>4.2.2.50:腰椎横突骨折损失工作日170天。</w:t>
      </w:r>
    </w:p>
  </w:footnote>
  <w:footnote w:id="1">
    <w:p w14:paraId="673CB655">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《中华人民共和国安全生产法》第四条</w:t>
      </w:r>
      <w:r>
        <w:rPr>
          <w:rFonts w:hint="eastAsia"/>
          <w:lang w:val="en-US" w:eastAsia="zh-CN"/>
        </w:rPr>
        <w:t>：</w:t>
      </w:r>
      <w:r>
        <w:rPr>
          <w:rFonts w:hint="eastAsia" w:ascii="Times New Roman" w:hAnsi="Times New Roman" w:eastAsia="宋体" w:cs="Times New Roman"/>
          <w:sz w:val="18"/>
          <w:szCs w:val="22"/>
          <w:lang w:val="en-US" w:eastAsia="zh-CN" w:bidi="ar-SA"/>
        </w:rPr>
        <w:t>生产经营单位必须遵守本法和其他有关安全生产的 法律、法规，加强安全生产管理，建立健全全员安全生产责任制和 安全生产规章制度，加大对安全生产资金、物资、技术、人员的投 入保障力度，改善安全生产条件，加强安全生产标准化、信息化建设，构建安全风险分级管控和隐患排查治理双重预防机制，健全风险防范化解机制，提高安全生产水平，确保安全生产。</w:t>
      </w:r>
    </w:p>
  </w:footnote>
  <w:footnote w:id="2">
    <w:p w14:paraId="070DA289">
      <w:pPr>
        <w:pStyle w:val="11"/>
        <w:keepNext w:val="0"/>
        <w:keepLines w:val="0"/>
        <w:pageBreakBefore w:val="0"/>
        <w:widowControl/>
        <w:kinsoku/>
        <w:wordWrap/>
        <w:overflowPunct/>
        <w:topLinePunct w:val="0"/>
        <w:bidi w:val="0"/>
        <w:adjustRightInd w:val="0"/>
        <w:snapToGrid w:val="0"/>
        <w:spacing w:after="0" w:line="0" w:lineRule="atLeast"/>
        <w:jc w:val="both"/>
        <w:textAlignment w:val="auto"/>
      </w:pPr>
      <w:r>
        <w:rPr>
          <w:rStyle w:val="17"/>
          <w:rFonts w:ascii="Times New Roman" w:hAnsi="Times New Roman" w:eastAsia="宋体" w:cs="Times New Roman"/>
          <w:sz w:val="22"/>
          <w:szCs w:val="22"/>
          <w:lang w:val="en-US" w:eastAsia="zh-CN" w:bidi="ar-SA"/>
        </w:rPr>
        <w:t>[</w:t>
      </w:r>
      <w:r>
        <w:rPr>
          <w:rStyle w:val="17"/>
          <w:rFonts w:ascii="Times New Roman" w:hAnsi="Times New Roman" w:eastAsia="宋体" w:cs="Times New Roman"/>
          <w:sz w:val="22"/>
          <w:szCs w:val="22"/>
          <w:lang w:val="en-US" w:eastAsia="zh-CN" w:bidi="ar-SA"/>
        </w:rPr>
        <w:footnoteRef/>
      </w:r>
      <w:r>
        <w:rPr>
          <w:rStyle w:val="17"/>
          <w:rFonts w:ascii="Times New Roman" w:hAnsi="Times New Roman" w:eastAsia="宋体" w:cs="Times New Roman"/>
          <w:sz w:val="22"/>
          <w:szCs w:val="22"/>
          <w:lang w:val="en-US" w:eastAsia="zh-CN" w:bidi="ar-SA"/>
        </w:rPr>
        <w:t xml:space="preserve">] </w:t>
      </w:r>
      <w:r>
        <w:rPr>
          <w:rFonts w:hint="eastAsia" w:ascii="Times New Roman" w:hAnsi="Times New Roman" w:eastAsia="宋体" w:cs="Times New Roman"/>
          <w:sz w:val="18"/>
          <w:szCs w:val="22"/>
          <w:lang w:val="en-US" w:eastAsia="zh-CN" w:bidi="ar-SA"/>
        </w:rPr>
        <w:t>《中华人民共和国安全生产法》第二十八条第一款：</w:t>
      </w:r>
      <w:r>
        <w:rPr>
          <w:rFonts w:hint="eastAsia" w:asciiTheme="minorEastAsia" w:hAnsiTheme="minorEastAsia" w:eastAsiaTheme="minorEastAsia" w:cstheme="minorEastAsia"/>
          <w:lang w:val="en-US" w:eastAsia="zh-CN"/>
        </w:rPr>
        <w:t>生产经营单位应当对从业人员进行安全生产教育和培训，保证从业人员具备必要的安全生产知识，熟悉有关的安全生产规章制度和安全操作规程，掌握本岗位的安全操作技能，了解事敀应急处理措施，知悉自身在安全生产方面的权利和义务。未经安全生产教育和培训合格的从业人员，不得上岗作业。</w:t>
      </w:r>
    </w:p>
  </w:footnote>
  <w:footnote w:id="3">
    <w:p w14:paraId="1B7FA28E">
      <w:pPr>
        <w:pStyle w:val="11"/>
        <w:keepNext w:val="0"/>
        <w:keepLines w:val="0"/>
        <w:pageBreakBefore w:val="0"/>
        <w:widowControl/>
        <w:kinsoku/>
        <w:wordWrap/>
        <w:overflowPunct/>
        <w:topLinePunct w:val="0"/>
        <w:bidi w:val="0"/>
        <w:adjustRightInd w:val="0"/>
        <w:snapToGrid w:val="0"/>
        <w:spacing w:after="0"/>
        <w:textAlignment w:val="auto"/>
      </w:pPr>
      <w:r>
        <w:rPr>
          <w:rStyle w:val="17"/>
          <w:rFonts w:ascii="Times New Roman" w:hAnsi="Times New Roman" w:eastAsia="宋体" w:cs="Times New Roman"/>
          <w:sz w:val="22"/>
          <w:szCs w:val="22"/>
          <w:lang w:val="en-US" w:eastAsia="zh-CN" w:bidi="ar-SA"/>
        </w:rPr>
        <w:t>[</w:t>
      </w:r>
      <w:r>
        <w:rPr>
          <w:rStyle w:val="17"/>
          <w:rFonts w:ascii="Times New Roman" w:hAnsi="Times New Roman" w:eastAsia="宋体" w:cs="Times New Roman"/>
          <w:sz w:val="22"/>
          <w:szCs w:val="22"/>
          <w:lang w:val="en-US" w:eastAsia="zh-CN" w:bidi="ar-SA"/>
        </w:rPr>
        <w:footnoteRef/>
      </w:r>
      <w:r>
        <w:rPr>
          <w:rStyle w:val="17"/>
          <w:rFonts w:ascii="Times New Roman" w:hAnsi="Times New Roman" w:eastAsia="宋体" w:cs="Times New Roman"/>
          <w:sz w:val="22"/>
          <w:szCs w:val="22"/>
          <w:lang w:val="en-US" w:eastAsia="zh-CN" w:bidi="ar-SA"/>
        </w:rPr>
        <w:t xml:space="preserve">] </w:t>
      </w:r>
      <w:r>
        <w:rPr>
          <w:rFonts w:hint="eastAsia" w:ascii="Times New Roman" w:hAnsi="Times New Roman" w:eastAsia="宋体" w:cs="Times New Roman"/>
          <w:lang w:eastAsia="zh-CN"/>
        </w:rPr>
        <w:t>《</w:t>
      </w:r>
      <w:r>
        <w:rPr>
          <w:rFonts w:hint="eastAsia" w:ascii="Times New Roman" w:hAnsi="Times New Roman" w:eastAsia="宋体" w:cs="Times New Roman"/>
        </w:rPr>
        <w:t>中华人民共和国安全生产法》第四十一条第二款</w:t>
      </w:r>
      <w:r>
        <w:rPr>
          <w:rFonts w:hint="eastAsia" w:ascii="Times New Roman" w:hAnsi="Times New Roman" w:eastAsia="宋体" w:cs="Times New Roman"/>
          <w:lang w:eastAsia="zh-CN"/>
        </w:rPr>
        <w:t>：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footnote>
  <w:footnote w:id="4">
    <w:p w14:paraId="2BBC0469">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7"/>
          <w:rFonts w:ascii="Times New Roman" w:hAnsi="Times New Roman" w:eastAsia="宋体" w:cs="Times New Roman"/>
          <w:sz w:val="22"/>
          <w:szCs w:val="22"/>
          <w:lang w:val="en-US" w:eastAsia="zh-CN" w:bidi="ar-SA"/>
        </w:rPr>
        <w:t>[</w:t>
      </w:r>
      <w:r>
        <w:rPr>
          <w:rStyle w:val="17"/>
          <w:rFonts w:ascii="Times New Roman" w:hAnsi="Times New Roman" w:eastAsia="宋体" w:cs="Times New Roman"/>
          <w:sz w:val="22"/>
          <w:szCs w:val="22"/>
          <w:lang w:val="en-US" w:eastAsia="zh-CN" w:bidi="ar-SA"/>
        </w:rPr>
        <w:footnoteRef/>
      </w:r>
      <w:r>
        <w:rPr>
          <w:rStyle w:val="17"/>
          <w:rFonts w:ascii="Times New Roman" w:hAnsi="Times New Roman" w:eastAsia="宋体" w:cs="Times New Roman"/>
          <w:sz w:val="22"/>
          <w:szCs w:val="22"/>
          <w:lang w:val="en-US" w:eastAsia="zh-CN" w:bidi="ar-SA"/>
        </w:rPr>
        <w:t xml:space="preserve">]  </w:t>
      </w:r>
      <w:r>
        <w:rPr>
          <w:rFonts w:hint="eastAsia" w:ascii="Times New Roman" w:hAnsi="Times New Roman" w:eastAsia="宋体" w:cs="Times New Roman"/>
          <w:sz w:val="18"/>
          <w:szCs w:val="22"/>
          <w:lang w:val="en-US" w:eastAsia="zh-CN" w:bidi="ar-SA"/>
        </w:rPr>
        <w:t>《中华人民共和国安全生产法》第四十五条：生产经营单位必须为从业人员提供符合国家标准或者行业标准的劳动防护用品，并监督、教育从业人员按照使用规则佩戴、使用。</w:t>
      </w:r>
    </w:p>
  </w:footnote>
  <w:footnote w:id="5">
    <w:p w14:paraId="1C18BF43">
      <w:pPr>
        <w:pStyle w:val="11"/>
        <w:keepNext w:val="0"/>
        <w:keepLines w:val="0"/>
        <w:pageBreakBefore w:val="0"/>
        <w:widowControl/>
        <w:kinsoku/>
        <w:wordWrap/>
        <w:overflowPunct/>
        <w:topLinePunct w:val="0"/>
        <w:bidi w:val="0"/>
        <w:adjustRightInd w:val="0"/>
        <w:snapToGrid w:val="0"/>
        <w:spacing w:after="0" w:line="0" w:lineRule="atLeast"/>
        <w:jc w:val="both"/>
        <w:textAlignment w:val="auto"/>
        <w:rPr>
          <w:rFonts w:hint="default" w:asciiTheme="minorEastAsia" w:hAnsiTheme="minorEastAsia" w:eastAsiaTheme="minorEastAsia" w:cstheme="minorEastAsia"/>
          <w:lang w:val="en-US" w:eastAsia="zh-CN"/>
        </w:rPr>
      </w:pPr>
      <w:r>
        <w:rPr>
          <w:rStyle w:val="17"/>
          <w:rFonts w:hint="eastAsia" w:ascii="Times New Roman" w:hAnsi="Times New Roman" w:eastAsia="宋体" w:cs="Times New Roman"/>
          <w:sz w:val="22"/>
          <w:szCs w:val="22"/>
          <w:lang w:val="en-US" w:eastAsia="zh-CN" w:bidi="ar-SA"/>
        </w:rPr>
        <w:t>[</w:t>
      </w:r>
      <w:r>
        <w:rPr>
          <w:rStyle w:val="17"/>
          <w:rFonts w:hint="eastAsia" w:ascii="Times New Roman" w:hAnsi="Times New Roman" w:eastAsia="宋体" w:cs="Times New Roman"/>
          <w:sz w:val="22"/>
          <w:szCs w:val="22"/>
          <w:lang w:val="en-US" w:eastAsia="zh-CN" w:bidi="ar-SA"/>
        </w:rPr>
        <w:footnoteRef/>
      </w:r>
      <w:r>
        <w:rPr>
          <w:rStyle w:val="17"/>
          <w:rFonts w:hint="eastAsia" w:ascii="Times New Roman" w:hAnsi="Times New Roman" w:eastAsia="宋体" w:cs="Times New Roman"/>
          <w:sz w:val="22"/>
          <w:szCs w:val="22"/>
          <w:lang w:val="en-US" w:eastAsia="zh-CN" w:bidi="ar-SA"/>
        </w:rPr>
        <w:t>]</w:t>
      </w:r>
      <w:r>
        <w:rPr>
          <w:rFonts w:hint="eastAsia" w:asciiTheme="minorEastAsia" w:hAnsiTheme="minorEastAsia" w:eastAsiaTheme="minorEastAsia" w:cstheme="minorEastAsia"/>
          <w:lang w:val="en-US" w:eastAsia="zh-CN"/>
        </w:rPr>
        <w:t>《中华人民共和国安全生产法》第一百一十四条第一款第一项：发生生产安全事故，对负有责任的生产经营单位除要求其依法承担相应的赔偿等责任外，由应急管理部门依照下列规定处以罚款:（一）发生一般事故的，处三十万元以上一百万元以下的罚款。</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D4CDA3"/>
    <w:multiLevelType w:val="singleLevel"/>
    <w:tmpl w:val="F3D4CDA3"/>
    <w:lvl w:ilvl="0" w:tentative="0">
      <w:start w:val="1"/>
      <w:numFmt w:val="decimal"/>
      <w:pStyle w:val="6"/>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12"/>
    <w:footnote w:id="13"/>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yZWE0NDdiZDU1YzAxN2M3OTJkZjUzODJmODExM2IifQ=="/>
  </w:docVars>
  <w:rsids>
    <w:rsidRoot w:val="00D31D50"/>
    <w:rsid w:val="00323B43"/>
    <w:rsid w:val="003D37D8"/>
    <w:rsid w:val="00426133"/>
    <w:rsid w:val="004358AB"/>
    <w:rsid w:val="005E1DC3"/>
    <w:rsid w:val="008B7726"/>
    <w:rsid w:val="00D31D50"/>
    <w:rsid w:val="011941B1"/>
    <w:rsid w:val="01425D65"/>
    <w:rsid w:val="021029F6"/>
    <w:rsid w:val="021A7494"/>
    <w:rsid w:val="022A1AA9"/>
    <w:rsid w:val="023303C9"/>
    <w:rsid w:val="03863ADF"/>
    <w:rsid w:val="039D12A1"/>
    <w:rsid w:val="04511D53"/>
    <w:rsid w:val="0469124B"/>
    <w:rsid w:val="04EF66A6"/>
    <w:rsid w:val="0521388A"/>
    <w:rsid w:val="05593833"/>
    <w:rsid w:val="05A8046C"/>
    <w:rsid w:val="068A7A9B"/>
    <w:rsid w:val="071C0FF9"/>
    <w:rsid w:val="0743432A"/>
    <w:rsid w:val="074C4D63"/>
    <w:rsid w:val="07762300"/>
    <w:rsid w:val="07AF6AAF"/>
    <w:rsid w:val="08425EDF"/>
    <w:rsid w:val="087C0A29"/>
    <w:rsid w:val="09A723F9"/>
    <w:rsid w:val="09D870CE"/>
    <w:rsid w:val="0A0333B9"/>
    <w:rsid w:val="0A335A64"/>
    <w:rsid w:val="0A3A356E"/>
    <w:rsid w:val="0A933A92"/>
    <w:rsid w:val="0AED2161"/>
    <w:rsid w:val="0B7D7B5F"/>
    <w:rsid w:val="0BBC79F0"/>
    <w:rsid w:val="0BBD1B53"/>
    <w:rsid w:val="0BC53FB4"/>
    <w:rsid w:val="0BF21410"/>
    <w:rsid w:val="0CAE262A"/>
    <w:rsid w:val="0CB6284C"/>
    <w:rsid w:val="0CE4331B"/>
    <w:rsid w:val="0DF67436"/>
    <w:rsid w:val="0E026D02"/>
    <w:rsid w:val="0F7E4409"/>
    <w:rsid w:val="0F9A16CA"/>
    <w:rsid w:val="0FB32746"/>
    <w:rsid w:val="102A5637"/>
    <w:rsid w:val="1099733F"/>
    <w:rsid w:val="11640CA3"/>
    <w:rsid w:val="11754B9A"/>
    <w:rsid w:val="1191099B"/>
    <w:rsid w:val="12F9640D"/>
    <w:rsid w:val="13DE0C95"/>
    <w:rsid w:val="148C342C"/>
    <w:rsid w:val="14B872A2"/>
    <w:rsid w:val="14CB430E"/>
    <w:rsid w:val="151627A4"/>
    <w:rsid w:val="154316E9"/>
    <w:rsid w:val="1594152E"/>
    <w:rsid w:val="15D10BDA"/>
    <w:rsid w:val="16C642E2"/>
    <w:rsid w:val="17895673"/>
    <w:rsid w:val="17E92F76"/>
    <w:rsid w:val="18716E5A"/>
    <w:rsid w:val="18B34294"/>
    <w:rsid w:val="18DF65DD"/>
    <w:rsid w:val="19962200"/>
    <w:rsid w:val="1A314D45"/>
    <w:rsid w:val="1A553411"/>
    <w:rsid w:val="1AC26E49"/>
    <w:rsid w:val="1B364FC5"/>
    <w:rsid w:val="1B724B8D"/>
    <w:rsid w:val="1B9D342C"/>
    <w:rsid w:val="1BBA04CC"/>
    <w:rsid w:val="1CF87497"/>
    <w:rsid w:val="1CFB1466"/>
    <w:rsid w:val="1D7D135C"/>
    <w:rsid w:val="1D9F2B7E"/>
    <w:rsid w:val="1DDD6EE7"/>
    <w:rsid w:val="1DE17414"/>
    <w:rsid w:val="1E2376B8"/>
    <w:rsid w:val="1FA0111D"/>
    <w:rsid w:val="1FD45831"/>
    <w:rsid w:val="20152D4D"/>
    <w:rsid w:val="210B5E5D"/>
    <w:rsid w:val="212C68F7"/>
    <w:rsid w:val="21A91D86"/>
    <w:rsid w:val="21D31A0B"/>
    <w:rsid w:val="22190153"/>
    <w:rsid w:val="22D91B4D"/>
    <w:rsid w:val="22F30A66"/>
    <w:rsid w:val="235D2694"/>
    <w:rsid w:val="23D8711C"/>
    <w:rsid w:val="23E03011"/>
    <w:rsid w:val="23E644BF"/>
    <w:rsid w:val="242D2F82"/>
    <w:rsid w:val="252F7F08"/>
    <w:rsid w:val="257A33DD"/>
    <w:rsid w:val="26101502"/>
    <w:rsid w:val="26301703"/>
    <w:rsid w:val="26312427"/>
    <w:rsid w:val="265F15C6"/>
    <w:rsid w:val="26AE2C75"/>
    <w:rsid w:val="27396FBB"/>
    <w:rsid w:val="288602EB"/>
    <w:rsid w:val="28B54172"/>
    <w:rsid w:val="28CD627E"/>
    <w:rsid w:val="28F925C5"/>
    <w:rsid w:val="29583C63"/>
    <w:rsid w:val="295A377A"/>
    <w:rsid w:val="2988337C"/>
    <w:rsid w:val="2999706A"/>
    <w:rsid w:val="2A170BA9"/>
    <w:rsid w:val="2A1C61F4"/>
    <w:rsid w:val="2A457141"/>
    <w:rsid w:val="2AB10703"/>
    <w:rsid w:val="2ABF0732"/>
    <w:rsid w:val="2AE9757C"/>
    <w:rsid w:val="2B692014"/>
    <w:rsid w:val="2B9F4B67"/>
    <w:rsid w:val="2C1E78EF"/>
    <w:rsid w:val="2CC95AF1"/>
    <w:rsid w:val="2D260F02"/>
    <w:rsid w:val="2D26725D"/>
    <w:rsid w:val="2D5F2735"/>
    <w:rsid w:val="2D731E23"/>
    <w:rsid w:val="2DA53EE9"/>
    <w:rsid w:val="2E012BCF"/>
    <w:rsid w:val="2E1813EB"/>
    <w:rsid w:val="2E1B7B3B"/>
    <w:rsid w:val="2E4C4263"/>
    <w:rsid w:val="2E5850CA"/>
    <w:rsid w:val="2E90235E"/>
    <w:rsid w:val="2EF97F3D"/>
    <w:rsid w:val="2F63663A"/>
    <w:rsid w:val="2F7E3368"/>
    <w:rsid w:val="302958CE"/>
    <w:rsid w:val="309E7958"/>
    <w:rsid w:val="30D51E0F"/>
    <w:rsid w:val="31150C1C"/>
    <w:rsid w:val="31282451"/>
    <w:rsid w:val="31B87F5A"/>
    <w:rsid w:val="31C97385"/>
    <w:rsid w:val="32961C59"/>
    <w:rsid w:val="32A60981"/>
    <w:rsid w:val="332B2000"/>
    <w:rsid w:val="341A5086"/>
    <w:rsid w:val="344C063B"/>
    <w:rsid w:val="3511718E"/>
    <w:rsid w:val="35D74AA2"/>
    <w:rsid w:val="35E825E5"/>
    <w:rsid w:val="36F315D1"/>
    <w:rsid w:val="375174CA"/>
    <w:rsid w:val="377D76A5"/>
    <w:rsid w:val="37BA4D62"/>
    <w:rsid w:val="38800BCE"/>
    <w:rsid w:val="39D32C64"/>
    <w:rsid w:val="39FE6225"/>
    <w:rsid w:val="3A52456F"/>
    <w:rsid w:val="3A57761E"/>
    <w:rsid w:val="3C7A4646"/>
    <w:rsid w:val="3D934D21"/>
    <w:rsid w:val="3D982B40"/>
    <w:rsid w:val="3DDB6F7D"/>
    <w:rsid w:val="3E557B7A"/>
    <w:rsid w:val="3EFB32F9"/>
    <w:rsid w:val="3F670340"/>
    <w:rsid w:val="3F8D0A1C"/>
    <w:rsid w:val="3FAA46F1"/>
    <w:rsid w:val="3FED4C7D"/>
    <w:rsid w:val="3FF1A7B8"/>
    <w:rsid w:val="40A10D8F"/>
    <w:rsid w:val="41FF7556"/>
    <w:rsid w:val="424F183F"/>
    <w:rsid w:val="42563CD8"/>
    <w:rsid w:val="42C75BF2"/>
    <w:rsid w:val="42FE3DA9"/>
    <w:rsid w:val="43EA16C7"/>
    <w:rsid w:val="445A6FC4"/>
    <w:rsid w:val="44767610"/>
    <w:rsid w:val="45EB2FC3"/>
    <w:rsid w:val="463A1047"/>
    <w:rsid w:val="46C95B25"/>
    <w:rsid w:val="46EF55A4"/>
    <w:rsid w:val="480B6841"/>
    <w:rsid w:val="48737D7A"/>
    <w:rsid w:val="48A26C93"/>
    <w:rsid w:val="49527ACA"/>
    <w:rsid w:val="49CD3F23"/>
    <w:rsid w:val="4A712E70"/>
    <w:rsid w:val="4A753438"/>
    <w:rsid w:val="4AAF372E"/>
    <w:rsid w:val="4B6C378C"/>
    <w:rsid w:val="4B8015C3"/>
    <w:rsid w:val="4BE1644A"/>
    <w:rsid w:val="4BE61418"/>
    <w:rsid w:val="4C23667A"/>
    <w:rsid w:val="4C6B006F"/>
    <w:rsid w:val="4CBD2724"/>
    <w:rsid w:val="4CCC7142"/>
    <w:rsid w:val="4CEA2948"/>
    <w:rsid w:val="4D0759AB"/>
    <w:rsid w:val="4D4F106A"/>
    <w:rsid w:val="4D853F77"/>
    <w:rsid w:val="4DAA3BFC"/>
    <w:rsid w:val="4DE65204"/>
    <w:rsid w:val="4E057E10"/>
    <w:rsid w:val="4E0C1A7B"/>
    <w:rsid w:val="4E427358"/>
    <w:rsid w:val="4E4A5082"/>
    <w:rsid w:val="4EF84EA5"/>
    <w:rsid w:val="4F096734"/>
    <w:rsid w:val="5103050C"/>
    <w:rsid w:val="515F2F26"/>
    <w:rsid w:val="51D24020"/>
    <w:rsid w:val="520F2560"/>
    <w:rsid w:val="520F50C0"/>
    <w:rsid w:val="5228160F"/>
    <w:rsid w:val="5266163F"/>
    <w:rsid w:val="52695CE7"/>
    <w:rsid w:val="527256FE"/>
    <w:rsid w:val="528B0439"/>
    <w:rsid w:val="52A93298"/>
    <w:rsid w:val="52D0326C"/>
    <w:rsid w:val="535E19D4"/>
    <w:rsid w:val="53764259"/>
    <w:rsid w:val="538752BB"/>
    <w:rsid w:val="53F521BD"/>
    <w:rsid w:val="549F21E3"/>
    <w:rsid w:val="54BF6E98"/>
    <w:rsid w:val="550C577D"/>
    <w:rsid w:val="55283837"/>
    <w:rsid w:val="559823FB"/>
    <w:rsid w:val="55C67B18"/>
    <w:rsid w:val="56025A1E"/>
    <w:rsid w:val="56522815"/>
    <w:rsid w:val="56CF0A18"/>
    <w:rsid w:val="57473374"/>
    <w:rsid w:val="57BF7292"/>
    <w:rsid w:val="581A32CF"/>
    <w:rsid w:val="58210945"/>
    <w:rsid w:val="58CB483C"/>
    <w:rsid w:val="595F3762"/>
    <w:rsid w:val="597D170A"/>
    <w:rsid w:val="59967ADE"/>
    <w:rsid w:val="599B6EA3"/>
    <w:rsid w:val="5ABD594C"/>
    <w:rsid w:val="5AF17435"/>
    <w:rsid w:val="5BC14293"/>
    <w:rsid w:val="5BF85FBF"/>
    <w:rsid w:val="5C8B500E"/>
    <w:rsid w:val="5CBD1A19"/>
    <w:rsid w:val="5CE2756E"/>
    <w:rsid w:val="5D04704F"/>
    <w:rsid w:val="5DF773BC"/>
    <w:rsid w:val="5E0038DD"/>
    <w:rsid w:val="5E130566"/>
    <w:rsid w:val="5E231B5D"/>
    <w:rsid w:val="5ECB68F1"/>
    <w:rsid w:val="5EE522DB"/>
    <w:rsid w:val="5EE5393D"/>
    <w:rsid w:val="5EF05EC6"/>
    <w:rsid w:val="5F637F61"/>
    <w:rsid w:val="601E6CE0"/>
    <w:rsid w:val="602C7E97"/>
    <w:rsid w:val="60843A00"/>
    <w:rsid w:val="6183404F"/>
    <w:rsid w:val="61CC295C"/>
    <w:rsid w:val="628E2D62"/>
    <w:rsid w:val="62C96B22"/>
    <w:rsid w:val="62DD6ACF"/>
    <w:rsid w:val="63382F24"/>
    <w:rsid w:val="633A04D8"/>
    <w:rsid w:val="63857560"/>
    <w:rsid w:val="647F1910"/>
    <w:rsid w:val="649D0AAA"/>
    <w:rsid w:val="64CE0E71"/>
    <w:rsid w:val="6523167D"/>
    <w:rsid w:val="654B49B2"/>
    <w:rsid w:val="65547D54"/>
    <w:rsid w:val="65CE6593"/>
    <w:rsid w:val="66304FF1"/>
    <w:rsid w:val="6643416E"/>
    <w:rsid w:val="664E1619"/>
    <w:rsid w:val="66FB7A7A"/>
    <w:rsid w:val="67B2192C"/>
    <w:rsid w:val="67E378E9"/>
    <w:rsid w:val="683E284C"/>
    <w:rsid w:val="68470CF7"/>
    <w:rsid w:val="68C52650"/>
    <w:rsid w:val="68F95B68"/>
    <w:rsid w:val="69281281"/>
    <w:rsid w:val="69293024"/>
    <w:rsid w:val="6979505C"/>
    <w:rsid w:val="6A563346"/>
    <w:rsid w:val="6A97489F"/>
    <w:rsid w:val="6B1F3E9F"/>
    <w:rsid w:val="6B5B7C6C"/>
    <w:rsid w:val="6BE84079"/>
    <w:rsid w:val="6C151505"/>
    <w:rsid w:val="6CA94B35"/>
    <w:rsid w:val="6D00097B"/>
    <w:rsid w:val="6DC32068"/>
    <w:rsid w:val="6E196C35"/>
    <w:rsid w:val="6E1C0F85"/>
    <w:rsid w:val="6E2C7E76"/>
    <w:rsid w:val="6EC33D48"/>
    <w:rsid w:val="6EC5333D"/>
    <w:rsid w:val="6ED16786"/>
    <w:rsid w:val="6EE2147A"/>
    <w:rsid w:val="704B561B"/>
    <w:rsid w:val="71352A9F"/>
    <w:rsid w:val="71372196"/>
    <w:rsid w:val="71584384"/>
    <w:rsid w:val="715A4330"/>
    <w:rsid w:val="71B72875"/>
    <w:rsid w:val="72070621"/>
    <w:rsid w:val="728141BC"/>
    <w:rsid w:val="72BF348D"/>
    <w:rsid w:val="72D53FF4"/>
    <w:rsid w:val="737E6365"/>
    <w:rsid w:val="738F087F"/>
    <w:rsid w:val="74146D69"/>
    <w:rsid w:val="745E35E9"/>
    <w:rsid w:val="74924EB1"/>
    <w:rsid w:val="74BD3010"/>
    <w:rsid w:val="75A30E48"/>
    <w:rsid w:val="75F06371"/>
    <w:rsid w:val="75FE4E59"/>
    <w:rsid w:val="76111EBF"/>
    <w:rsid w:val="76165796"/>
    <w:rsid w:val="76462F4A"/>
    <w:rsid w:val="766522C1"/>
    <w:rsid w:val="768F7269"/>
    <w:rsid w:val="771D03CC"/>
    <w:rsid w:val="77482884"/>
    <w:rsid w:val="777D7419"/>
    <w:rsid w:val="7791331E"/>
    <w:rsid w:val="77B52BF4"/>
    <w:rsid w:val="77F74E6E"/>
    <w:rsid w:val="78D72F94"/>
    <w:rsid w:val="79121791"/>
    <w:rsid w:val="795872A9"/>
    <w:rsid w:val="79A74924"/>
    <w:rsid w:val="7ADB027E"/>
    <w:rsid w:val="7B5C0141"/>
    <w:rsid w:val="7C081F3B"/>
    <w:rsid w:val="7CA4233D"/>
    <w:rsid w:val="7CF8574F"/>
    <w:rsid w:val="7D313800"/>
    <w:rsid w:val="7D3D3C88"/>
    <w:rsid w:val="7D7809E9"/>
    <w:rsid w:val="7DD84B2E"/>
    <w:rsid w:val="7E5F011D"/>
    <w:rsid w:val="7E8933B3"/>
    <w:rsid w:val="7F034A45"/>
    <w:rsid w:val="7F2C07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rPr>
      <w:rFonts w:ascii="Calibri" w:hAnsi="Calibri" w:eastAsia="宋体"/>
      <w:sz w:val="21"/>
      <w:szCs w:val="24"/>
    </w:rPr>
  </w:style>
  <w:style w:type="paragraph" w:styleId="3">
    <w:name w:val="Body Text"/>
    <w:basedOn w:val="1"/>
    <w:next w:val="1"/>
    <w:qFormat/>
    <w:uiPriority w:val="0"/>
    <w:rPr>
      <w:rFonts w:ascii="Calibri" w:hAnsi="Calibri" w:eastAsia="宋体" w:cs="Arial"/>
      <w:sz w:val="21"/>
    </w:rPr>
  </w:style>
  <w:style w:type="paragraph" w:styleId="4">
    <w:name w:val="Body Text Indent"/>
    <w:basedOn w:val="1"/>
    <w:next w:val="2"/>
    <w:unhideWhenUsed/>
    <w:qFormat/>
    <w:uiPriority w:val="99"/>
    <w:pPr>
      <w:spacing w:after="120"/>
      <w:ind w:left="420" w:leftChars="200"/>
    </w:pPr>
  </w:style>
  <w:style w:type="paragraph" w:styleId="5">
    <w:name w:val="Plain Text"/>
    <w:basedOn w:val="1"/>
    <w:next w:val="6"/>
    <w:qFormat/>
    <w:uiPriority w:val="0"/>
    <w:rPr>
      <w:rFonts w:ascii="宋体" w:hAnsi="Courier New" w:cs="黑体"/>
    </w:rPr>
  </w:style>
  <w:style w:type="paragraph" w:styleId="6">
    <w:name w:val="List Number 5"/>
    <w:basedOn w:val="1"/>
    <w:semiHidden/>
    <w:unhideWhenUsed/>
    <w:qFormat/>
    <w:uiPriority w:val="99"/>
    <w:pPr>
      <w:numPr>
        <w:ilvl w:val="0"/>
        <w:numId w:val="1"/>
      </w:numPr>
    </w:pPr>
  </w:style>
  <w:style w:type="paragraph" w:styleId="7">
    <w:name w:val="Body Text Indent 2"/>
    <w:next w:val="3"/>
    <w:qFormat/>
    <w:uiPriority w:val="0"/>
    <w:pPr>
      <w:widowControl w:val="0"/>
      <w:spacing w:after="120" w:line="480" w:lineRule="auto"/>
      <w:ind w:left="420" w:leftChars="200"/>
      <w:jc w:val="both"/>
    </w:pPr>
    <w:rPr>
      <w:rFonts w:ascii="Calibri" w:hAnsi="Calibri" w:eastAsia="宋体" w:cs="Times New Roman"/>
      <w:kern w:val="2"/>
      <w:sz w:val="21"/>
      <w:szCs w:val="24"/>
      <w:lang w:val="en-US" w:eastAsia="zh-CN"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footnote text"/>
    <w:basedOn w:val="1"/>
    <w:qFormat/>
    <w:uiPriority w:val="0"/>
    <w:pPr>
      <w:snapToGrid w:val="0"/>
      <w:jc w:val="left"/>
    </w:pPr>
    <w:rPr>
      <w:sz w:val="18"/>
    </w:rPr>
  </w:style>
  <w:style w:type="paragraph" w:styleId="12">
    <w:name w:val="toc 2"/>
    <w:basedOn w:val="1"/>
    <w:next w:val="1"/>
    <w:qFormat/>
    <w:uiPriority w:val="0"/>
    <w:pPr>
      <w:ind w:left="420" w:leftChars="200"/>
    </w:pPr>
  </w:style>
  <w:style w:type="paragraph" w:styleId="13">
    <w:name w:val="Body Text First Indent 2"/>
    <w:basedOn w:val="4"/>
    <w:next w:val="5"/>
    <w:qFormat/>
    <w:uiPriority w:val="0"/>
    <w:pPr>
      <w:spacing w:line="560" w:lineRule="exact"/>
      <w:ind w:firstLine="420" w:firstLineChars="200"/>
    </w:pPr>
    <w:rPr>
      <w:rFonts w:ascii="Times New Roman" w:hAnsi="Times New Roman" w:eastAsia="仿宋" w:cs="Times New Roman"/>
      <w:sz w:val="32"/>
      <w:szCs w:val="22"/>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footnote reference"/>
    <w:basedOn w:val="16"/>
    <w:qFormat/>
    <w:uiPriority w:val="0"/>
    <w:rPr>
      <w:vertAlign w:val="superscript"/>
    </w:rPr>
  </w:style>
  <w:style w:type="paragraph" w:customStyle="1" w:styleId="18">
    <w:name w:val="Char Char Char"/>
    <w:basedOn w:val="1"/>
    <w:qFormat/>
    <w:uiPriority w:val="99"/>
    <w:rPr>
      <w:sz w:val="21"/>
      <w:szCs w:val="21"/>
    </w:rPr>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paragraph" w:customStyle="1" w:styleId="20">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9.jpeg"/><Relationship Id="rId15" Type="http://schemas.openxmlformats.org/officeDocument/2006/relationships/image" Target="media/image8.png"/><Relationship Id="rId14" Type="http://schemas.openxmlformats.org/officeDocument/2006/relationships/image" Target="media/image7.jpeg"/><Relationship Id="rId13" Type="http://schemas.openxmlformats.org/officeDocument/2006/relationships/image" Target="media/image6.jpe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3411</Words>
  <Characters>3554</Characters>
  <Lines>1</Lines>
  <Paragraphs>1</Paragraphs>
  <TotalTime>8</TotalTime>
  <ScaleCrop>false</ScaleCrop>
  <LinksUpToDate>false</LinksUpToDate>
  <CharactersWithSpaces>3723</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2008-09-12T09:20:00Z</dcterms:created>
  <dc:creator>Administrator</dc:creator>
  <cp:lastModifiedBy>Administrator</cp:lastModifiedBy>
  <cp:lastPrinted>2026-08-07T18:05:00Z</cp:lastPrinted>
  <dcterms:modified xsi:type="dcterms:W3CDTF">2026-08-20T03:54:01Z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2712E81DD85847C0964ACDE029CED3B8_13</vt:lpwstr>
  </property>
  <property fmtid="{D5CDD505-2E9C-101B-9397-08002B2CF9AE}" pid="4" name="KSOTemplateDocerSaveRecord">
    <vt:lpwstr>eyJoZGlkIjoiZWZiN2I4YWNjYTc0MDE4NzkyYTQ4OTdmY2U2ZDJkMTQiLCJ1c2VySWQiOiI5ODEwNzE5In0=</vt:lpwstr>
  </property>
</Properties>
</file>