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2E35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9" w:leftChars="95" w:hanging="440" w:hangingChars="1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</w:p>
    <w:p w14:paraId="26ACE6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9" w:leftChars="95" w:hanging="440" w:hangingChars="1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米东长山子安居富民金穗苑小区续建工程</w:t>
      </w:r>
    </w:p>
    <w:p w14:paraId="622394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199" w:leftChars="209" w:hanging="1760" w:hangingChars="4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“7·29”一般高处坠落事故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防范和整改</w:t>
      </w:r>
    </w:p>
    <w:p w14:paraId="7BEA99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196" w:leftChars="836" w:hanging="440" w:hangingChars="1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措施落实情况评估报告</w:t>
      </w:r>
    </w:p>
    <w:p w14:paraId="40F22D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</w:p>
    <w:p w14:paraId="36BAD6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519" w:leftChars="95" w:hanging="320" w:hangingChars="100"/>
        <w:jc w:val="center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2023年7月29日18时30分许,米东区长山子镇吉三泉</w:t>
      </w:r>
    </w:p>
    <w:p w14:paraId="590B7A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村，安居富民金穗苑小区续建工程4-7号楼发生一起高处坠落事故，造成1人死亡。</w:t>
      </w:r>
    </w:p>
    <w:p w14:paraId="0E472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根据</w:t>
      </w:r>
      <w:r>
        <w:rPr>
          <w:rFonts w:hint="default" w:ascii="Times New Roman" w:hAnsi="Times New Roman" w:eastAsia="方正仿宋简体" w:cs="Times New Roman"/>
          <w:sz w:val="32"/>
          <w:szCs w:val="32"/>
        </w:rPr>
        <w:t>《生产安全事故防范和整改措施落实情况评估办法》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规定</w:t>
      </w:r>
      <w:r>
        <w:rPr>
          <w:rFonts w:hint="default" w:ascii="Times New Roman" w:hAnsi="Times New Roman" w:eastAsia="方正仿宋简体" w:cs="Times New Roman"/>
          <w:sz w:val="32"/>
          <w:szCs w:val="32"/>
        </w:rPr>
        <w:t>要求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，区安委办组织对米东长山子安居富民金穗苑小区续建工程“7·29”一般高处坠落事故防范和整改措</w:t>
      </w:r>
      <w:r>
        <w:rPr>
          <w:rFonts w:hint="default" w:ascii="Times New Roman" w:hAnsi="Times New Roman" w:eastAsia="方正仿宋简体" w:cs="Times New Roman"/>
          <w:sz w:val="32"/>
          <w:szCs w:val="32"/>
        </w:rPr>
        <w:t>施落实情况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开展</w:t>
      </w:r>
      <w:r>
        <w:rPr>
          <w:rFonts w:hint="default" w:ascii="Times New Roman" w:hAnsi="Times New Roman" w:eastAsia="方正仿宋简体" w:cs="Times New Roman"/>
          <w:sz w:val="32"/>
          <w:szCs w:val="32"/>
        </w:rPr>
        <w:t>评估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工作</w:t>
      </w:r>
      <w:r>
        <w:rPr>
          <w:rFonts w:hint="default" w:ascii="Times New Roman" w:hAnsi="Times New Roman" w:eastAsia="方正仿宋简体" w:cs="Times New Roman"/>
          <w:sz w:val="32"/>
          <w:szCs w:val="32"/>
        </w:rPr>
        <w:t>。现将事故防范和整改措施落实情况的评估工作报告如下</w:t>
      </w:r>
      <w:r>
        <w:rPr>
          <w:rFonts w:hint="default" w:ascii="Times New Roman" w:hAnsi="Times New Roman" w:eastAsia="方正仿宋简体" w:cs="Times New Roman"/>
          <w:sz w:val="32"/>
          <w:szCs w:val="32"/>
          <w:lang w:eastAsia="zh-CN"/>
        </w:rPr>
        <w:t>：</w:t>
      </w:r>
    </w:p>
    <w:p w14:paraId="271BAE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</w:rPr>
        <w:t>一、评估工作</w:t>
      </w: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  <w:lang w:val="en-US" w:eastAsia="zh-CN"/>
        </w:rPr>
        <w:t>组织及</w:t>
      </w: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</w:rPr>
        <w:t>开展情况</w:t>
      </w:r>
    </w:p>
    <w:p w14:paraId="5B0FAC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区安委办成立了区纪委监委、米东公安分局、区安居富民工程建设领导小组办公室、区应急管理局、区人社局、区司法局、区总工会、长山子镇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人民政府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等单位组成的评估组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评估组依据《米东长山子安居富民金穗苑小区续建工程“7·29”一般高处坠落事故调查报告》，采取调阅事故档案和查阅相关文件材料、现场检查等方式，对事故责任追究落实情况、整改措施落实情况开展了评估工作，形成了事故防范和整改措施落实情况的评估报告。</w:t>
      </w:r>
    </w:p>
    <w:p w14:paraId="0F47EA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</w:rPr>
        <w:t>、责任</w:t>
      </w: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  <w:lang w:val="en-US" w:eastAsia="zh-CN"/>
        </w:rPr>
        <w:t>追究</w:t>
      </w: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</w:rPr>
        <w:t>落实情况</w:t>
      </w:r>
    </w:p>
    <w:p w14:paraId="606EC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  <w:t>（一）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马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**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：新疆蓝晨建设工程有限公司法定代表人</w:t>
      </w:r>
    </w:p>
    <w:p w14:paraId="762BB5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outlineLvl w:val="1"/>
        <w:rPr>
          <w:rFonts w:hint="default" w:ascii="Times New Roman" w:hAnsi="Times New Roman" w:eastAsia="方正仿宋简体" w:cs="Times New Roman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  <w:t>处理建议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由区应急管理局依据《中华人民共和国安全生产法》第九十五条第一项的规定，给予行政处罚。</w:t>
      </w:r>
    </w:p>
    <w:p w14:paraId="5BEBD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落实情况：区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应急管理局对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马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**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处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</w:rPr>
        <w:t>人民币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21828.86元（贰万壹仟捌佰贰拾捌元捌角陆分）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</w:rPr>
        <w:t>的行政处罚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val="en-US" w:eastAsia="zh-CN"/>
        </w:rPr>
        <w:t>已缴纳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</w:rPr>
        <w:t>。</w:t>
      </w:r>
    </w:p>
    <w:p w14:paraId="2AE095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刘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**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：新疆蓝晨建设工程有限公司项目经理</w:t>
      </w:r>
    </w:p>
    <w:p w14:paraId="4FB6C6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outlineLvl w:val="1"/>
        <w:rPr>
          <w:rFonts w:hint="default" w:ascii="Times New Roman" w:hAnsi="Times New Roman" w:eastAsia="方正仿宋简体" w:cs="Times New Roman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  <w:t>处理建议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由区应急管理局依据《中华人民共和国安全生产法》第九十五条第一项的规定，给予行政处罚。</w:t>
      </w:r>
    </w:p>
    <w:p w14:paraId="0929A4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落实情况：区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应急管理局对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刘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**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处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</w:rPr>
        <w:t>人民币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21828.86元（贰万壹仟捌佰贰拾捌元捌角陆分）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</w:rPr>
        <w:t>的行政处罚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val="en-US" w:eastAsia="zh-CN"/>
        </w:rPr>
        <w:t>已缴纳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</w:rPr>
        <w:t>。</w:t>
      </w:r>
    </w:p>
    <w:p w14:paraId="1A9DBD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马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**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：新疆蓝晨建设工程有限公司项目副经理</w:t>
      </w:r>
    </w:p>
    <w:p w14:paraId="22A8C7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outlineLvl w:val="1"/>
        <w:rPr>
          <w:rFonts w:hint="default" w:ascii="Times New Roman" w:hAnsi="Times New Roman" w:eastAsia="方正仿宋简体" w:cs="Times New Roman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  <w:t>处理建议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由区应急管理局依据《中华人民共和国安全生产法》第九十六条的规定，给予行政处罚。</w:t>
      </w:r>
    </w:p>
    <w:p w14:paraId="77ACD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落实情况：区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应急管理局对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马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**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处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</w:rPr>
        <w:t>人民币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12000元（壹万贰仟元）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</w:rPr>
        <w:t>的行政处罚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val="en-US" w:eastAsia="zh-CN"/>
        </w:rPr>
        <w:t>已缴纳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</w:rPr>
        <w:t>。</w:t>
      </w:r>
    </w:p>
    <w:p w14:paraId="4F30A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）新疆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蓝晨建设工程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lang w:eastAsia="zh-CN"/>
        </w:rPr>
        <w:t>有限公司</w:t>
      </w:r>
    </w:p>
    <w:p w14:paraId="0F68DA30">
      <w:pPr>
        <w:keepNext w:val="0"/>
        <w:keepLines w:val="0"/>
        <w:pageBreakBefore w:val="0"/>
        <w:widowControl w:val="0"/>
        <w:tabs>
          <w:tab w:val="left" w:pos="1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  <w:t>处理建议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由区应急管理局依据《中华人民共和国安全生产法》第一百一十四条第一款第一项的规定，给予行政处罚。</w:t>
      </w:r>
    </w:p>
    <w:p w14:paraId="55C88F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落实情况：2024年1月17日，区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应急管理局向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新疆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蓝晨建设工程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有限公司下发《行政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处罚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决定书》，决定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处罚款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50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万元（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伍拾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万元整）的行政处罚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</w:rPr>
        <w:t>。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2024年7月8日，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新疆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蓝晨建设工程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有限公司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申请分期缴纳罚款，共分五期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，截至2024年12月20日前缴纳完毕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。目前已缴纳一期10万元。</w:t>
      </w:r>
    </w:p>
    <w:p w14:paraId="749EB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</w:rPr>
        <w:t>、事故</w:t>
      </w: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  <w:lang w:val="en-US" w:eastAsia="zh-CN"/>
        </w:rPr>
        <w:t>整改</w:t>
      </w:r>
      <w:r>
        <w:rPr>
          <w:rFonts w:hint="eastAsia" w:ascii="方正黑体简体" w:hAnsi="方正黑体简体" w:eastAsia="方正黑体简体" w:cs="方正黑体简体"/>
          <w:b w:val="0"/>
          <w:bCs w:val="0"/>
          <w:sz w:val="32"/>
          <w:szCs w:val="32"/>
        </w:rPr>
        <w:t>防范措施落实情况</w:t>
      </w:r>
    </w:p>
    <w:p w14:paraId="60DF9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（一）</w:t>
      </w:r>
      <w:r>
        <w:rPr>
          <w:rFonts w:hint="eastAsia" w:ascii="方正楷体_GBK" w:hAnsi="方正楷体_GBK" w:eastAsia="方正楷体_GBK" w:cs="方正楷体_GBK"/>
          <w:color w:val="auto"/>
          <w:sz w:val="32"/>
          <w:szCs w:val="32"/>
          <w:lang w:eastAsia="zh-CN"/>
        </w:rPr>
        <w:t>新疆</w:t>
      </w:r>
      <w:r>
        <w:rPr>
          <w:rFonts w:hint="eastAsia" w:ascii="方正楷体_GBK" w:hAnsi="方正楷体_GBK" w:eastAsia="方正楷体_GBK" w:cs="方正楷体_GBK"/>
          <w:color w:val="auto"/>
          <w:sz w:val="32"/>
          <w:szCs w:val="32"/>
          <w:lang w:val="en-US" w:eastAsia="zh-CN"/>
        </w:rPr>
        <w:t>蓝晨建设工程</w:t>
      </w:r>
      <w:r>
        <w:rPr>
          <w:rFonts w:hint="eastAsia" w:ascii="方正楷体_GBK" w:hAnsi="方正楷体_GBK" w:eastAsia="方正楷体_GBK" w:cs="方正楷体_GBK"/>
          <w:color w:val="auto"/>
          <w:sz w:val="32"/>
          <w:szCs w:val="32"/>
          <w:lang w:eastAsia="zh-CN"/>
        </w:rPr>
        <w:t>有限公司</w:t>
      </w: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  </w:t>
      </w:r>
    </w:p>
    <w:p w14:paraId="39EB27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right="0" w:rightChars="0" w:firstLine="640" w:firstLineChars="200"/>
        <w:textAlignment w:val="auto"/>
        <w:outlineLvl w:val="9"/>
        <w:rPr>
          <w:rFonts w:hint="default" w:ascii="Times New Roman" w:hAnsi="Times New Roman" w:eastAsia="方正仿宋简体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</w:rPr>
        <w:t>事故调查报告要求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eastAsia="zh-CN"/>
        </w:rPr>
        <w:t>：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新疆蓝晨建设工程有限公司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lang w:val="en-US" w:eastAsia="zh-CN" w:bidi="ar-SA"/>
        </w:rPr>
        <w:t>要加强现场施工管理，严格执行各项安全管理规定和操作规程，及时排查生产安全事故隐患，如实记录隐患排查治理情况;加强对从业人员的安全生产教育和培训，建立安全生产教育和培训档案，如实记录安全生产教育和培训的时间、内容、参加人员以及考核结果等情况;制定应急救援预案，告知从业人员和相关人员在紧急情况下应当采取的应急措施，定期开展应急演练，提高管理人员和员工的应急能力和应急救援知识。</w:t>
      </w:r>
    </w:p>
    <w:p w14:paraId="0A807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highlight w:val="none"/>
          <w:lang w:val="en-US" w:eastAsia="zh-CN"/>
        </w:rPr>
        <w:t>落实情况：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事故发生后，新疆蓝晨建设工程有限</w:t>
      </w:r>
      <w:r>
        <w:rPr>
          <w:rFonts w:hint="default" w:ascii="Times New Roman" w:hAnsi="Times New Roman" w:eastAsia="方正仿宋简体" w:cs="Times New Roman"/>
          <w:kern w:val="2"/>
          <w:sz w:val="32"/>
          <w:szCs w:val="32"/>
          <w:lang w:val="en-US" w:eastAsia="zh-CN" w:bidi="ar-SA"/>
        </w:rPr>
        <w:t>公司一是修订了安全生产责任制、安全文明施工管理办法、养护作业安全管理办法、机械管理办法、安全操作规程、安全培训教育制度等安全生产管理制度，公司领导与各部门、施工负责人、生产各班组组长逐级签订了《安全生产责任书》，明确了安全责任。开展全面安全检查活动8次，主要对施工现场、生活区、机房等的防护措施、消防安全、高空作业行为等进行检查，发现隐患6条，及时进行整改；每日安全检查活动2次；二是进行安全培训教育9次;举行安全知识答题活动3次，分别是法律知识、安全操作规程及文明交通百题测试试题，30余人全部参与；三是制定安全生产应急预案，自事故发生后，组织管理人员及现场施工人员开展应急预案演练活动6次30余人参加，通过多种形式使员工明确自己岗位存在的危害因素及预防措施，明确在危害发生时的救护措施。</w:t>
      </w:r>
    </w:p>
    <w:p w14:paraId="1E9E65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楷体_GBK" w:hAnsi="方正楷体_GBK" w:eastAsia="方正楷体_GBK" w:cs="方正楷体_GBK"/>
          <w:color w:val="auto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color w:val="auto"/>
          <w:sz w:val="32"/>
          <w:szCs w:val="32"/>
          <w:lang w:val="en-US" w:eastAsia="zh-CN"/>
        </w:rPr>
        <w:t>（二）区安居富民工程建设领导小组办公室</w:t>
      </w:r>
    </w:p>
    <w:p w14:paraId="07299F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  <w:t>事故调查</w:t>
      </w:r>
      <w:r>
        <w:rPr>
          <w:rFonts w:hint="eastAsia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  <w:t>报告</w:t>
      </w: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  <w:t>要求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val="en-US" w:eastAsia="zh-CN"/>
        </w:rPr>
        <w:t>：区安居富民工程建设领导小组办公室要加强对全区“两居”项目的安全生产监督管理工作，对该起事故中暴露出来的问题，要举一反三，督促企业认真落实安全生产主体责任。</w:t>
      </w:r>
    </w:p>
    <w:p w14:paraId="76911C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eastAsia="zh-CN"/>
        </w:rPr>
        <w:t>落实情况：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val="en-US" w:eastAsia="zh-CN"/>
        </w:rPr>
        <w:t>2023年7月以来，区两居办针对这起生产安全事故，举一反三，进一步加强在建两居项目的安全生产监督工作。区分管两居工程领导结合金穗苑小区生产安全事故，召开2次专题会议；先后4次深入施工现场，加强生产安全指导工作，提出工作建议四条，一是要求各乡镇认真履行属地责任，紧抓安全不放松；二是要求施工单位严格执行生产安全管理条例，生产、安全两不误；三是要求各监理单位认真履行职责，按照生产安全要求，严把生产安全关；四是要求涉及项目的乡镇、施工单位、监理单位既要履行好各自生产安全职责，又要互相支持，共同把生产安全工作做扎实。</w:t>
      </w:r>
    </w:p>
    <w:p w14:paraId="24C598A5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40" w:lineRule="exact"/>
        <w:ind w:left="0" w:leftChars="0" w:firstLine="640" w:firstLineChars="200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eastAsia="zh-CN"/>
        </w:rPr>
        <w:t>（三）</w:t>
      </w:r>
      <w:r>
        <w:rPr>
          <w:rFonts w:hint="eastAsia" w:ascii="方正楷体_GBK" w:hAnsi="方正楷体_GBK" w:eastAsia="方正楷体_GBK" w:cs="方正楷体_GBK"/>
          <w:color w:val="auto"/>
          <w:sz w:val="32"/>
          <w:szCs w:val="32"/>
          <w:lang w:val="en-US" w:eastAsia="zh-CN"/>
        </w:rPr>
        <w:t>长山子镇人民政府</w:t>
      </w:r>
    </w:p>
    <w:p w14:paraId="00157D0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b w:val="0"/>
          <w:bCs w:val="0"/>
          <w:sz w:val="32"/>
          <w:szCs w:val="32"/>
          <w:lang w:val="en-US" w:eastAsia="zh-CN"/>
        </w:rPr>
        <w:t>事故调查报告要求：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lang w:val="en-US" w:eastAsia="zh-CN" w:bidi="ar-SA"/>
        </w:rPr>
        <w:t>长山子镇人民政府要认真落实安全生产监督管理工作机构的职责，加强对辖区内“两居”工程安全生产监管力量，对安全生产状况进行监督检查。</w:t>
      </w:r>
    </w:p>
    <w:p w14:paraId="3ABF9F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highlight w:val="none"/>
          <w:lang w:val="en-US" w:eastAsia="zh-CN"/>
        </w:rPr>
        <w:t>落实情况：</w:t>
      </w:r>
      <w:r>
        <w:rPr>
          <w:rFonts w:hint="default" w:ascii="Times New Roman" w:hAnsi="Times New Roman" w:eastAsia="方正仿宋简体" w:cs="Times New Roman"/>
          <w:b w:val="0"/>
          <w:bCs w:val="0"/>
          <w:kern w:val="0"/>
          <w:sz w:val="32"/>
          <w:szCs w:val="32"/>
          <w:lang w:val="en-US" w:eastAsia="zh-CN" w:bidi="ar-SA"/>
        </w:rPr>
        <w:t>2023年7月至今，长山子镇组织相关科室负责人、各村村委会主任、安全专干、各施工现场负责人开展“7.29”事故通报会3次，对马场湖农业核心园续建项目、吴家梁农副产品展销中心、二湾乡村生活体验中心、金穗苑二期富民安居工程开展复工复产岗前培训4次，共75余人参加，累计出动检查人员 15组37人，检查在建、续建项目20家次，发现安全隐患 51条，其中立查立改26条，限期整改25条，均已整改完毕。</w:t>
      </w:r>
    </w:p>
    <w:p w14:paraId="15A054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b w:val="0"/>
          <w:bCs/>
          <w:kern w:val="0"/>
          <w:sz w:val="32"/>
          <w:szCs w:val="32"/>
          <w:lang w:val="en-US" w:eastAsia="zh-CN"/>
        </w:rPr>
      </w:pPr>
      <w:r>
        <w:rPr>
          <w:rFonts w:hint="eastAsia" w:ascii="方正黑体简体" w:hAnsi="方正黑体简体" w:eastAsia="方正黑体简体" w:cs="方正黑体简体"/>
          <w:b w:val="0"/>
          <w:bCs/>
          <w:kern w:val="0"/>
          <w:sz w:val="32"/>
          <w:szCs w:val="32"/>
          <w:lang w:val="en-US" w:eastAsia="zh-CN"/>
        </w:rPr>
        <w:t>四</w:t>
      </w:r>
      <w:r>
        <w:rPr>
          <w:rFonts w:hint="eastAsia" w:ascii="方正黑体简体" w:hAnsi="方正黑体简体" w:eastAsia="方正黑体简体" w:cs="方正黑体简体"/>
          <w:b w:val="0"/>
          <w:bCs/>
          <w:kern w:val="0"/>
          <w:sz w:val="32"/>
          <w:szCs w:val="32"/>
        </w:rPr>
        <w:t>、</w:t>
      </w:r>
      <w:r>
        <w:rPr>
          <w:rFonts w:hint="eastAsia" w:ascii="方正黑体简体" w:hAnsi="方正黑体简体" w:eastAsia="方正黑体简体" w:cs="方正黑体简体"/>
          <w:b w:val="0"/>
          <w:bCs/>
          <w:kern w:val="0"/>
          <w:sz w:val="32"/>
          <w:szCs w:val="32"/>
          <w:lang w:val="en-US" w:eastAsia="zh-CN"/>
        </w:rPr>
        <w:t>总体</w:t>
      </w:r>
      <w:r>
        <w:rPr>
          <w:rFonts w:hint="eastAsia" w:ascii="方正黑体简体" w:hAnsi="方正黑体简体" w:eastAsia="方正黑体简体" w:cs="方正黑体简体"/>
          <w:b w:val="0"/>
          <w:bCs/>
          <w:kern w:val="0"/>
          <w:sz w:val="32"/>
          <w:szCs w:val="32"/>
        </w:rPr>
        <w:t>评估意见</w:t>
      </w:r>
    </w:p>
    <w:p w14:paraId="290FAF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评估组对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米东长山子安居富民金穗苑小区续建工程“7·29”一般高处坠落事故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防范与整改措施落实情况进行评估。评估组查阅了相关资料，检查整改落实情况，对有关责任人员、责任单位行政处罚等方面情况进行核查。事故有关单位及责任人能够按照事故批复通知要求，对照事故调查报告指出的主要问题和措施建议整改落实到位。</w:t>
      </w:r>
    </w:p>
    <w:p w14:paraId="6955A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b w:val="0"/>
          <w:bCs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方正黑体简体" w:hAnsi="方正黑体简体" w:eastAsia="方正黑体简体" w:cs="方正黑体简体"/>
          <w:b w:val="0"/>
          <w:bCs/>
          <w:kern w:val="0"/>
          <w:sz w:val="32"/>
          <w:szCs w:val="32"/>
          <w:highlight w:val="none"/>
          <w:lang w:val="en-US" w:eastAsia="zh-CN"/>
        </w:rPr>
        <w:t>五、工作建议</w:t>
      </w:r>
    </w:p>
    <w:p w14:paraId="4AD966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事故发生后，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新疆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蓝晨建设工程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</w:rPr>
        <w:t>有限公司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eastAsia="zh-CN"/>
        </w:rPr>
        <w:t>已停止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生产经营活动。2024年7月复工，建议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公司要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加强员工安全培训教育，尤其是高处作业的安全规范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</w:t>
      </w:r>
    </w:p>
    <w:p w14:paraId="6E2942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42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 xml:space="preserve"> </w:t>
      </w:r>
    </w:p>
    <w:p w14:paraId="1F07AD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附件：1、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米东长山子安居富民金穗苑小区续建工程“7·29”一般高处坠落事故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防范与整改措施落实情况评估问题清单</w:t>
      </w:r>
    </w:p>
    <w:p w14:paraId="1AA802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2、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米东长山子安居富民金穗苑小区续建工程“7·29”一般高处坠落事故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防范与整改措施落实情况评估工作建议清单</w:t>
      </w:r>
    </w:p>
    <w:p w14:paraId="187383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3、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米东长山子安居富民金穗苑小区续建工程“7·29”一般高处坠落事故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防范与整改措施落实情况评估经验做法清单</w:t>
      </w:r>
    </w:p>
    <w:p w14:paraId="3C3799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 xml:space="preserve">        </w:t>
      </w:r>
    </w:p>
    <w:p w14:paraId="6E6B22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</w:t>
      </w:r>
    </w:p>
    <w:p w14:paraId="36EE28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15385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方正仿宋简体" w:cs="Times New Roman"/>
          <w:b w:val="0"/>
          <w:bCs/>
          <w:kern w:val="0"/>
          <w:sz w:val="32"/>
          <w:szCs w:val="32"/>
          <w:highlight w:val="none"/>
          <w:lang w:val="en-US" w:eastAsia="zh-CN"/>
        </w:rPr>
        <w:t>新疆蓝晨建设工程有限公司</w:t>
      </w: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“7·29”一般高处</w:t>
      </w:r>
    </w:p>
    <w:p w14:paraId="4BBD4B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2240" w:firstLineChars="700"/>
        <w:jc w:val="both"/>
        <w:textAlignment w:val="auto"/>
        <w:rPr>
          <w:rFonts w:hint="default" w:ascii="Times New Roman" w:hAnsi="Times New Roman" w:eastAsia="方正仿宋简体" w:cs="Times New Roman"/>
          <w:bCs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sz w:val="32"/>
          <w:szCs w:val="32"/>
          <w:highlight w:val="none"/>
          <w:lang w:val="en-US" w:eastAsia="zh-CN"/>
        </w:rPr>
        <w:t>坠落事故</w:t>
      </w:r>
      <w:r>
        <w:rPr>
          <w:rFonts w:hint="default" w:ascii="Times New Roman" w:hAnsi="Times New Roman" w:eastAsia="方正仿宋简体" w:cs="Times New Roman"/>
          <w:bCs/>
          <w:kern w:val="0"/>
          <w:sz w:val="32"/>
          <w:szCs w:val="32"/>
          <w:highlight w:val="none"/>
          <w:lang w:val="en-US" w:eastAsia="zh-CN"/>
        </w:rPr>
        <w:t>防范和整改措施落实情况评估组</w:t>
      </w:r>
    </w:p>
    <w:p w14:paraId="0C51C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3840" w:firstLineChars="1200"/>
        <w:textAlignment w:val="auto"/>
        <w:rPr>
          <w:rFonts w:hint="default" w:ascii="Times New Roman" w:hAnsi="Times New Roman" w:eastAsia="方正仿宋简体" w:cs="Times New Roman"/>
          <w:bCs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Cs/>
          <w:kern w:val="0"/>
          <w:sz w:val="32"/>
          <w:szCs w:val="32"/>
          <w:lang w:val="en-US" w:eastAsia="zh-CN"/>
        </w:rPr>
        <w:t>2024年10月</w:t>
      </w:r>
      <w:r>
        <w:rPr>
          <w:rFonts w:hint="eastAsia" w:ascii="Times New Roman" w:hAnsi="Times New Roman" w:eastAsia="方正仿宋简体" w:cs="Times New Roman"/>
          <w:bCs/>
          <w:kern w:val="0"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方正仿宋简体" w:cs="Times New Roman"/>
          <w:bCs/>
          <w:kern w:val="0"/>
          <w:sz w:val="32"/>
          <w:szCs w:val="32"/>
          <w:lang w:val="en-US" w:eastAsia="zh-CN"/>
        </w:rPr>
        <w:t>日</w:t>
      </w:r>
    </w:p>
    <w:p w14:paraId="694B75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附件1：</w:t>
      </w:r>
    </w:p>
    <w:p w14:paraId="15E16D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新疆蓝晨建设工程有限公司“7·29”一般高处坠落事故防范和整改措施</w:t>
      </w:r>
    </w:p>
    <w:p w14:paraId="349D2C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落实情况评估问题清单</w:t>
      </w:r>
    </w:p>
    <w:p w14:paraId="3023C5E5">
      <w:pPr>
        <w:pStyle w:val="2"/>
        <w:rPr>
          <w:rFonts w:hint="eastAsia"/>
          <w:lang w:val="en-US" w:eastAsia="zh-CN"/>
        </w:rPr>
      </w:pP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"/>
        <w:gridCol w:w="1931"/>
        <w:gridCol w:w="2270"/>
        <w:gridCol w:w="2127"/>
        <w:gridCol w:w="1283"/>
      </w:tblGrid>
      <w:tr w14:paraId="75B29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1" w:type="dxa"/>
          </w:tcPr>
          <w:p w14:paraId="6CC28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序号</w:t>
            </w:r>
          </w:p>
        </w:tc>
        <w:tc>
          <w:tcPr>
            <w:tcW w:w="1931" w:type="dxa"/>
          </w:tcPr>
          <w:p w14:paraId="3744D3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位置</w:t>
            </w:r>
          </w:p>
        </w:tc>
        <w:tc>
          <w:tcPr>
            <w:tcW w:w="2270" w:type="dxa"/>
          </w:tcPr>
          <w:p w14:paraId="1D853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问题描述</w:t>
            </w:r>
          </w:p>
        </w:tc>
        <w:tc>
          <w:tcPr>
            <w:tcW w:w="2127" w:type="dxa"/>
          </w:tcPr>
          <w:p w14:paraId="0D93F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照片</w:t>
            </w:r>
          </w:p>
        </w:tc>
        <w:tc>
          <w:tcPr>
            <w:tcW w:w="1283" w:type="dxa"/>
          </w:tcPr>
          <w:p w14:paraId="3820A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备注</w:t>
            </w:r>
          </w:p>
        </w:tc>
      </w:tr>
      <w:tr w14:paraId="5D77D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1" w:type="dxa"/>
          </w:tcPr>
          <w:p w14:paraId="457A7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1</w:t>
            </w:r>
          </w:p>
        </w:tc>
        <w:tc>
          <w:tcPr>
            <w:tcW w:w="1931" w:type="dxa"/>
          </w:tcPr>
          <w:p w14:paraId="6F04E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无</w:t>
            </w:r>
          </w:p>
        </w:tc>
        <w:tc>
          <w:tcPr>
            <w:tcW w:w="2270" w:type="dxa"/>
          </w:tcPr>
          <w:p w14:paraId="74095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无</w:t>
            </w:r>
          </w:p>
        </w:tc>
        <w:tc>
          <w:tcPr>
            <w:tcW w:w="2127" w:type="dxa"/>
          </w:tcPr>
          <w:p w14:paraId="6AAC9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default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无</w:t>
            </w:r>
          </w:p>
        </w:tc>
        <w:tc>
          <w:tcPr>
            <w:tcW w:w="1283" w:type="dxa"/>
          </w:tcPr>
          <w:p w14:paraId="51B920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</w:tr>
    </w:tbl>
    <w:p w14:paraId="642A5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bCs/>
          <w:kern w:val="0"/>
          <w:sz w:val="32"/>
          <w:szCs w:val="32"/>
          <w:highlight w:val="none"/>
          <w:lang w:val="en-US" w:eastAsia="zh-CN"/>
        </w:rPr>
      </w:pPr>
    </w:p>
    <w:p w14:paraId="0446D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仿宋简体" w:cs="Times New Roman"/>
          <w:bCs/>
          <w:kern w:val="0"/>
          <w:sz w:val="32"/>
          <w:szCs w:val="32"/>
          <w:highlight w:val="none"/>
          <w:lang w:val="en-US" w:eastAsia="zh-CN"/>
        </w:rPr>
        <w:t>附件2：</w:t>
      </w:r>
    </w:p>
    <w:p w14:paraId="732560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新疆蓝晨建设工程有限公司“7·29”一般高处坠落事故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防范和整改措施落实情况</w:t>
      </w:r>
    </w:p>
    <w:p w14:paraId="0D1DD0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评估工作建议清单</w:t>
      </w:r>
    </w:p>
    <w:p w14:paraId="689621F8">
      <w:pPr>
        <w:pStyle w:val="2"/>
        <w:rPr>
          <w:rFonts w:hint="eastAsia"/>
          <w:lang w:val="en-US" w:eastAsia="zh-CN"/>
        </w:rPr>
      </w:pP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4"/>
        <w:gridCol w:w="6383"/>
        <w:gridCol w:w="1085"/>
      </w:tblGrid>
      <w:tr w14:paraId="0F1EB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</w:tcPr>
          <w:p w14:paraId="14FA9B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序号</w:t>
            </w:r>
          </w:p>
        </w:tc>
        <w:tc>
          <w:tcPr>
            <w:tcW w:w="6383" w:type="dxa"/>
          </w:tcPr>
          <w:p w14:paraId="424D6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建议内容</w:t>
            </w:r>
          </w:p>
        </w:tc>
        <w:tc>
          <w:tcPr>
            <w:tcW w:w="1085" w:type="dxa"/>
          </w:tcPr>
          <w:p w14:paraId="6F934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备注</w:t>
            </w:r>
          </w:p>
        </w:tc>
      </w:tr>
      <w:tr w14:paraId="2C19C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  <w:vAlign w:val="center"/>
          </w:tcPr>
          <w:p w14:paraId="1AAB3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1</w:t>
            </w:r>
          </w:p>
        </w:tc>
        <w:tc>
          <w:tcPr>
            <w:tcW w:w="6383" w:type="dxa"/>
          </w:tcPr>
          <w:p w14:paraId="2C95F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 xml:space="preserve">无     </w:t>
            </w:r>
          </w:p>
        </w:tc>
        <w:tc>
          <w:tcPr>
            <w:tcW w:w="1085" w:type="dxa"/>
          </w:tcPr>
          <w:p w14:paraId="0D2E1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</w:tr>
    </w:tbl>
    <w:p w14:paraId="160D6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bCs/>
          <w:kern w:val="0"/>
          <w:sz w:val="32"/>
          <w:szCs w:val="32"/>
          <w:highlight w:val="none"/>
          <w:lang w:val="en-US" w:eastAsia="zh-CN"/>
        </w:rPr>
      </w:pPr>
    </w:p>
    <w:p w14:paraId="23995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bCs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简体" w:cs="Times New Roman"/>
          <w:bCs/>
          <w:kern w:val="0"/>
          <w:sz w:val="32"/>
          <w:szCs w:val="32"/>
          <w:highlight w:val="none"/>
          <w:lang w:val="en-US" w:eastAsia="zh-CN"/>
        </w:rPr>
        <w:t>附件3：</w:t>
      </w:r>
    </w:p>
    <w:p w14:paraId="4B6CDB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新疆蓝晨建设工程有限公司“7·29”一般高处坠落事故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防范和整改措施落实情况</w:t>
      </w:r>
    </w:p>
    <w:p w14:paraId="4F5B13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评估经验做法清单</w:t>
      </w:r>
    </w:p>
    <w:p w14:paraId="230F0A1C">
      <w:pPr>
        <w:pStyle w:val="2"/>
        <w:rPr>
          <w:rFonts w:hint="default"/>
          <w:lang w:val="en-US" w:eastAsia="zh-CN"/>
        </w:rPr>
      </w:pP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6"/>
        <w:gridCol w:w="2450"/>
        <w:gridCol w:w="3981"/>
        <w:gridCol w:w="1045"/>
      </w:tblGrid>
      <w:tr w14:paraId="0781C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6" w:type="dxa"/>
          </w:tcPr>
          <w:p w14:paraId="3B4D0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序号</w:t>
            </w:r>
          </w:p>
        </w:tc>
        <w:tc>
          <w:tcPr>
            <w:tcW w:w="2450" w:type="dxa"/>
          </w:tcPr>
          <w:p w14:paraId="31247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名称</w:t>
            </w:r>
          </w:p>
        </w:tc>
        <w:tc>
          <w:tcPr>
            <w:tcW w:w="3981" w:type="dxa"/>
          </w:tcPr>
          <w:p w14:paraId="5180E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问题描述</w:t>
            </w:r>
          </w:p>
        </w:tc>
        <w:tc>
          <w:tcPr>
            <w:tcW w:w="1045" w:type="dxa"/>
          </w:tcPr>
          <w:p w14:paraId="624CD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/>
                <w:bCs w:val="0"/>
                <w:kern w:val="0"/>
                <w:sz w:val="32"/>
                <w:szCs w:val="32"/>
                <w:highlight w:val="none"/>
                <w:lang w:val="en-US" w:eastAsia="zh-CN"/>
              </w:rPr>
              <w:t>备注</w:t>
            </w:r>
          </w:p>
        </w:tc>
      </w:tr>
      <w:tr w14:paraId="45CD4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6" w:type="dxa"/>
          </w:tcPr>
          <w:p w14:paraId="65789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1</w:t>
            </w:r>
          </w:p>
        </w:tc>
        <w:tc>
          <w:tcPr>
            <w:tcW w:w="2450" w:type="dxa"/>
          </w:tcPr>
          <w:p w14:paraId="0FB73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无</w:t>
            </w:r>
          </w:p>
        </w:tc>
        <w:tc>
          <w:tcPr>
            <w:tcW w:w="3981" w:type="dxa"/>
          </w:tcPr>
          <w:p w14:paraId="23531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  <w:t>无</w:t>
            </w:r>
          </w:p>
        </w:tc>
        <w:tc>
          <w:tcPr>
            <w:tcW w:w="1045" w:type="dxa"/>
          </w:tcPr>
          <w:p w14:paraId="1328F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Times New Roman" w:hAnsi="Times New Roman" w:eastAsia="方正仿宋简体" w:cs="Times New Roman"/>
                <w:bCs/>
                <w:kern w:val="0"/>
                <w:sz w:val="32"/>
                <w:szCs w:val="32"/>
                <w:highlight w:val="none"/>
                <w:lang w:val="en-US" w:eastAsia="zh-CN"/>
              </w:rPr>
            </w:pPr>
          </w:p>
        </w:tc>
      </w:tr>
    </w:tbl>
    <w:p w14:paraId="0D8BFF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方正仿宋简体" w:cs="Times New Roman"/>
          <w:bCs/>
          <w:kern w:val="0"/>
          <w:sz w:val="32"/>
          <w:szCs w:val="32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AB64D3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C3C06E"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C3C06E"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1N2I4NDYyYzQ4ZDcwNWQxOGI3ZWYzNmEzZjc3M2EifQ=="/>
  </w:docVars>
  <w:rsids>
    <w:rsidRoot w:val="3FD73ABC"/>
    <w:rsid w:val="00F91833"/>
    <w:rsid w:val="01472BA1"/>
    <w:rsid w:val="01596B27"/>
    <w:rsid w:val="020C3484"/>
    <w:rsid w:val="026954FB"/>
    <w:rsid w:val="030C1DC3"/>
    <w:rsid w:val="030F05E6"/>
    <w:rsid w:val="033223E4"/>
    <w:rsid w:val="044E0A9C"/>
    <w:rsid w:val="059D1C17"/>
    <w:rsid w:val="05C56984"/>
    <w:rsid w:val="05CC6828"/>
    <w:rsid w:val="08145102"/>
    <w:rsid w:val="082E7B77"/>
    <w:rsid w:val="08334CB3"/>
    <w:rsid w:val="088F53E2"/>
    <w:rsid w:val="08FE5B0E"/>
    <w:rsid w:val="09030F44"/>
    <w:rsid w:val="095B4643"/>
    <w:rsid w:val="09932995"/>
    <w:rsid w:val="0A0F5DDA"/>
    <w:rsid w:val="0AFC79DF"/>
    <w:rsid w:val="0B8A006D"/>
    <w:rsid w:val="0B8A0DBD"/>
    <w:rsid w:val="0BC45B6C"/>
    <w:rsid w:val="0BC86186"/>
    <w:rsid w:val="0C094B2B"/>
    <w:rsid w:val="0C364C3C"/>
    <w:rsid w:val="0C791D6B"/>
    <w:rsid w:val="0D0D072B"/>
    <w:rsid w:val="0D2C6A05"/>
    <w:rsid w:val="0D492A85"/>
    <w:rsid w:val="0D652D71"/>
    <w:rsid w:val="0D850E58"/>
    <w:rsid w:val="0E543F24"/>
    <w:rsid w:val="0E790362"/>
    <w:rsid w:val="0EE55063"/>
    <w:rsid w:val="10500349"/>
    <w:rsid w:val="10626E29"/>
    <w:rsid w:val="10827447"/>
    <w:rsid w:val="116C1595"/>
    <w:rsid w:val="11F26A64"/>
    <w:rsid w:val="11FC758C"/>
    <w:rsid w:val="120746C8"/>
    <w:rsid w:val="1252565E"/>
    <w:rsid w:val="12970CE4"/>
    <w:rsid w:val="129C3F94"/>
    <w:rsid w:val="13CF729E"/>
    <w:rsid w:val="14013872"/>
    <w:rsid w:val="141E7F45"/>
    <w:rsid w:val="15850539"/>
    <w:rsid w:val="179F5DFD"/>
    <w:rsid w:val="17BB619C"/>
    <w:rsid w:val="17BC2BBD"/>
    <w:rsid w:val="17EE7868"/>
    <w:rsid w:val="183870D2"/>
    <w:rsid w:val="185F2604"/>
    <w:rsid w:val="18833985"/>
    <w:rsid w:val="19425CA2"/>
    <w:rsid w:val="19492DC2"/>
    <w:rsid w:val="19802547"/>
    <w:rsid w:val="1A4E5640"/>
    <w:rsid w:val="1B18692A"/>
    <w:rsid w:val="1B3D64C4"/>
    <w:rsid w:val="1B413186"/>
    <w:rsid w:val="1BA976AC"/>
    <w:rsid w:val="1C1E5859"/>
    <w:rsid w:val="1CB73E6D"/>
    <w:rsid w:val="1CE43745"/>
    <w:rsid w:val="1D6D7BF6"/>
    <w:rsid w:val="1D845C95"/>
    <w:rsid w:val="1E5D3A99"/>
    <w:rsid w:val="1E6E6E48"/>
    <w:rsid w:val="1ECF7555"/>
    <w:rsid w:val="1FE0381C"/>
    <w:rsid w:val="1FF75D58"/>
    <w:rsid w:val="20607B1F"/>
    <w:rsid w:val="207E2835"/>
    <w:rsid w:val="22134079"/>
    <w:rsid w:val="221C2BE0"/>
    <w:rsid w:val="2228645D"/>
    <w:rsid w:val="22737081"/>
    <w:rsid w:val="22F76BFA"/>
    <w:rsid w:val="244F48CE"/>
    <w:rsid w:val="24E613DB"/>
    <w:rsid w:val="25475DF9"/>
    <w:rsid w:val="26382097"/>
    <w:rsid w:val="26F71A4C"/>
    <w:rsid w:val="27555D62"/>
    <w:rsid w:val="28740FDF"/>
    <w:rsid w:val="2902177F"/>
    <w:rsid w:val="290659BC"/>
    <w:rsid w:val="297D4CB3"/>
    <w:rsid w:val="2A6B4102"/>
    <w:rsid w:val="2AC05CBD"/>
    <w:rsid w:val="2AF942AC"/>
    <w:rsid w:val="2B517EB5"/>
    <w:rsid w:val="2BA2364D"/>
    <w:rsid w:val="2D9F7E45"/>
    <w:rsid w:val="2DB60D62"/>
    <w:rsid w:val="2DD14AF8"/>
    <w:rsid w:val="2E2B22DB"/>
    <w:rsid w:val="2EC82873"/>
    <w:rsid w:val="2F1155D0"/>
    <w:rsid w:val="2F1F66E4"/>
    <w:rsid w:val="2F354EA2"/>
    <w:rsid w:val="2FBF7507"/>
    <w:rsid w:val="30635A70"/>
    <w:rsid w:val="30EC2C38"/>
    <w:rsid w:val="31935407"/>
    <w:rsid w:val="32141159"/>
    <w:rsid w:val="323D6715"/>
    <w:rsid w:val="32776D2F"/>
    <w:rsid w:val="360D029B"/>
    <w:rsid w:val="36663D6F"/>
    <w:rsid w:val="369055F6"/>
    <w:rsid w:val="370A5CEE"/>
    <w:rsid w:val="3735783B"/>
    <w:rsid w:val="380D440A"/>
    <w:rsid w:val="38392B49"/>
    <w:rsid w:val="38824AE7"/>
    <w:rsid w:val="39297A85"/>
    <w:rsid w:val="393A6C1E"/>
    <w:rsid w:val="39487F82"/>
    <w:rsid w:val="3A4E2908"/>
    <w:rsid w:val="3ABC24FF"/>
    <w:rsid w:val="3AED0E59"/>
    <w:rsid w:val="3B2A0104"/>
    <w:rsid w:val="3B5B19CB"/>
    <w:rsid w:val="3C6F2957"/>
    <w:rsid w:val="3D6E40C1"/>
    <w:rsid w:val="3D7F28C5"/>
    <w:rsid w:val="3E597C2A"/>
    <w:rsid w:val="3E5E2960"/>
    <w:rsid w:val="3EAE55B8"/>
    <w:rsid w:val="3EC931BB"/>
    <w:rsid w:val="3F7C5D2C"/>
    <w:rsid w:val="3FD73ABC"/>
    <w:rsid w:val="406B22F4"/>
    <w:rsid w:val="408F55A5"/>
    <w:rsid w:val="40973D70"/>
    <w:rsid w:val="40984B9F"/>
    <w:rsid w:val="409B41C5"/>
    <w:rsid w:val="40B80D88"/>
    <w:rsid w:val="40BD562F"/>
    <w:rsid w:val="41227AFF"/>
    <w:rsid w:val="41A457A9"/>
    <w:rsid w:val="41F07B56"/>
    <w:rsid w:val="42726C75"/>
    <w:rsid w:val="42C25689"/>
    <w:rsid w:val="438F78EC"/>
    <w:rsid w:val="43FC5E63"/>
    <w:rsid w:val="442D139D"/>
    <w:rsid w:val="4553359C"/>
    <w:rsid w:val="45975494"/>
    <w:rsid w:val="45B65999"/>
    <w:rsid w:val="465817B0"/>
    <w:rsid w:val="46A26685"/>
    <w:rsid w:val="47022865"/>
    <w:rsid w:val="476173CE"/>
    <w:rsid w:val="48800921"/>
    <w:rsid w:val="48DC16A9"/>
    <w:rsid w:val="49A34873"/>
    <w:rsid w:val="4A496975"/>
    <w:rsid w:val="4A92481D"/>
    <w:rsid w:val="4B2D05BB"/>
    <w:rsid w:val="4B876C9F"/>
    <w:rsid w:val="4BE86413"/>
    <w:rsid w:val="4C6369E2"/>
    <w:rsid w:val="4D3C0142"/>
    <w:rsid w:val="4D79054A"/>
    <w:rsid w:val="4DD65DBB"/>
    <w:rsid w:val="4DEA6EA7"/>
    <w:rsid w:val="4EE52184"/>
    <w:rsid w:val="4EED63AF"/>
    <w:rsid w:val="4F076B82"/>
    <w:rsid w:val="4F2A5922"/>
    <w:rsid w:val="4FA51D6D"/>
    <w:rsid w:val="4FB37C1B"/>
    <w:rsid w:val="4FDE1AAA"/>
    <w:rsid w:val="505D2A95"/>
    <w:rsid w:val="50B868B4"/>
    <w:rsid w:val="50C00E77"/>
    <w:rsid w:val="50DC0E7C"/>
    <w:rsid w:val="51B21E4C"/>
    <w:rsid w:val="51B9002B"/>
    <w:rsid w:val="524B5074"/>
    <w:rsid w:val="526879AC"/>
    <w:rsid w:val="52856223"/>
    <w:rsid w:val="52AA214D"/>
    <w:rsid w:val="52C90D9A"/>
    <w:rsid w:val="53DA2131"/>
    <w:rsid w:val="53DD63CA"/>
    <w:rsid w:val="546D31B5"/>
    <w:rsid w:val="54FD7016"/>
    <w:rsid w:val="55A819D7"/>
    <w:rsid w:val="55B234D0"/>
    <w:rsid w:val="55D05654"/>
    <w:rsid w:val="561014F0"/>
    <w:rsid w:val="5621634F"/>
    <w:rsid w:val="56FE52BE"/>
    <w:rsid w:val="56FE631D"/>
    <w:rsid w:val="58483072"/>
    <w:rsid w:val="593B7117"/>
    <w:rsid w:val="593C4D88"/>
    <w:rsid w:val="59FD7F4E"/>
    <w:rsid w:val="5A19293B"/>
    <w:rsid w:val="5A5F7D17"/>
    <w:rsid w:val="5AA13172"/>
    <w:rsid w:val="5AAA60BC"/>
    <w:rsid w:val="5AC83DAB"/>
    <w:rsid w:val="5AE81276"/>
    <w:rsid w:val="5B1D26BF"/>
    <w:rsid w:val="5BF22BD0"/>
    <w:rsid w:val="5C635E50"/>
    <w:rsid w:val="5CFA2C0D"/>
    <w:rsid w:val="5DC71445"/>
    <w:rsid w:val="5F022447"/>
    <w:rsid w:val="5FE64691"/>
    <w:rsid w:val="60001E97"/>
    <w:rsid w:val="60372DBB"/>
    <w:rsid w:val="60A2486E"/>
    <w:rsid w:val="6182571F"/>
    <w:rsid w:val="61934E28"/>
    <w:rsid w:val="62164ED6"/>
    <w:rsid w:val="62375564"/>
    <w:rsid w:val="63192859"/>
    <w:rsid w:val="634B25B2"/>
    <w:rsid w:val="63BF633E"/>
    <w:rsid w:val="646178DF"/>
    <w:rsid w:val="64CA4BDE"/>
    <w:rsid w:val="64E01ECF"/>
    <w:rsid w:val="64EC596B"/>
    <w:rsid w:val="65005CCA"/>
    <w:rsid w:val="656B65B9"/>
    <w:rsid w:val="65BA5B56"/>
    <w:rsid w:val="65F10598"/>
    <w:rsid w:val="67BB2270"/>
    <w:rsid w:val="68896A60"/>
    <w:rsid w:val="688A1326"/>
    <w:rsid w:val="68B2275B"/>
    <w:rsid w:val="68CD035E"/>
    <w:rsid w:val="69FF3B0C"/>
    <w:rsid w:val="6A1A252E"/>
    <w:rsid w:val="6A82323E"/>
    <w:rsid w:val="6B2C2368"/>
    <w:rsid w:val="6B4E2365"/>
    <w:rsid w:val="6CF73517"/>
    <w:rsid w:val="6D777679"/>
    <w:rsid w:val="6DB24D66"/>
    <w:rsid w:val="6DE22F26"/>
    <w:rsid w:val="6E706F22"/>
    <w:rsid w:val="6E96613E"/>
    <w:rsid w:val="6EC47516"/>
    <w:rsid w:val="6F450067"/>
    <w:rsid w:val="70613FE0"/>
    <w:rsid w:val="708B4DB4"/>
    <w:rsid w:val="70A45761"/>
    <w:rsid w:val="714539F8"/>
    <w:rsid w:val="71D26C4C"/>
    <w:rsid w:val="72836E8C"/>
    <w:rsid w:val="73C24599"/>
    <w:rsid w:val="73DF514D"/>
    <w:rsid w:val="74B208E5"/>
    <w:rsid w:val="74C444E3"/>
    <w:rsid w:val="74D365F8"/>
    <w:rsid w:val="74E45E01"/>
    <w:rsid w:val="74EB4630"/>
    <w:rsid w:val="75382546"/>
    <w:rsid w:val="754E362B"/>
    <w:rsid w:val="75FA4465"/>
    <w:rsid w:val="76810FBD"/>
    <w:rsid w:val="769A0818"/>
    <w:rsid w:val="76D372CC"/>
    <w:rsid w:val="77405C04"/>
    <w:rsid w:val="77915106"/>
    <w:rsid w:val="77BD4FF7"/>
    <w:rsid w:val="77D01860"/>
    <w:rsid w:val="77DA295A"/>
    <w:rsid w:val="77FA3A72"/>
    <w:rsid w:val="78BE5233"/>
    <w:rsid w:val="79003F60"/>
    <w:rsid w:val="7940464E"/>
    <w:rsid w:val="7A9D6B6B"/>
    <w:rsid w:val="7AC458D8"/>
    <w:rsid w:val="7B002A84"/>
    <w:rsid w:val="7B553320"/>
    <w:rsid w:val="7B6A5CB8"/>
    <w:rsid w:val="7BDE0305"/>
    <w:rsid w:val="7BDF6EBD"/>
    <w:rsid w:val="7C0A5BD8"/>
    <w:rsid w:val="7C494EA0"/>
    <w:rsid w:val="7CC16693"/>
    <w:rsid w:val="7CD037F3"/>
    <w:rsid w:val="7CF2235D"/>
    <w:rsid w:val="7DC16F4D"/>
    <w:rsid w:val="7DC970AA"/>
    <w:rsid w:val="7DE90C09"/>
    <w:rsid w:val="7E1724FA"/>
    <w:rsid w:val="7E630A58"/>
    <w:rsid w:val="7EBE64B1"/>
    <w:rsid w:val="7F9C389D"/>
    <w:rsid w:val="7FA25D3B"/>
    <w:rsid w:val="7FCE151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-公1"/>
    <w:basedOn w:val="1"/>
    <w:next w:val="1"/>
    <w:qFormat/>
    <w:uiPriority w:val="0"/>
    <w:pPr>
      <w:ind w:firstLine="200" w:firstLineChars="200"/>
      <w:jc w:val="left"/>
    </w:pPr>
    <w:rPr>
      <w:rFonts w:eastAsia="仿宋_GB2312"/>
    </w:rPr>
  </w:style>
  <w:style w:type="paragraph" w:styleId="3">
    <w:name w:val="Normal Indent"/>
    <w:basedOn w:val="1"/>
    <w:qFormat/>
    <w:uiPriority w:val="0"/>
    <w:pPr>
      <w:ind w:firstLine="420" w:firstLineChars="200"/>
    </w:pPr>
    <w:rPr>
      <w:rFonts w:ascii="Calibri" w:hAnsi="Calibri" w:eastAsia="宋体" w:cs="Times New Roman"/>
      <w:sz w:val="21"/>
      <w:szCs w:val="24"/>
    </w:rPr>
  </w:style>
  <w:style w:type="paragraph" w:styleId="4">
    <w:name w:val="annotation text"/>
    <w:basedOn w:val="1"/>
    <w:unhideWhenUsed/>
    <w:qFormat/>
    <w:uiPriority w:val="99"/>
    <w:pPr>
      <w:jc w:val="left"/>
    </w:pPr>
  </w:style>
  <w:style w:type="paragraph" w:styleId="5">
    <w:name w:val="Body Text Indent"/>
    <w:basedOn w:val="1"/>
    <w:next w:val="3"/>
    <w:qFormat/>
    <w:uiPriority w:val="0"/>
    <w:pPr>
      <w:spacing w:after="120"/>
      <w:ind w:left="420" w:leftChars="200"/>
    </w:pPr>
    <w:rPr>
      <w:rFonts w:ascii="仿宋_GB2312"/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9">
    <w:name w:val="Body Text First Indent 2"/>
    <w:basedOn w:val="5"/>
    <w:next w:val="5"/>
    <w:qFormat/>
    <w:uiPriority w:val="0"/>
    <w:pPr>
      <w:ind w:firstLine="420" w:firstLineChars="2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otnote reference"/>
    <w:basedOn w:val="12"/>
    <w:qFormat/>
    <w:uiPriority w:val="0"/>
    <w:rPr>
      <w:vertAlign w:val="superscript"/>
    </w:rPr>
  </w:style>
  <w:style w:type="character" w:customStyle="1" w:styleId="14">
    <w:name w:val="15"/>
    <w:qFormat/>
    <w:uiPriority w:val="0"/>
    <w:rPr>
      <w:rFonts w:hint="default" w:ascii="Calibri" w:hAnsi="Calibri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2770</Words>
  <Characters>2883</Characters>
  <Lines>0</Lines>
  <Paragraphs>0</Paragraphs>
  <TotalTime>0</TotalTime>
  <ScaleCrop>false</ScaleCrop>
  <LinksUpToDate>false</LinksUpToDate>
  <CharactersWithSpaces>2928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2021-10-14T12:14:00Z</dcterms:created>
  <dc:creator>Administrator</dc:creator>
  <cp:lastModifiedBy>Administrator</cp:lastModifiedBy>
  <cp:lastPrinted>2024-10-23T02:09:00Z</cp:lastPrinted>
  <dcterms:modified xsi:type="dcterms:W3CDTF">2026-08-24T10:48:03Z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639E2F37556A41198332D81851A76273_13</vt:lpwstr>
  </property>
</Properties>
</file>