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B52B019">
      <w:pPr>
        <w:keepNext w:val="0"/>
        <w:keepLines w:val="0"/>
        <w:pageBreakBefore w:val="0"/>
        <w:widowControl w:val="0"/>
        <w:kinsoku/>
        <w:wordWrap w:val="0"/>
        <w:overflowPunct/>
        <w:topLinePunct w:val="0"/>
        <w:autoSpaceDE/>
        <w:autoSpaceDN/>
        <w:bidi w:val="0"/>
        <w:adjustRightInd/>
        <w:snapToGrid/>
        <w:spacing w:before="0" w:line="540" w:lineRule="exact"/>
        <w:jc w:val="center"/>
        <w:textAlignment w:val="auto"/>
        <w:rPr>
          <w:rFonts w:hint="default" w:ascii="Times New Roman" w:hAnsi="Times New Roman" w:eastAsia="方正小标宋_GBK" w:cs="Times New Roman"/>
          <w:b w:val="0"/>
          <w:bCs/>
          <w:color w:val="000000" w:themeColor="text1"/>
          <w:sz w:val="44"/>
          <w:szCs w:val="44"/>
          <w:lang w:eastAsia="zh-CN"/>
          <w14:textFill>
            <w14:solidFill>
              <w14:schemeClr w14:val="tx1"/>
            </w14:solidFill>
          </w14:textFill>
        </w:rPr>
      </w:pPr>
    </w:p>
    <w:p w14:paraId="6F7A1CEA">
      <w:pPr>
        <w:keepNext w:val="0"/>
        <w:keepLines w:val="0"/>
        <w:pageBreakBefore w:val="0"/>
        <w:widowControl w:val="0"/>
        <w:kinsoku/>
        <w:wordWrap w:val="0"/>
        <w:overflowPunct/>
        <w:topLinePunct w:val="0"/>
        <w:autoSpaceDE/>
        <w:autoSpaceDN/>
        <w:bidi w:val="0"/>
        <w:adjustRightInd/>
        <w:snapToGrid/>
        <w:spacing w:before="0" w:line="540" w:lineRule="exact"/>
        <w:jc w:val="center"/>
        <w:textAlignment w:val="auto"/>
        <w:rPr>
          <w:rFonts w:hint="default" w:ascii="Times New Roman" w:hAnsi="Times New Roman" w:eastAsia="方正小标宋_GBK" w:cs="Times New Roman"/>
          <w:b w:val="0"/>
          <w:bCs/>
          <w:color w:val="000000" w:themeColor="text1"/>
          <w:sz w:val="44"/>
          <w:szCs w:val="44"/>
          <w14:textFill>
            <w14:solidFill>
              <w14:schemeClr w14:val="tx1"/>
            </w14:solidFill>
          </w14:textFill>
        </w:rPr>
      </w:pPr>
      <w:r>
        <w:rPr>
          <w:rFonts w:hint="default" w:ascii="Times New Roman" w:hAnsi="Times New Roman" w:eastAsia="方正小标宋_GBK" w:cs="Times New Roman"/>
          <w:b w:val="0"/>
          <w:bCs/>
          <w:color w:val="000000" w:themeColor="text1"/>
          <w:sz w:val="44"/>
          <w:szCs w:val="44"/>
          <w:lang w:eastAsia="zh-CN"/>
          <w14:textFill>
            <w14:solidFill>
              <w14:schemeClr w14:val="tx1"/>
            </w14:solidFill>
          </w14:textFill>
        </w:rPr>
        <w:t>乌鲁木齐市</w:t>
      </w:r>
      <w:r>
        <w:rPr>
          <w:rFonts w:hint="default" w:ascii="Times New Roman" w:hAnsi="Times New Roman" w:eastAsia="方正小标宋_GBK" w:cs="Times New Roman"/>
          <w:b w:val="0"/>
          <w:bCs/>
          <w:color w:val="000000" w:themeColor="text1"/>
          <w:sz w:val="44"/>
          <w:szCs w:val="44"/>
          <w14:textFill>
            <w14:solidFill>
              <w14:schemeClr w14:val="tx1"/>
            </w14:solidFill>
          </w14:textFill>
        </w:rPr>
        <w:t>米东区市场监督管理局</w:t>
      </w:r>
    </w:p>
    <w:p w14:paraId="2EFC3D11">
      <w:pPr>
        <w:keepNext w:val="0"/>
        <w:keepLines w:val="0"/>
        <w:pageBreakBefore w:val="0"/>
        <w:widowControl w:val="0"/>
        <w:kinsoku/>
        <w:wordWrap w:val="0"/>
        <w:overflowPunct/>
        <w:topLinePunct w:val="0"/>
        <w:autoSpaceDE/>
        <w:autoSpaceDN/>
        <w:bidi w:val="0"/>
        <w:adjustRightInd/>
        <w:snapToGrid/>
        <w:spacing w:line="540" w:lineRule="exact"/>
        <w:jc w:val="center"/>
        <w:textAlignment w:val="auto"/>
        <w:rPr>
          <w:rFonts w:hint="default" w:ascii="Times New Roman" w:hAnsi="Times New Roman" w:eastAsia="方正小标宋_GBK" w:cs="Times New Roman"/>
          <w:b w:val="0"/>
          <w:bCs/>
          <w:color w:val="000000" w:themeColor="text1"/>
          <w:sz w:val="44"/>
          <w:szCs w:val="44"/>
          <w:lang w:eastAsia="zh-CN"/>
          <w14:textFill>
            <w14:solidFill>
              <w14:schemeClr w14:val="tx1"/>
            </w14:solidFill>
          </w14:textFill>
        </w:rPr>
      </w:pPr>
      <w:r>
        <w:rPr>
          <w:rFonts w:hint="default" w:ascii="Times New Roman" w:hAnsi="Times New Roman" w:eastAsia="方正小标宋_GBK" w:cs="Times New Roman"/>
          <w:b w:val="0"/>
          <w:bCs/>
          <w:color w:val="000000" w:themeColor="text1"/>
          <w:sz w:val="44"/>
          <w:szCs w:val="44"/>
          <w:lang w:eastAsia="zh-CN"/>
          <w14:textFill>
            <w14:solidFill>
              <w14:schemeClr w14:val="tx1"/>
            </w14:solidFill>
          </w14:textFill>
        </w:rPr>
        <w:t>（</w:t>
      </w:r>
      <w:r>
        <w:rPr>
          <w:rFonts w:hint="default" w:ascii="Times New Roman" w:hAnsi="Times New Roman" w:eastAsia="方正小标宋_GBK" w:cs="Times New Roman"/>
          <w:b w:val="0"/>
          <w:bCs/>
          <w:color w:val="000000" w:themeColor="text1"/>
          <w:sz w:val="44"/>
          <w:szCs w:val="44"/>
          <w:lang w:val="en-US" w:eastAsia="zh-CN"/>
          <w14:textFill>
            <w14:solidFill>
              <w14:schemeClr w14:val="tx1"/>
            </w14:solidFill>
          </w14:textFill>
        </w:rPr>
        <w:t>知识产权局、市场监管综合行政执法队</w:t>
      </w:r>
      <w:r>
        <w:rPr>
          <w:rFonts w:hint="default" w:ascii="Times New Roman" w:hAnsi="Times New Roman" w:eastAsia="方正小标宋_GBK" w:cs="Times New Roman"/>
          <w:b w:val="0"/>
          <w:bCs/>
          <w:color w:val="000000" w:themeColor="text1"/>
          <w:sz w:val="44"/>
          <w:szCs w:val="44"/>
          <w:lang w:eastAsia="zh-CN"/>
          <w14:textFill>
            <w14:solidFill>
              <w14:schemeClr w14:val="tx1"/>
            </w14:solidFill>
          </w14:textFill>
        </w:rPr>
        <w:t>）</w:t>
      </w:r>
    </w:p>
    <w:p w14:paraId="13C5FB89">
      <w:pPr>
        <w:tabs>
          <w:tab w:val="left" w:pos="2752"/>
        </w:tabs>
        <w:spacing w:before="90" w:line="183" w:lineRule="auto"/>
        <w:jc w:val="center"/>
        <w:rPr>
          <w:rFonts w:hint="default" w:ascii="Times New Roman" w:hAnsi="Times New Roman" w:eastAsia="方正小标宋_GBK" w:cs="Times New Roman"/>
          <w:b w:val="0"/>
          <w:bCs/>
          <w:color w:val="000000" w:themeColor="text1"/>
          <w:sz w:val="44"/>
          <w:szCs w:val="44"/>
          <w:lang w:eastAsia="zh-CN"/>
          <w14:textFill>
            <w14:solidFill>
              <w14:schemeClr w14:val="tx1"/>
            </w14:solidFill>
          </w14:textFill>
        </w:rPr>
      </w:pPr>
      <w:r>
        <w:rPr>
          <w:rFonts w:hint="default" w:ascii="Times New Roman" w:hAnsi="Times New Roman" w:eastAsia="方正小标宋_GBK" w:cs="Times New Roman"/>
          <w:b w:val="0"/>
          <w:bCs/>
          <w:color w:val="000000" w:themeColor="text1"/>
          <w:sz w:val="44"/>
          <w:szCs w:val="44"/>
          <w:lang w:eastAsia="zh-CN"/>
          <w14:textFill>
            <w14:solidFill>
              <w14:schemeClr w14:val="tx1"/>
            </w14:solidFill>
          </w14:textFill>
        </w:rPr>
        <w:t>行政处罚决定书</w:t>
      </w:r>
    </w:p>
    <w:p w14:paraId="472A66C3">
      <w:pPr>
        <w:tabs>
          <w:tab w:val="left" w:pos="2725"/>
        </w:tabs>
        <w:spacing w:before="31" w:line="185" w:lineRule="auto"/>
        <w:jc w:val="center"/>
        <w:rPr>
          <w:rFonts w:hint="default" w:ascii="Times New Roman" w:hAnsi="Times New Roman" w:eastAsia="方正仿宋_GBK" w:cs="Times New Roman"/>
          <w:sz w:val="32"/>
          <w:szCs w:val="32"/>
        </w:rPr>
      </w:pPr>
      <w:r>
        <w:rPr>
          <w:rFonts w:hint="default" w:ascii="Times New Roman" w:hAnsi="Times New Roman" w:eastAsia="方正仿宋_GBK" w:cs="Times New Roman"/>
          <w:color w:val="000000" w:themeColor="text1"/>
          <w:spacing w:val="-7"/>
          <w:sz w:val="32"/>
          <w:szCs w:val="32"/>
          <w:u w:val="none"/>
          <w:lang w:val="en-US" w:eastAsia="zh-CN"/>
          <w14:textFill>
            <w14:solidFill>
              <w14:schemeClr w14:val="tx1"/>
            </w14:solidFill>
          </w14:textFill>
        </w:rPr>
        <w:t>乌米</w:t>
      </w:r>
      <w:r>
        <w:rPr>
          <w:rFonts w:hint="default" w:ascii="Times New Roman" w:hAnsi="Times New Roman" w:eastAsia="方正仿宋_GBK" w:cs="Times New Roman"/>
          <w:color w:val="000000" w:themeColor="text1"/>
          <w:spacing w:val="-7"/>
          <w:sz w:val="32"/>
          <w:szCs w:val="32"/>
          <w14:textFill>
            <w14:solidFill>
              <w14:schemeClr w14:val="tx1"/>
            </w14:solidFill>
          </w14:textFill>
        </w:rPr>
        <w:t>市监</w:t>
      </w:r>
      <w:r>
        <w:rPr>
          <w:rFonts w:hint="default" w:ascii="Times New Roman" w:hAnsi="Times New Roman" w:eastAsia="方正仿宋_GBK" w:cs="Times New Roman"/>
          <w:color w:val="000000" w:themeColor="text1"/>
          <w:spacing w:val="-7"/>
          <w:sz w:val="32"/>
          <w:szCs w:val="32"/>
          <w:lang w:eastAsia="zh-CN"/>
          <w14:textFill>
            <w14:solidFill>
              <w14:schemeClr w14:val="tx1"/>
            </w14:solidFill>
          </w14:textFill>
        </w:rPr>
        <w:t>处</w:t>
      </w:r>
      <w:r>
        <w:rPr>
          <w:rFonts w:hint="default" w:ascii="Times New Roman" w:hAnsi="Times New Roman" w:eastAsia="方正仿宋_GBK" w:cs="Times New Roman"/>
          <w:color w:val="000000" w:themeColor="text1"/>
          <w:spacing w:val="-7"/>
          <w:sz w:val="32"/>
          <w:szCs w:val="32"/>
          <w:lang w:val="en-US" w:eastAsia="zh-CN"/>
          <w14:textFill>
            <w14:solidFill>
              <w14:schemeClr w14:val="tx1"/>
            </w14:solidFill>
          </w14:textFill>
        </w:rPr>
        <w:t>罚</w:t>
      </w:r>
      <w:r>
        <w:rPr>
          <w:rFonts w:hint="default" w:ascii="Times New Roman" w:hAnsi="Times New Roman" w:eastAsia="方正仿宋_GBK" w:cs="Times New Roman"/>
          <w:spacing w:val="-7"/>
          <w:sz w:val="32"/>
          <w:szCs w:val="32"/>
        </w:rPr>
        <w:t>〔</w:t>
      </w:r>
      <w:r>
        <w:rPr>
          <w:rFonts w:hint="default" w:ascii="Times New Roman" w:hAnsi="Times New Roman" w:eastAsia="方正仿宋_GBK" w:cs="Times New Roman"/>
          <w:spacing w:val="18"/>
          <w:sz w:val="32"/>
          <w:szCs w:val="32"/>
          <w:u w:val="none" w:color="auto"/>
          <w:lang w:val="en-US" w:eastAsia="zh-CN"/>
        </w:rPr>
        <w:t>2026</w:t>
      </w:r>
      <w:r>
        <w:rPr>
          <w:rFonts w:hint="default" w:ascii="Times New Roman" w:hAnsi="Times New Roman" w:eastAsia="方正仿宋_GBK" w:cs="Times New Roman"/>
          <w:spacing w:val="-7"/>
          <w:sz w:val="32"/>
          <w:szCs w:val="32"/>
        </w:rPr>
        <w:t>〕</w:t>
      </w:r>
      <w:r>
        <w:rPr>
          <w:rFonts w:hint="eastAsia" w:ascii="Times New Roman" w:hAnsi="Times New Roman" w:eastAsia="方正仿宋_GBK" w:cs="Times New Roman"/>
          <w:spacing w:val="18"/>
          <w:sz w:val="32"/>
          <w:szCs w:val="32"/>
          <w:u w:val="none" w:color="auto"/>
          <w:lang w:val="en-US" w:eastAsia="zh-CN"/>
        </w:rPr>
        <w:t>54</w:t>
      </w:r>
      <w:r>
        <w:rPr>
          <w:rFonts w:hint="default" w:ascii="Times New Roman" w:hAnsi="Times New Roman" w:eastAsia="方正仿宋_GBK" w:cs="Times New Roman"/>
          <w:spacing w:val="-7"/>
          <w:sz w:val="32"/>
          <w:szCs w:val="32"/>
        </w:rPr>
        <w:t>号</w:t>
      </w:r>
    </w:p>
    <w:p w14:paraId="2CDB2169">
      <w:pPr>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kern w:val="2"/>
          <w:sz w:val="32"/>
          <w:szCs w:val="32"/>
          <w:u w:val="none"/>
          <w:lang w:val="en-US" w:eastAsia="zh-CN" w:bidi="ar-SA"/>
        </w:rPr>
      </w:pPr>
    </w:p>
    <w:p w14:paraId="6DA12246">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当事人：</w:t>
      </w:r>
      <w:r>
        <w:rPr>
          <w:rFonts w:hint="default"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赛娅热·库尔班江</w:t>
      </w:r>
    </w:p>
    <w:p w14:paraId="12952175">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有效证件名称：身份证</w:t>
      </w:r>
    </w:p>
    <w:p w14:paraId="3747A83D">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身份证号：</w:t>
      </w:r>
      <w:r>
        <w:rPr>
          <w:rFonts w:hint="default"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654123</w:t>
      </w:r>
      <w:r>
        <w:rPr>
          <w:rFonts w:hint="default" w:ascii="Times New Roman" w:hAnsi="Times New Roman" w:eastAsia="方正仿宋_GBK" w:cs="Times New Roman"/>
          <w:sz w:val="32"/>
          <w:szCs w:val="32"/>
        </w:rPr>
        <w:t>********</w:t>
      </w:r>
      <w:r>
        <w:rPr>
          <w:rFonts w:hint="default" w:ascii="Times New Roman" w:hAnsi="Times New Roman" w:eastAsia="方正仿宋_GBK" w:cs="Times New Roman"/>
          <w:sz w:val="32"/>
          <w:szCs w:val="32"/>
          <w:lang w:val="en-US" w:eastAsia="zh-CN"/>
        </w:rPr>
        <w:t>5383</w:t>
      </w:r>
    </w:p>
    <w:p w14:paraId="2D3795E1">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住址：</w:t>
      </w:r>
      <w:r>
        <w:rPr>
          <w:rFonts w:hint="default"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乌鲁木齐市新市区</w:t>
      </w:r>
      <w:r>
        <w:rPr>
          <w:rFonts w:hint="eastAsia"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号楼</w:t>
      </w:r>
      <w:r>
        <w:rPr>
          <w:rFonts w:hint="eastAsia"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单元</w:t>
      </w:r>
      <w:r>
        <w:rPr>
          <w:rFonts w:hint="eastAsia"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室</w:t>
      </w:r>
    </w:p>
    <w:p w14:paraId="0B91493A">
      <w:pPr>
        <w:keepNext w:val="0"/>
        <w:keepLines w:val="0"/>
        <w:pageBreakBefore w:val="0"/>
        <w:widowControl w:val="0"/>
        <w:kinsoku/>
        <w:wordWrap/>
        <w:overflowPunct/>
        <w:topLinePunct w:val="0"/>
        <w:autoSpaceDE/>
        <w:autoSpaceDN/>
        <w:bidi w:val="0"/>
        <w:adjustRightInd/>
        <w:snapToGrid/>
        <w:spacing w:line="560" w:lineRule="exact"/>
        <w:ind w:firstLine="0" w:firstLineChars="0"/>
        <w:jc w:val="both"/>
        <w:textAlignment w:val="auto"/>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联系电话：</w:t>
      </w:r>
      <w:r>
        <w:rPr>
          <w:rFonts w:hint="default"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155</w:t>
      </w:r>
      <w:r>
        <w:rPr>
          <w:rFonts w:hint="eastAsia"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pacing w:val="-6"/>
          <w:kern w:val="11"/>
          <w:sz w:val="32"/>
          <w:szCs w:val="32"/>
          <w:u w:val="none"/>
          <w:lang w:val="en-US" w:eastAsia="zh-CN"/>
          <w14:textFill>
            <w14:solidFill>
              <w14:schemeClr w14:val="tx1"/>
            </w14:solidFill>
          </w14:textFill>
        </w:rPr>
        <w:t>9238</w:t>
      </w:r>
    </w:p>
    <w:p w14:paraId="48E4A5B6">
      <w:pPr>
        <w:keepNext w:val="0"/>
        <w:keepLines w:val="0"/>
        <w:pageBreakBefore w:val="0"/>
        <w:widowControl w:val="0"/>
        <w:kinsoku/>
        <w:wordWrap/>
        <w:overflowPunct/>
        <w:topLinePunct w:val="0"/>
        <w:autoSpaceDE/>
        <w:autoSpaceDN/>
        <w:bidi w:val="0"/>
        <w:adjustRightInd w:val="0"/>
        <w:snapToGrid/>
        <w:spacing w:line="240" w:lineRule="auto"/>
        <w:ind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2025年12月4日，本局接到《克拉玛依市克拉玛依区人民检察院检察意见书》（克市克区检刑行意〔2025〕56号），意见书中要求本局依法对赛娅热·库尔班江经营有毒有害食品的违法行为进行处理。</w:t>
      </w:r>
    </w:p>
    <w:p w14:paraId="62254FFC">
      <w:pPr>
        <w:keepNext w:val="0"/>
        <w:keepLines w:val="0"/>
        <w:pageBreakBefore w:val="0"/>
        <w:widowControl w:val="0"/>
        <w:kinsoku/>
        <w:wordWrap/>
        <w:overflowPunct/>
        <w:topLinePunct w:val="0"/>
        <w:autoSpaceDE/>
        <w:autoSpaceDN/>
        <w:bidi w:val="0"/>
        <w:adjustRightInd w:val="0"/>
        <w:snapToGrid/>
        <w:spacing w:line="240" w:lineRule="auto"/>
        <w:ind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涉案减肥奶片是通过口服使用的产品，且不以治疗为目的，根据《中华人民共和国食品安全法》第一百五十条第一款：“本法下列用语的含义：食品，指各种供人食用或者饮用的成品和原料以及按照传统既是食品又是中药材的物品，但是不包括以治疗为目的的物品”之规定，赛娅热·库尔班江经营的减肥奶片为食品，应属我局管辖。</w:t>
      </w:r>
    </w:p>
    <w:p w14:paraId="0CFD2FA2">
      <w:pPr>
        <w:keepNext w:val="0"/>
        <w:keepLines w:val="0"/>
        <w:pageBreakBefore w:val="0"/>
        <w:widowControl w:val="0"/>
        <w:kinsoku/>
        <w:wordWrap/>
        <w:overflowPunct/>
        <w:topLinePunct w:val="0"/>
        <w:autoSpaceDE/>
        <w:autoSpaceDN/>
        <w:bidi w:val="0"/>
        <w:adjustRightInd w:val="0"/>
        <w:snapToGrid/>
        <w:spacing w:line="240" w:lineRule="auto"/>
        <w:ind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本局于 2025年12月24日予以立案调查。执法人员对赛娅热·库尔班江进行询问调查，认真查阅检察机关转交的公安机关案卷内容，围绕其涉嫌经营添加药品的食品违法行为收集相关证据材料，确定其违法事实。2026年3月9日案件调查终结。调查期间本局未采取行政强制措施。</w:t>
      </w:r>
    </w:p>
    <w:p w14:paraId="0FEB661F">
      <w:pPr>
        <w:keepNext w:val="0"/>
        <w:keepLines w:val="0"/>
        <w:pageBreakBefore w:val="0"/>
        <w:widowControl w:val="0"/>
        <w:kinsoku/>
        <w:wordWrap/>
        <w:overflowPunct/>
        <w:topLinePunct w:val="0"/>
        <w:autoSpaceDE/>
        <w:autoSpaceDN/>
        <w:bidi w:val="0"/>
        <w:adjustRightInd w:val="0"/>
        <w:snapToGrid/>
        <w:spacing w:line="240" w:lineRule="auto"/>
        <w:ind w:firstLine="640" w:firstLineChars="200"/>
        <w:jc w:val="both"/>
        <w:textAlignment w:val="baseline"/>
        <w:rPr>
          <w:rFonts w:hint="default" w:ascii="Times New Roman" w:hAnsi="Times New Roman" w:eastAsia="方正仿宋_GBK" w:cs="Times New Roman"/>
          <w:b w:val="0"/>
          <w:bCs w:val="0"/>
          <w:kern w:val="2"/>
          <w:sz w:val="32"/>
          <w:szCs w:val="32"/>
          <w:u w:val="none"/>
          <w:shd w:val="clear" w:color="auto" w:fill="auto"/>
          <w:lang w:val="en-US" w:eastAsia="zh-CN" w:bidi="ar"/>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经查，</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赛娅热·库尔班江</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于2021年开始时通过微信朋友圈推广认识了祖</w:t>
      </w:r>
      <w:r>
        <w:rPr>
          <w:rFonts w:hint="eastAsia"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·肉</w:t>
      </w:r>
      <w:r>
        <w:rPr>
          <w:rFonts w:hint="eastAsia" w:ascii="Times New Roman" w:hAnsi="Times New Roman" w:eastAsia="方正仿宋_GBK" w:cs="Times New Roman"/>
          <w:color w:val="000000" w:themeColor="text1"/>
          <w:sz w:val="32"/>
          <w:szCs w:val="32"/>
          <w:u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购买其减肥奶片</w:t>
      </w:r>
      <w:r>
        <w:rPr>
          <w:rFonts w:hint="default" w:ascii="Times New Roman" w:hAnsi="Times New Roman" w:eastAsia="方正仿宋_GBK" w:cs="Times New Roman"/>
          <w:b w:val="0"/>
          <w:bCs w:val="0"/>
          <w:kern w:val="2"/>
          <w:sz w:val="32"/>
          <w:szCs w:val="32"/>
          <w:u w:val="none"/>
          <w:shd w:val="clear" w:color="auto" w:fill="auto"/>
          <w:lang w:val="en" w:eastAsia="zh-CN" w:bidi="ar"/>
        </w:rPr>
        <w:t>等减肥产品，以及从阿里巴巴平台上通过</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w:t>
      </w:r>
      <w:r>
        <w:rPr>
          <w:rFonts w:hint="default" w:ascii="Times New Roman" w:hAnsi="Times New Roman" w:eastAsia="方正仿宋_GBK" w:cs="Times New Roman"/>
          <w:b w:val="0"/>
          <w:bCs w:val="0"/>
          <w:kern w:val="2"/>
          <w:sz w:val="32"/>
          <w:szCs w:val="32"/>
          <w:u w:val="none"/>
          <w:shd w:val="clear" w:color="auto" w:fill="auto"/>
          <w:lang w:val="en-US" w:eastAsia="zh-CN" w:bidi="ar"/>
        </w:rPr>
        <w:t>小</w:t>
      </w:r>
      <w:r>
        <w:rPr>
          <w:rFonts w:hint="eastAsia" w:ascii="Times New Roman" w:hAnsi="Times New Roman" w:eastAsia="方正仿宋_GBK" w:cs="Times New Roman"/>
          <w:b w:val="0"/>
          <w:bCs w:val="0"/>
          <w:kern w:val="2"/>
          <w:sz w:val="32"/>
          <w:szCs w:val="32"/>
          <w:u w:val="none"/>
          <w:shd w:val="clear" w:color="auto" w:fill="auto"/>
          <w:lang w:val="en-US" w:eastAsia="zh-CN" w:bidi="ar"/>
        </w:rPr>
        <w:t>*</w:t>
      </w:r>
      <w:r>
        <w:rPr>
          <w:rFonts w:hint="default" w:ascii="Times New Roman" w:hAnsi="Times New Roman" w:eastAsia="方正仿宋_GBK" w:cs="Times New Roman"/>
          <w:b w:val="0"/>
          <w:bCs w:val="0"/>
          <w:kern w:val="2"/>
          <w:sz w:val="32"/>
          <w:szCs w:val="32"/>
          <w:u w:val="none"/>
          <w:shd w:val="clear" w:color="auto" w:fill="auto"/>
          <w:lang w:val="en-US" w:eastAsia="zh-CN" w:bidi="ar"/>
        </w:rPr>
        <w:t>”购买粉色KT猫奶片，</w:t>
      </w:r>
      <w:r>
        <w:rPr>
          <w:rFonts w:hint="default" w:ascii="Times New Roman" w:hAnsi="Times New Roman" w:eastAsia="方正仿宋_GBK" w:cs="Times New Roman"/>
          <w:b w:val="0"/>
          <w:bCs w:val="0"/>
          <w:kern w:val="2"/>
          <w:sz w:val="32"/>
          <w:szCs w:val="32"/>
          <w:u w:val="none"/>
          <w:shd w:val="clear" w:color="auto" w:fill="auto"/>
          <w:lang w:val="en" w:eastAsia="zh-CN" w:bidi="ar"/>
        </w:rPr>
        <w:t>减肥奶片均</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以每粒</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3元至7.5元的价格购入，并于</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2021年至2024年以每粒</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6元至17元的价格</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向</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古</w:t>
      </w:r>
      <w:r>
        <w:rPr>
          <w:rFonts w:hint="eastAsia" w:ascii="Times New Roman" w:hAnsi="Times New Roman" w:eastAsia="方正仿宋_GBK" w:cs="Times New Roman"/>
          <w:color w:val="000000" w:themeColor="text1"/>
          <w:sz w:val="32"/>
          <w:szCs w:val="32"/>
          <w:u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·哈</w:t>
      </w:r>
      <w:r>
        <w:rPr>
          <w:rFonts w:hint="eastAsia" w:ascii="Times New Roman" w:hAnsi="Times New Roman" w:eastAsia="方正仿宋_GBK" w:cs="Times New Roman"/>
          <w:color w:val="000000" w:themeColor="text1"/>
          <w:sz w:val="32"/>
          <w:szCs w:val="32"/>
          <w:u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等14人</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进行销售。</w:t>
      </w:r>
      <w:r>
        <w:rPr>
          <w:rFonts w:hint="default" w:ascii="Times New Roman" w:hAnsi="Times New Roman" w:eastAsia="方正仿宋_GBK" w:cs="Times New Roman"/>
          <w:b w:val="0"/>
          <w:bCs w:val="0"/>
          <w:kern w:val="2"/>
          <w:sz w:val="32"/>
          <w:szCs w:val="32"/>
          <w:u w:val="none"/>
          <w:shd w:val="clear" w:color="auto" w:fill="auto"/>
          <w:lang w:val="en-US" w:eastAsia="zh-CN" w:bidi="ar"/>
        </w:rPr>
        <w:t>2024年3月20日公安机关委托河南华测检测技术有限公司对古</w:t>
      </w:r>
      <w:r>
        <w:rPr>
          <w:rFonts w:hint="eastAsia" w:ascii="Times New Roman" w:hAnsi="Times New Roman" w:eastAsia="方正仿宋_GBK" w:cs="Times New Roman"/>
          <w:b w:val="0"/>
          <w:bCs w:val="0"/>
          <w:kern w:val="2"/>
          <w:sz w:val="32"/>
          <w:szCs w:val="32"/>
          <w:u w:val="none"/>
          <w:shd w:val="clear" w:color="auto" w:fill="auto"/>
          <w:lang w:val="en-US" w:eastAsia="zh-CN" w:bidi="ar"/>
        </w:rPr>
        <w:t>**</w:t>
      </w:r>
      <w:r>
        <w:rPr>
          <w:rFonts w:hint="default" w:ascii="Times New Roman" w:hAnsi="Times New Roman" w:eastAsia="方正仿宋_GBK" w:cs="Times New Roman"/>
          <w:b w:val="0"/>
          <w:bCs w:val="0"/>
          <w:kern w:val="2"/>
          <w:sz w:val="32"/>
          <w:szCs w:val="32"/>
          <w:u w:val="none"/>
          <w:shd w:val="clear" w:color="auto" w:fill="auto"/>
          <w:lang w:val="en-US" w:eastAsia="zh-CN" w:bidi="ar"/>
        </w:rPr>
        <w:t>·哈</w:t>
      </w:r>
      <w:r>
        <w:rPr>
          <w:rFonts w:hint="eastAsia" w:ascii="Times New Roman" w:hAnsi="Times New Roman" w:eastAsia="方正仿宋_GBK" w:cs="Times New Roman"/>
          <w:b w:val="0"/>
          <w:bCs w:val="0"/>
          <w:kern w:val="2"/>
          <w:sz w:val="32"/>
          <w:szCs w:val="32"/>
          <w:u w:val="none"/>
          <w:shd w:val="clear" w:color="auto" w:fill="auto"/>
          <w:lang w:val="en-US" w:eastAsia="zh-CN" w:bidi="ar"/>
        </w:rPr>
        <w:t>***</w:t>
      </w:r>
      <w:r>
        <w:rPr>
          <w:rFonts w:hint="default" w:ascii="Times New Roman" w:hAnsi="Times New Roman" w:eastAsia="方正仿宋_GBK" w:cs="Times New Roman"/>
          <w:b w:val="0"/>
          <w:bCs w:val="0"/>
          <w:kern w:val="2"/>
          <w:sz w:val="32"/>
          <w:szCs w:val="32"/>
          <w:u w:val="none"/>
          <w:shd w:val="clear" w:color="auto" w:fill="auto"/>
          <w:lang w:val="en-US" w:eastAsia="zh-CN" w:bidi="ar"/>
        </w:rPr>
        <w:t>从赛娅热·库尔班江处购买的</w:t>
      </w:r>
      <w:r>
        <w:rPr>
          <w:rFonts w:hint="eastAsia" w:ascii="Times New Roman" w:hAnsi="Times New Roman" w:eastAsia="方正仿宋_GBK" w:cs="Times New Roman"/>
          <w:b w:val="0"/>
          <w:bCs w:val="0"/>
          <w:kern w:val="2"/>
          <w:sz w:val="32"/>
          <w:szCs w:val="32"/>
          <w:u w:val="none"/>
          <w:shd w:val="clear" w:color="auto" w:fill="auto"/>
          <w:lang w:val="en-US" w:eastAsia="zh-CN" w:bidi="ar"/>
        </w:rPr>
        <w:t>***</w:t>
      </w:r>
      <w:r>
        <w:rPr>
          <w:rFonts w:hint="default" w:ascii="Times New Roman" w:hAnsi="Times New Roman" w:eastAsia="方正仿宋_GBK" w:cs="Times New Roman"/>
          <w:b w:val="0"/>
          <w:bCs w:val="0"/>
          <w:kern w:val="2"/>
          <w:sz w:val="32"/>
          <w:szCs w:val="32"/>
          <w:u w:val="none"/>
          <w:shd w:val="clear" w:color="auto" w:fill="auto"/>
          <w:lang w:val="en" w:eastAsia="zh-CN" w:bidi="ar"/>
        </w:rPr>
        <w:t>益生元果冻及配套白色奶片</w:t>
      </w:r>
      <w:r>
        <w:rPr>
          <w:rFonts w:hint="default" w:ascii="Times New Roman" w:hAnsi="Times New Roman" w:eastAsia="方正仿宋_GBK" w:cs="Times New Roman"/>
          <w:b w:val="0"/>
          <w:bCs w:val="0"/>
          <w:kern w:val="2"/>
          <w:sz w:val="32"/>
          <w:szCs w:val="32"/>
          <w:u w:val="none"/>
          <w:shd w:val="clear" w:color="auto" w:fill="auto"/>
          <w:lang w:val="en-US" w:eastAsia="zh-CN" w:bidi="ar"/>
        </w:rPr>
        <w:t>进行抽检，2024年3月27日，经检验，</w:t>
      </w:r>
      <w:r>
        <w:rPr>
          <w:rFonts w:hint="default" w:ascii="Times New Roman" w:hAnsi="Times New Roman" w:eastAsia="方正仿宋_GBK" w:cs="Times New Roman"/>
          <w:b w:val="0"/>
          <w:bCs w:val="0"/>
          <w:kern w:val="2"/>
          <w:sz w:val="32"/>
          <w:szCs w:val="32"/>
          <w:u w:val="none"/>
          <w:shd w:val="clear" w:color="auto" w:fill="auto"/>
          <w:lang w:val="en" w:eastAsia="zh-CN" w:bidi="ar"/>
        </w:rPr>
        <w:t>白色奶片</w:t>
      </w:r>
      <w:r>
        <w:rPr>
          <w:rFonts w:hint="default" w:ascii="Times New Roman" w:hAnsi="Times New Roman" w:eastAsia="方正仿宋_GBK" w:cs="Times New Roman"/>
          <w:b w:val="0"/>
          <w:bCs w:val="0"/>
          <w:kern w:val="2"/>
          <w:sz w:val="32"/>
          <w:szCs w:val="32"/>
          <w:u w:val="none"/>
          <w:shd w:val="clear" w:color="auto" w:fill="auto"/>
          <w:lang w:val="en-US" w:eastAsia="zh-CN" w:bidi="ar"/>
        </w:rPr>
        <w:t>检测结果系阳性，检测出西布曲明，</w:t>
      </w:r>
      <w:r>
        <w:rPr>
          <w:rFonts w:hint="default" w:ascii="Times New Roman" w:hAnsi="Times New Roman" w:eastAsia="方正仿宋_GBK" w:cs="Times New Roman"/>
          <w:b w:val="0"/>
          <w:bCs w:val="0"/>
          <w:kern w:val="2"/>
          <w:sz w:val="32"/>
          <w:szCs w:val="32"/>
          <w:highlight w:val="none"/>
          <w:u w:val="none"/>
          <w:shd w:val="clear" w:color="auto" w:fill="auto"/>
          <w:lang w:val="en-US" w:eastAsia="zh-CN" w:bidi="ar"/>
        </w:rPr>
        <w:t>果冻未检出西布曲明等化合物。2024 年10月10 日，在新疆乌鲁木齐市</w:t>
      </w:r>
      <w:r>
        <w:rPr>
          <w:rFonts w:hint="eastAsia" w:ascii="Times New Roman" w:hAnsi="Times New Roman" w:eastAsia="方正仿宋_GBK" w:cs="Times New Roman"/>
          <w:b w:val="0"/>
          <w:bCs w:val="0"/>
          <w:kern w:val="2"/>
          <w:sz w:val="32"/>
          <w:szCs w:val="32"/>
          <w:highlight w:val="none"/>
          <w:u w:val="none"/>
          <w:shd w:val="clear" w:color="auto" w:fill="auto"/>
          <w:lang w:val="en-US" w:eastAsia="zh-CN" w:bidi="ar"/>
        </w:rPr>
        <w:t>**学校***</w:t>
      </w:r>
      <w:r>
        <w:rPr>
          <w:rFonts w:hint="default" w:ascii="Times New Roman" w:hAnsi="Times New Roman" w:eastAsia="方正仿宋_GBK" w:cs="Times New Roman"/>
          <w:b w:val="0"/>
          <w:bCs w:val="0"/>
          <w:kern w:val="2"/>
          <w:sz w:val="32"/>
          <w:szCs w:val="32"/>
          <w:highlight w:val="none"/>
          <w:u w:val="none"/>
          <w:shd w:val="clear" w:color="auto" w:fill="auto"/>
          <w:lang w:val="en-US" w:eastAsia="zh-CN" w:bidi="ar"/>
        </w:rPr>
        <w:t>宿舍，公安机关现场查获粉色KT猫奶片71粒、11 袋印有“Ｕ</w:t>
      </w:r>
      <w:r>
        <w:rPr>
          <w:rFonts w:hint="eastAsia" w:ascii="Times New Roman" w:hAnsi="Times New Roman" w:eastAsia="方正仿宋_GBK" w:cs="Times New Roman"/>
          <w:b w:val="0"/>
          <w:bCs w:val="0"/>
          <w:kern w:val="2"/>
          <w:sz w:val="32"/>
          <w:szCs w:val="32"/>
          <w:highlight w:val="none"/>
          <w:u w:val="none"/>
          <w:shd w:val="clear" w:color="auto" w:fill="auto"/>
          <w:lang w:val="en-US" w:eastAsia="zh-CN" w:bidi="ar"/>
        </w:rPr>
        <w:t>**</w:t>
      </w:r>
      <w:r>
        <w:rPr>
          <w:rFonts w:hint="default" w:ascii="Times New Roman" w:hAnsi="Times New Roman" w:eastAsia="方正仿宋_GBK" w:cs="Times New Roman"/>
          <w:b w:val="0"/>
          <w:bCs w:val="0"/>
          <w:kern w:val="2"/>
          <w:sz w:val="32"/>
          <w:szCs w:val="32"/>
          <w:highlight w:val="none"/>
          <w:u w:val="none"/>
          <w:shd w:val="clear" w:color="auto" w:fill="auto"/>
          <w:lang w:val="en-US" w:eastAsia="zh-CN" w:bidi="ar"/>
        </w:rPr>
        <w:t>”字样和红色花朵图案的白色袋子（每袋内有1 粒粉红色胶囊）、2 袋蓝色小包装袋（袋子内共有白色椭圆形奶片30粒）、“Ｄ</w:t>
      </w:r>
      <w:r>
        <w:rPr>
          <w:rFonts w:hint="eastAsia" w:ascii="Times New Roman" w:hAnsi="Times New Roman" w:eastAsia="方正仿宋_GBK" w:cs="Times New Roman"/>
          <w:b w:val="0"/>
          <w:bCs w:val="0"/>
          <w:kern w:val="2"/>
          <w:sz w:val="32"/>
          <w:szCs w:val="32"/>
          <w:highlight w:val="none"/>
          <w:u w:val="none"/>
          <w:shd w:val="clear" w:color="auto" w:fill="auto"/>
          <w:lang w:val="en-US" w:eastAsia="zh-CN" w:bidi="ar"/>
        </w:rPr>
        <w:t>**</w:t>
      </w:r>
      <w:r>
        <w:rPr>
          <w:rFonts w:hint="default" w:ascii="Times New Roman" w:hAnsi="Times New Roman" w:eastAsia="方正仿宋_GBK" w:cs="Times New Roman"/>
          <w:b w:val="0"/>
          <w:bCs w:val="0"/>
          <w:kern w:val="2"/>
          <w:sz w:val="32"/>
          <w:szCs w:val="32"/>
          <w:highlight w:val="none"/>
          <w:u w:val="none"/>
          <w:shd w:val="clear" w:color="auto" w:fill="auto"/>
          <w:lang w:val="en-US" w:eastAsia="zh-CN" w:bidi="ar"/>
        </w:rPr>
        <w:t>”牌咖啡10 袋、白色包装袋100 个、银色包装袋92个。2024年10月11日，赛娅热·库尔班江的圆通快递（内含50粒白色椭圆形奶片）到达并被公安机关查获。</w:t>
      </w:r>
      <w:r>
        <w:rPr>
          <w:rFonts w:hint="default" w:ascii="Times New Roman" w:hAnsi="Times New Roman" w:eastAsia="方正仿宋_GBK" w:cs="Times New Roman"/>
          <w:b w:val="0"/>
          <w:bCs w:val="0"/>
          <w:sz w:val="32"/>
          <w:szCs w:val="32"/>
          <w:u w:val="none"/>
          <w:shd w:val="clear" w:color="auto" w:fill="auto"/>
          <w:lang w:val="en-US" w:eastAsia="zh-CN"/>
        </w:rPr>
        <w:t>2024年10月24日，</w:t>
      </w:r>
      <w:r>
        <w:rPr>
          <w:rFonts w:hint="default" w:ascii="Times New Roman" w:hAnsi="Times New Roman" w:eastAsia="方正仿宋_GBK" w:cs="Times New Roman"/>
          <w:b w:val="0"/>
          <w:bCs w:val="0"/>
          <w:kern w:val="2"/>
          <w:sz w:val="32"/>
          <w:szCs w:val="32"/>
          <w:u w:val="none"/>
          <w:shd w:val="clear" w:color="auto" w:fill="auto"/>
          <w:lang w:val="en-US" w:eastAsia="zh-CN" w:bidi="ar"/>
        </w:rPr>
        <w:t>为查实赛娅热·库尔班江处扣押的减肥产品内是否含有西布曲明等成分，公安机关委托河南华测检测技术有限公司进行抽样检测，经检测，在宿舍查获的白色椭圆形奶片、</w:t>
      </w:r>
      <w:r>
        <w:rPr>
          <w:rFonts w:hint="default" w:ascii="Times New Roman" w:hAnsi="Times New Roman" w:eastAsia="方正仿宋_GBK" w:cs="Times New Roman"/>
          <w:b w:val="0"/>
          <w:bCs w:val="0"/>
          <w:kern w:val="2"/>
          <w:sz w:val="32"/>
          <w:szCs w:val="32"/>
          <w:highlight w:val="none"/>
          <w:u w:val="none"/>
          <w:shd w:val="clear" w:color="auto" w:fill="auto"/>
          <w:lang w:val="en-US" w:eastAsia="zh-CN" w:bidi="ar"/>
        </w:rPr>
        <w:t>粉色KT猫奶片、粉红色胶囊以及圆通快递中的白色椭圆形奶片</w:t>
      </w:r>
      <w:r>
        <w:rPr>
          <w:rFonts w:hint="default" w:ascii="Times New Roman" w:hAnsi="Times New Roman" w:eastAsia="方正仿宋_GBK" w:cs="Times New Roman"/>
          <w:b w:val="0"/>
          <w:bCs w:val="0"/>
          <w:kern w:val="2"/>
          <w:sz w:val="32"/>
          <w:szCs w:val="32"/>
          <w:u w:val="none"/>
          <w:shd w:val="clear" w:color="auto" w:fill="auto"/>
          <w:lang w:val="en-US" w:eastAsia="zh-CN" w:bidi="ar"/>
        </w:rPr>
        <w:t>含有西布曲明。</w:t>
      </w:r>
    </w:p>
    <w:p w14:paraId="0719849B">
      <w:pPr>
        <w:keepNext w:val="0"/>
        <w:keepLines w:val="0"/>
        <w:pageBreakBefore w:val="0"/>
        <w:widowControl w:val="0"/>
        <w:kinsoku/>
        <w:wordWrap/>
        <w:overflowPunct/>
        <w:topLinePunct w:val="0"/>
        <w:autoSpaceDE/>
        <w:autoSpaceDN/>
        <w:bidi w:val="0"/>
        <w:adjustRightInd w:val="0"/>
        <w:snapToGrid/>
        <w:spacing w:line="240" w:lineRule="auto"/>
        <w:ind w:firstLine="640" w:firstLineChars="200"/>
        <w:jc w:val="both"/>
        <w:textAlignment w:val="baseline"/>
        <w:rPr>
          <w:rFonts w:hint="default" w:ascii="Times New Roman" w:hAnsi="Times New Roman" w:eastAsia="方正仿宋_GBK" w:cs="Times New Roman"/>
          <w:b w:val="0"/>
          <w:bCs w:val="0"/>
          <w:kern w:val="2"/>
          <w:sz w:val="32"/>
          <w:szCs w:val="32"/>
          <w:u w:val="none"/>
          <w:shd w:val="clear" w:color="auto" w:fill="auto"/>
          <w:lang w:val="en-US" w:eastAsia="zh-CN" w:bidi="ar"/>
        </w:rPr>
      </w:pPr>
      <w:r>
        <w:rPr>
          <w:rFonts w:hint="default" w:ascii="Times New Roman" w:hAnsi="Times New Roman" w:eastAsia="方正仿宋_GBK" w:cs="Times New Roman"/>
          <w:b w:val="0"/>
          <w:bCs w:val="0"/>
          <w:kern w:val="2"/>
          <w:sz w:val="32"/>
          <w:szCs w:val="32"/>
          <w:u w:val="none"/>
          <w:shd w:val="clear" w:color="auto" w:fill="auto"/>
          <w:lang w:val="en-US" w:eastAsia="zh-CN" w:bidi="ar"/>
        </w:rPr>
        <w:t>西布曲明是一种中枢神经抑制剂，曾用于治疗肥胖症，但因严重心血管风险于2010年被全球多国禁用。我国已全面禁用，属于有毒有害非食品原料。</w:t>
      </w:r>
    </w:p>
    <w:p w14:paraId="37FEFE32">
      <w:pPr>
        <w:keepNext w:val="0"/>
        <w:keepLines w:val="0"/>
        <w:pageBreakBefore w:val="0"/>
        <w:widowControl w:val="0"/>
        <w:kinsoku/>
        <w:wordWrap/>
        <w:overflowPunct/>
        <w:topLinePunct w:val="0"/>
        <w:autoSpaceDE/>
        <w:autoSpaceDN/>
        <w:bidi w:val="0"/>
        <w:adjustRightInd w:val="0"/>
        <w:snapToGrid/>
        <w:spacing w:line="240" w:lineRule="auto"/>
        <w:ind w:firstLine="640" w:firstLineChars="200"/>
        <w:jc w:val="both"/>
        <w:textAlignment w:val="baseline"/>
        <w:rPr>
          <w:rFonts w:hint="default" w:ascii="Times New Roman" w:hAnsi="Times New Roman" w:eastAsia="方正仿宋_GBK" w:cs="Times New Roman"/>
          <w:b w:val="0"/>
          <w:bCs w:val="0"/>
          <w:kern w:val="2"/>
          <w:sz w:val="32"/>
          <w:szCs w:val="32"/>
          <w:u w:val="none"/>
          <w:shd w:val="clear" w:color="auto" w:fill="auto"/>
          <w:lang w:val="en-US" w:eastAsia="zh-CN" w:bidi="ar"/>
        </w:rPr>
      </w:pPr>
      <w:r>
        <w:rPr>
          <w:rFonts w:hint="default" w:ascii="Times New Roman" w:hAnsi="Times New Roman" w:eastAsia="方正仿宋_GBK" w:cs="Times New Roman"/>
          <w:b w:val="0"/>
          <w:bCs w:val="0"/>
          <w:kern w:val="2"/>
          <w:sz w:val="32"/>
          <w:szCs w:val="32"/>
          <w:u w:val="none"/>
          <w:shd w:val="clear" w:color="auto" w:fill="auto"/>
          <w:lang w:val="en-US" w:eastAsia="zh-CN" w:bidi="ar"/>
        </w:rPr>
        <w:t>当事人被查获的减肥产品中粉红色胶囊也含有“西布曲明”，但当事人称该产品仅买来自己食用，且无任何证据证明其销售该产品。当事人在公安机关及本局执法人员制作的询问笔录中均陈述，涉案减肥奶片存在部分用于自身食用的情形。</w:t>
      </w:r>
    </w:p>
    <w:p w14:paraId="24EB285D">
      <w:pPr>
        <w:keepNext w:val="0"/>
        <w:keepLines w:val="0"/>
        <w:pageBreakBefore w:val="0"/>
        <w:widowControl w:val="0"/>
        <w:kinsoku/>
        <w:wordWrap/>
        <w:overflowPunct/>
        <w:topLinePunct w:val="0"/>
        <w:autoSpaceDE/>
        <w:autoSpaceDN/>
        <w:bidi w:val="0"/>
        <w:adjustRightInd w:val="0"/>
        <w:snapToGrid/>
        <w:spacing w:line="240" w:lineRule="auto"/>
        <w:ind w:firstLine="640" w:firstLineChars="200"/>
        <w:jc w:val="both"/>
        <w:textAlignment w:val="baseline"/>
        <w:rPr>
          <w:rFonts w:hint="default" w:ascii="Times New Roman" w:hAnsi="Times New Roman" w:eastAsia="方正仿宋_GBK" w:cs="Times New Roman"/>
          <w:b w:val="0"/>
          <w:bCs w:val="0"/>
          <w:kern w:val="2"/>
          <w:sz w:val="32"/>
          <w:szCs w:val="32"/>
          <w:u w:val="none"/>
          <w:shd w:val="clear" w:color="auto" w:fill="auto"/>
          <w:lang w:val="en-US" w:eastAsia="zh-CN" w:bidi="ar"/>
        </w:rPr>
      </w:pPr>
      <w:r>
        <w:rPr>
          <w:rFonts w:hint="default" w:ascii="Times New Roman" w:hAnsi="Times New Roman" w:eastAsia="方正仿宋_GBK" w:cs="Times New Roman"/>
          <w:b w:val="0"/>
          <w:bCs w:val="0"/>
          <w:kern w:val="2"/>
          <w:sz w:val="32"/>
          <w:szCs w:val="32"/>
          <w:u w:val="none"/>
          <w:shd w:val="clear" w:color="auto" w:fill="auto"/>
          <w:lang w:val="en-US" w:eastAsia="zh-CN" w:bidi="ar"/>
        </w:rPr>
        <w:t>当事人对外销售的含有“西布曲明”的减肥奶片，销售金额为32206元，均已证实。当事人于2025年11月12日将销售金额转账给克拉玛依市克拉玛依区人民检察院，该院于2025年11月14日将该笔款项上缴国库。</w:t>
      </w:r>
    </w:p>
    <w:p w14:paraId="39DFA799">
      <w:pPr>
        <w:keepNext w:val="0"/>
        <w:keepLines w:val="0"/>
        <w:pageBreakBefore w:val="0"/>
        <w:widowControl w:val="0"/>
        <w:kinsoku/>
        <w:wordWrap/>
        <w:overflowPunct/>
        <w:topLinePunct w:val="0"/>
        <w:autoSpaceDE/>
        <w:autoSpaceDN/>
        <w:bidi w:val="0"/>
        <w:adjustRightInd w:val="0"/>
        <w:snapToGrid/>
        <w:spacing w:line="240" w:lineRule="auto"/>
        <w:ind w:firstLine="640" w:firstLineChars="200"/>
        <w:jc w:val="both"/>
        <w:textAlignment w:val="baseline"/>
        <w:rPr>
          <w:rFonts w:hint="default" w:ascii="Times New Roman" w:hAnsi="Times New Roman" w:eastAsia="方正仿宋_GBK" w:cs="Times New Roman"/>
          <w:b w:val="0"/>
          <w:bCs w:val="0"/>
          <w:kern w:val="2"/>
          <w:sz w:val="32"/>
          <w:szCs w:val="32"/>
          <w:u w:val="none"/>
          <w:shd w:val="clear" w:color="auto" w:fill="auto"/>
          <w:lang w:val="en-US" w:eastAsia="zh-CN" w:bidi="ar"/>
        </w:rPr>
      </w:pPr>
      <w:r>
        <w:rPr>
          <w:rFonts w:hint="default" w:ascii="Times New Roman" w:hAnsi="Times New Roman" w:eastAsia="方正仿宋_GBK" w:cs="Times New Roman"/>
          <w:b w:val="0"/>
          <w:bCs w:val="0"/>
          <w:kern w:val="2"/>
          <w:sz w:val="32"/>
          <w:szCs w:val="32"/>
          <w:u w:val="none"/>
          <w:shd w:val="clear" w:color="auto" w:fill="auto"/>
          <w:lang w:val="en-US" w:eastAsia="zh-CN" w:bidi="ar"/>
        </w:rPr>
        <w:t>综上，涉案物品货值金额为32206元（现有证据无法证实公安机关查获的涉案减肥奶片系当事人自用或用于销售，该部分货值无法核算，本案仅对已销售且查证属实的部分予以认定），违法所得为32206元。</w:t>
      </w:r>
    </w:p>
    <w:p w14:paraId="28759D2C">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上述事实，主要有以下证据证明：</w:t>
      </w:r>
    </w:p>
    <w:p w14:paraId="04200F94">
      <w:pPr>
        <w:keepNext w:val="0"/>
        <w:keepLines w:val="0"/>
        <w:pageBreakBefore w:val="0"/>
        <w:numPr>
          <w:ilvl w:val="0"/>
          <w:numId w:val="1"/>
        </w:numPr>
        <w:kinsoku/>
        <w:wordWrap w:val="0"/>
        <w:overflowPunct/>
        <w:topLinePunct w:val="0"/>
        <w:autoSpaceDE/>
        <w:autoSpaceDN/>
        <w:bidi w:val="0"/>
        <w:adjustRightInd w:val="0"/>
        <w:snapToGrid/>
        <w:spacing w:line="240" w:lineRule="auto"/>
        <w:ind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本局《案件来源登记表》（乌米市监案源字﹝2025﹞374号、《文件传阅处理单》、《克拉玛依市克拉玛依区人民检察院检察意见书》（克市克区检刑行意﹝2025﹞56号），证明案件来源。</w:t>
      </w:r>
    </w:p>
    <w:p w14:paraId="40A842AF">
      <w:pPr>
        <w:keepNext w:val="0"/>
        <w:keepLines w:val="0"/>
        <w:pageBreakBefore w:val="0"/>
        <w:numPr>
          <w:ilvl w:val="0"/>
          <w:numId w:val="1"/>
        </w:numPr>
        <w:kinsoku/>
        <w:wordWrap w:val="0"/>
        <w:overflowPunct/>
        <w:topLinePunct w:val="0"/>
        <w:autoSpaceDE/>
        <w:autoSpaceDN/>
        <w:bidi w:val="0"/>
        <w:adjustRightInd w:val="0"/>
        <w:snapToGrid/>
        <w:spacing w:line="240" w:lineRule="auto"/>
        <w:ind w:left="0" w:leftChars="0"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当事人赛娅热·库尔班江的身份证复印件，证明当事人的身份信息。</w:t>
      </w:r>
    </w:p>
    <w:p w14:paraId="3B134693">
      <w:pPr>
        <w:keepNext w:val="0"/>
        <w:keepLines w:val="0"/>
        <w:pageBreakBefore w:val="0"/>
        <w:numPr>
          <w:ilvl w:val="0"/>
          <w:numId w:val="1"/>
        </w:numPr>
        <w:kinsoku/>
        <w:wordWrap w:val="0"/>
        <w:overflowPunct/>
        <w:topLinePunct w:val="0"/>
        <w:autoSpaceDE/>
        <w:autoSpaceDN/>
        <w:bidi w:val="0"/>
        <w:adjustRightInd w:val="0"/>
        <w:snapToGrid/>
        <w:spacing w:line="240" w:lineRule="auto"/>
        <w:ind w:left="0" w:leftChars="0"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《鉴定聘请书》｛克公（食药环）鉴聘字〔2024〕3号｝、河南华测检测技术有限公司编号</w:t>
      </w: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A2240155823101002C、A2240190000101001C、A2240669971101003C、A2240669971101004C、A2240669971101005C、A2240669971101002C、A2240669971101001C、A2240669971101006C的8份《检验报告》</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、克拉玛依市公安局食品药品环境犯罪侦查分局鉴定意见通知书｛克食药环公（食药）鉴通字〔2025〕2号｝，证明当事人经营的减肥奶片中含有“西布曲明”成分的事实。</w:t>
      </w:r>
    </w:p>
    <w:p w14:paraId="7D7DFA98">
      <w:pPr>
        <w:keepNext w:val="0"/>
        <w:keepLines w:val="0"/>
        <w:pageBreakBefore w:val="0"/>
        <w:numPr>
          <w:ilvl w:val="0"/>
          <w:numId w:val="1"/>
        </w:numPr>
        <w:kinsoku/>
        <w:wordWrap w:val="0"/>
        <w:overflowPunct/>
        <w:topLinePunct w:val="0"/>
        <w:autoSpaceDE/>
        <w:autoSpaceDN/>
        <w:bidi w:val="0"/>
        <w:adjustRightInd w:val="0"/>
        <w:snapToGrid/>
        <w:spacing w:line="240" w:lineRule="auto"/>
        <w:ind w:left="0" w:leftChars="0"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克拉玛依市克拉玛依区人民检察院《检察意见书》（克市克区检刑行意﹝2025﹞56号）的附件（1）克拉玛依市克拉玛依区人民检察院《不起诉决定书》（克市克区检刑不诉〔2025〕108号）、（2）克拉玛依市克拉玛依区人民检察院《随案移送赃证款物品清单》、（3）《赛娅热·库尔班江涉嫌销售有毒有害物品案》刑事侦查电子案卷，含克拉玛依市公安局食品药品环境犯罪侦查分局《立案决定书》｛克食药环公（食药）立字〔2024〕</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3</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号｝、《起诉意见书》｛克食药环公（食药）诉字〔202</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5</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4</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号｝、《扣押决定书》｛克食药环公（食药）扣字〔202</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4</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43</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号｝、《扣押清单》、《扣押笔录》、《搜查笔录》、</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扣押</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照片、</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搜查照片、</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《讯问笔录》</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7</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份、</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《提取笔录》、</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微信支付交易明细证明</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31份</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、执法人员对当事人制作的《询问笔录》</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2</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份；证明当事人存在</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经营添加药品的食品的违法事实</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w:t>
      </w:r>
    </w:p>
    <w:p w14:paraId="0980BCF9">
      <w:pPr>
        <w:keepNext w:val="0"/>
        <w:keepLines w:val="0"/>
        <w:pageBreakBefore w:val="0"/>
        <w:numPr>
          <w:ilvl w:val="0"/>
          <w:numId w:val="1"/>
        </w:numPr>
        <w:kinsoku/>
        <w:wordWrap w:val="0"/>
        <w:overflowPunct/>
        <w:topLinePunct w:val="0"/>
        <w:autoSpaceDE/>
        <w:autoSpaceDN/>
        <w:bidi w:val="0"/>
        <w:adjustRightInd w:val="0"/>
        <w:snapToGrid/>
        <w:spacing w:line="240" w:lineRule="auto"/>
        <w:ind w:left="0" w:leftChars="0"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克拉玛依市克拉玛依区人民检察院提供的涉案财物处理意见表、随案移送赃证款物品清单、收款凭证收缴国库凭证打印件及</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《情况说明》，证明当事人将销售金额上缴国库。</w:t>
      </w:r>
    </w:p>
    <w:p w14:paraId="1DEE0639">
      <w:pPr>
        <w:keepNext w:val="0"/>
        <w:keepLines w:val="0"/>
        <w:pageBreakBefore w:val="0"/>
        <w:numPr>
          <w:ilvl w:val="0"/>
          <w:numId w:val="1"/>
        </w:numPr>
        <w:kinsoku/>
        <w:wordWrap w:val="0"/>
        <w:overflowPunct/>
        <w:topLinePunct w:val="0"/>
        <w:autoSpaceDE/>
        <w:autoSpaceDN/>
        <w:bidi w:val="0"/>
        <w:adjustRightInd w:val="0"/>
        <w:snapToGrid/>
        <w:spacing w:line="240" w:lineRule="auto"/>
        <w:ind w:left="0" w:leftChars="0"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2026年1月22日，执法人员对当事人制作的第二次《询问笔录》，证明当事人否认销售了粉红色胶囊。</w:t>
      </w:r>
    </w:p>
    <w:p w14:paraId="019EBCD9">
      <w:pPr>
        <w:keepNext w:val="0"/>
        <w:keepLines w:val="0"/>
        <w:pageBreakBefore w:val="0"/>
        <w:numPr>
          <w:ilvl w:val="0"/>
          <w:numId w:val="1"/>
        </w:numPr>
        <w:kinsoku/>
        <w:wordWrap w:val="0"/>
        <w:overflowPunct/>
        <w:topLinePunct w:val="0"/>
        <w:autoSpaceDE/>
        <w:autoSpaceDN/>
        <w:bidi w:val="0"/>
        <w:adjustRightInd w:val="0"/>
        <w:snapToGrid/>
        <w:spacing w:line="240" w:lineRule="auto"/>
        <w:ind w:left="0" w:leftChars="0"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《送达地址确认书》，证明当事人向本局确认其接收法律文书的送达地址及送达方式。</w:t>
      </w:r>
    </w:p>
    <w:p w14:paraId="1D3913DA">
      <w:pPr>
        <w:keepNext w:val="0"/>
        <w:keepLines w:val="0"/>
        <w:pageBreakBefore w:val="0"/>
        <w:numPr>
          <w:ilvl w:val="0"/>
          <w:numId w:val="1"/>
        </w:numPr>
        <w:kinsoku/>
        <w:wordWrap w:val="0"/>
        <w:overflowPunct/>
        <w:topLinePunct w:val="0"/>
        <w:autoSpaceDE/>
        <w:autoSpaceDN/>
        <w:bidi w:val="0"/>
        <w:adjustRightInd w:val="0"/>
        <w:snapToGrid/>
        <w:spacing w:line="240" w:lineRule="auto"/>
        <w:ind w:left="0" w:leftChars="0"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新疆第</w:t>
      </w:r>
      <w:r>
        <w:rPr>
          <w:rFonts w:hint="eastAsia" w:ascii="Times New Roman" w:hAnsi="Times New Roman" w:eastAsia="方正仿宋_GBK" w:cs="Times New Roman"/>
          <w:color w:val="000000" w:themeColor="text1"/>
          <w:sz w:val="32"/>
          <w:szCs w:val="32"/>
          <w:u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师</w:t>
      </w:r>
      <w:r>
        <w:rPr>
          <w:rFonts w:hint="eastAsia" w:ascii="Times New Roman" w:hAnsi="Times New Roman" w:eastAsia="方正仿宋_GBK" w:cs="Times New Roman"/>
          <w:color w:val="000000" w:themeColor="text1"/>
          <w:sz w:val="32"/>
          <w:szCs w:val="32"/>
          <w:u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区</w:t>
      </w:r>
      <w:r>
        <w:rPr>
          <w:rFonts w:hint="eastAsia" w:ascii="Times New Roman" w:hAnsi="Times New Roman" w:eastAsia="方正仿宋_GBK" w:cs="Times New Roman"/>
          <w:color w:val="000000" w:themeColor="text1"/>
          <w:sz w:val="32"/>
          <w:szCs w:val="32"/>
          <w:u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镇</w:t>
      </w:r>
      <w:r>
        <w:rPr>
          <w:rFonts w:hint="eastAsia" w:ascii="Times New Roman" w:hAnsi="Times New Roman" w:eastAsia="方正仿宋_GBK" w:cs="Times New Roman"/>
          <w:color w:val="000000" w:themeColor="text1"/>
          <w:sz w:val="32"/>
          <w:szCs w:val="32"/>
          <w:u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团</w:t>
      </w:r>
      <w:r>
        <w:rPr>
          <w:rFonts w:hint="eastAsia" w:ascii="Times New Roman" w:hAnsi="Times New Roman" w:eastAsia="方正仿宋_GBK" w:cs="Times New Roman"/>
          <w:color w:val="000000" w:themeColor="text1"/>
          <w:sz w:val="32"/>
          <w:szCs w:val="32"/>
          <w:u w:val="none"/>
          <w:lang w:val="en-US" w:eastAsia="zh-CN"/>
          <w14:textFill>
            <w14:solidFill>
              <w14:schemeClr w14:val="tx1"/>
            </w14:solidFill>
          </w14:textFill>
        </w:rPr>
        <w:t>**</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连出具的《低保证明》，证明当事人及其家庭人均收入低于当地最低生活保障水平，家庭财产状况困难负担较重。</w:t>
      </w:r>
    </w:p>
    <w:p w14:paraId="1F179B13">
      <w:pPr>
        <w:keepNext w:val="0"/>
        <w:keepLines w:val="0"/>
        <w:pageBreakBefore w:val="0"/>
        <w:numPr>
          <w:ilvl w:val="0"/>
          <w:numId w:val="1"/>
        </w:numPr>
        <w:kinsoku/>
        <w:wordWrap w:val="0"/>
        <w:overflowPunct/>
        <w:topLinePunct w:val="0"/>
        <w:autoSpaceDE/>
        <w:autoSpaceDN/>
        <w:bidi w:val="0"/>
        <w:adjustRightInd w:val="0"/>
        <w:snapToGrid/>
        <w:spacing w:line="240" w:lineRule="auto"/>
        <w:ind w:left="0" w:leftChars="0" w:firstLine="640" w:firstLineChars="200"/>
        <w:jc w:val="both"/>
        <w:textAlignment w:val="baseline"/>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《情况说明》，证明当事人对其违法行为的认识以及个人和家庭情况的说明。</w:t>
      </w:r>
    </w:p>
    <w:p w14:paraId="652077F8">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2026年4月15日，我局向当事人赛娅热·库尔班江送达了《乌鲁木齐市米东区市场监督管理局行政处罚告知书》（乌米市监告〔2025〕267号），告知当事人拟作出的行政处罚内容以及事实、理由、依据，并告知当事人依法享有陈述、申辩和要求听证的权利。当事人在法定期间未提出听证要求，也未提出陈述、申辩意见。</w:t>
      </w:r>
    </w:p>
    <w:p w14:paraId="48AB1F1B">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本局认为，《中华人民共和国食品安全法》第三十八条规定“生产经营的食品中不得添加药品，但是可以添加按照传统既是食品又是中药材的物质。按照传统既是食品又是中药材的物质目录由国务院卫生行政部门会同国务院食品安全监督管理部门制定、公布。”当事人上述行为违反了该规定，构成经营添加药品的食品的违法行为。</w:t>
      </w:r>
      <w:r>
        <w:rPr>
          <w:rFonts w:hint="default" w:ascii="Times New Roman" w:hAnsi="Times New Roman" w:eastAsia="方正仿宋_GBK" w:cs="Times New Roman"/>
          <w:color w:val="000000" w:themeColor="text1"/>
          <w:sz w:val="32"/>
          <w:szCs w:val="32"/>
          <w:u w:val="none"/>
          <w:lang w:val="en-US" w:eastAsia="zh-CN" w:bidi="ar-SA"/>
          <w14:textFill>
            <w14:solidFill>
              <w14:schemeClr w14:val="tx1"/>
            </w14:solidFill>
          </w14:textFill>
        </w:rPr>
        <w:t>依据《中华人民共和国食品安全法》第一百二十三条第一款规定“违反本法规定，有下列情形之一，尚不构成犯罪的，由县级以上人民政府食品安全监督管理部门没收违法所得和违法生产经营的食品，并可以没收用于违法生产经营的工具、设备、原料等物品；违法生产经营的食品货值金额不足一万元的，并处十万元以上十五万元以下罚款；货值金额一万元以上的，并处货值金额十五倍以上三十倍以下罚款；情节严重的，吊销许可证，并可以由公安机关对其直接负责的主管人员和其他直接责任人员处五日以上十五日以下拘留：（六）生产经营添加药品的食品”的规定，应当给予当事人没收违法所得和违法生产经营的食品，并处货值金额十五倍以上三十倍以下罚款。</w:t>
      </w:r>
    </w:p>
    <w:p w14:paraId="7CDB0AE5">
      <w:pPr>
        <w:keepNext w:val="0"/>
        <w:keepLines w:val="0"/>
        <w:pageBreakBefore w:val="0"/>
        <w:kinsoku/>
        <w:wordWrap w:val="0"/>
        <w:overflowPunct/>
        <w:topLinePunct w:val="0"/>
        <w:autoSpaceDE/>
        <w:autoSpaceDN/>
        <w:bidi w:val="0"/>
        <w:adjustRightInd w:val="0"/>
        <w:snapToGrid/>
        <w:spacing w:line="240" w:lineRule="auto"/>
        <w:ind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由于当事人的违法行为持续时间超过3个月，且违法所得超过2万元以上，根据《中华人民共和国食品安全法实施条例》第六十七条第一款第（一）项，“有下列情形之一的，属于食品安全法第一百二十三条至第一百二十六条以及本条例第七十二条、第七十三条规定的情节严重情形：（一）违法行为涉及的产品货值金额2万元以上或者违法行为持续时间3个月以上；”的规定，属于情节严重情形。依照该条第二款“对情节严重的违法行为处以罚款时，应当依法从重从严”的规定，对本案依法从重从严处罚。</w:t>
      </w:r>
      <w:bookmarkStart w:id="0" w:name="_GoBack"/>
      <w:bookmarkEnd w:id="0"/>
    </w:p>
    <w:p w14:paraId="6E1CBDDE">
      <w:pPr>
        <w:keepNext w:val="0"/>
        <w:keepLines w:val="0"/>
        <w:pageBreakBefore w:val="0"/>
        <w:kinsoku/>
        <w:wordWrap w:val="0"/>
        <w:overflowPunct/>
        <w:topLinePunct w:val="0"/>
        <w:autoSpaceDE/>
        <w:autoSpaceDN/>
        <w:bidi w:val="0"/>
        <w:adjustRightInd w:val="0"/>
        <w:snapToGrid/>
        <w:spacing w:line="240" w:lineRule="auto"/>
        <w:ind w:firstLine="640" w:firstLineChars="200"/>
        <w:jc w:val="both"/>
        <w:textAlignment w:val="baseline"/>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当事人经营期间，未发生消费者因食用涉案减肥奶片导致的食品安全事故。在本局调查期间，当事人积极配合调查工作，主动交代违法事实。依据市场监管总局《关于规范市场监督管理行政处罚裁量权的指导意见》 第十四条“有下列情形之一的，可以依法从轻或者减轻行政处罚：（二）积极配合市场监管部门调查并主动提供证据材料的；”的规定，并参照《新疆维吾尔自治区 新疆生产建设兵团市场监督管理行政处罚裁量权适用规定》第十七条“有下列情形之一的，可以依法从轻或者减轻行政处罚：（二）积极配合市场监管部门调查并主动提供证据材料的；”的规定，当事人符合可以依法从轻或减轻处罚的情形。</w:t>
      </w:r>
    </w:p>
    <w:p w14:paraId="39A78ED2">
      <w:pPr>
        <w:keepNext w:val="0"/>
        <w:keepLines w:val="0"/>
        <w:pageBreakBefore w:val="0"/>
        <w:kinsoku/>
        <w:wordWrap w:val="0"/>
        <w:overflowPunct/>
        <w:topLinePunct w:val="0"/>
        <w:autoSpaceDE/>
        <w:autoSpaceDN/>
        <w:bidi w:val="0"/>
        <w:adjustRightInd w:val="0"/>
        <w:snapToGrid/>
        <w:spacing w:line="240" w:lineRule="auto"/>
        <w:ind w:firstLine="640" w:firstLineChars="200"/>
        <w:jc w:val="both"/>
        <w:textAlignment w:val="baseline"/>
        <w:rPr>
          <w:rFonts w:hint="default" w:ascii="Times New Roman" w:hAnsi="Times New Roman" w:eastAsia="方正仿宋_GBK" w:cs="Times New Roman"/>
          <w:b w:val="0"/>
          <w:bCs w:val="0"/>
          <w:color w:val="000000" w:themeColor="text1"/>
          <w:sz w:val="32"/>
          <w:szCs w:val="32"/>
          <w:u w:val="none"/>
          <w:shd w:val="clear" w:color="auto" w:fill="auto"/>
          <w14:textFill>
            <w14:solidFill>
              <w14:schemeClr w14:val="tx1"/>
            </w14:solidFill>
          </w14:textFill>
        </w:rPr>
      </w:pP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当事人为新疆</w:t>
      </w:r>
      <w:r>
        <w:rPr>
          <w:rFonts w:hint="eastAsia" w:ascii="Times New Roman" w:hAnsi="Times New Roman" w:eastAsia="方正仿宋_GBK" w:cs="Times New Roman"/>
          <w:color w:val="000000" w:themeColor="text1"/>
          <w:sz w:val="32"/>
          <w:szCs w:val="32"/>
          <w:u w:val="none"/>
          <w:lang w:val="en-US" w:eastAsia="zh-CN"/>
          <w14:textFill>
            <w14:solidFill>
              <w14:schemeClr w14:val="tx1"/>
            </w14:solidFill>
          </w14:textFill>
        </w:rPr>
        <w:t>**学校</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学生，无收入来源，</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家庭</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为低保</w:t>
      </w:r>
      <w:r>
        <w:rPr>
          <w:rFonts w:hint="default" w:ascii="Times New Roman" w:hAnsi="Times New Roman" w:eastAsia="方正仿宋_GBK" w:cs="Times New Roman"/>
          <w:color w:val="000000" w:themeColor="text1"/>
          <w:sz w:val="32"/>
          <w:szCs w:val="32"/>
          <w:u w:val="none"/>
          <w:lang w:eastAsia="zh-CN"/>
          <w14:textFill>
            <w14:solidFill>
              <w14:schemeClr w14:val="tx1"/>
            </w14:solidFill>
          </w14:textFill>
        </w:rPr>
        <w:t>户，</w:t>
      </w:r>
      <w:r>
        <w:rPr>
          <w:rFonts w:hint="default" w:ascii="Times New Roman" w:hAnsi="Times New Roman" w:eastAsia="方正仿宋_GBK" w:cs="Times New Roman"/>
          <w:color w:val="000000" w:themeColor="text1"/>
          <w:sz w:val="32"/>
          <w:szCs w:val="32"/>
          <w:u w:val="none"/>
          <w:lang w:val="en-US" w:eastAsia="zh-CN"/>
          <w14:textFill>
            <w14:solidFill>
              <w14:schemeClr w14:val="tx1"/>
            </w14:solidFill>
          </w14:textFill>
        </w:rPr>
        <w:t>根据《中华人民共和国行政处罚法》第五条：“设定和实施行政处罚必须以事实为依据，与违法行为的事实、性质、情节以及社会危害程度相当”以及第六条：“实施行政处罚，纠正违法行为，应当坚持处罚与教育相结合，教育公民、法人或者其他组织自觉守法”的规定，综合考量当事人违法行为的事实、性质、情节、社会危害程度，结合其年龄、文化水平等因素，本局认为，为体现法律的教育与引导功能，同时也为维护市场监管执法的公正性与合理性，对当事人给予减轻行政处罚。</w:t>
      </w:r>
    </w:p>
    <w:p w14:paraId="555606DB">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综上，</w:t>
      </w:r>
      <w:r>
        <w:rPr>
          <w:rFonts w:hint="default" w:ascii="Times New Roman" w:hAnsi="Times New Roman" w:eastAsia="方正仿宋_GBK" w:cs="Times New Roman"/>
          <w:snapToGrid w:val="0"/>
          <w:color w:val="000000"/>
          <w:kern w:val="2"/>
          <w:sz w:val="32"/>
          <w:szCs w:val="32"/>
          <w:u w:val="none"/>
          <w:lang w:val="en-US" w:eastAsia="zh-CN" w:bidi="ar-SA"/>
        </w:rPr>
        <w:t>当事人上述行为违反了《中华人民共和国食品安全法》第三十八条的规定，依据《中华人民共和国食品安全法》第一百二十三条第一款第（六）项的规定，现责令当事人改正上述违法行为，并决定处罚如下：</w:t>
      </w:r>
    </w:p>
    <w:p w14:paraId="2067FB9C">
      <w:pPr>
        <w:keepNext w:val="0"/>
        <w:keepLines w:val="0"/>
        <w:pageBreakBefore w:val="0"/>
        <w:widowControl w:val="0"/>
        <w:numPr>
          <w:ilvl w:val="0"/>
          <w:numId w:val="2"/>
        </w:numPr>
        <w:kinsoku/>
        <w:wordWrap/>
        <w:overflowPunct/>
        <w:topLinePunct w:val="0"/>
        <w:autoSpaceDE/>
        <w:autoSpaceDN/>
        <w:bidi w:val="0"/>
        <w:adjustRightInd/>
        <w:snapToGrid/>
        <w:spacing w:line="240" w:lineRule="auto"/>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没收违法经营的食品（鉴定后剩余）：粉红色猫头奶片67粒、粉红色胶囊7粒、白色椭圆奶片70粒；</w:t>
      </w:r>
    </w:p>
    <w:p w14:paraId="6909EAF1">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没收违法所得32206元（该款项已于2025年11月14日由克拉玛依市克拉玛依区人民检察院上缴国库，本局不再重复没收）。</w:t>
      </w:r>
    </w:p>
    <w:p w14:paraId="15402FB8">
      <w:pPr>
        <w:keepNext w:val="0"/>
        <w:keepLines w:val="0"/>
        <w:pageBreakBefore w:val="0"/>
        <w:widowControl w:val="0"/>
        <w:numPr>
          <w:ilvl w:val="0"/>
          <w:numId w:val="2"/>
        </w:numPr>
        <w:kinsoku/>
        <w:wordWrap/>
        <w:overflowPunct/>
        <w:topLinePunct w:val="0"/>
        <w:autoSpaceDE/>
        <w:autoSpaceDN/>
        <w:bidi w:val="0"/>
        <w:adjustRightInd/>
        <w:snapToGrid/>
        <w:spacing w:line="240" w:lineRule="auto"/>
        <w:ind w:left="0" w:leftChars="0"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罚款32206元（叁万贰仟贰佰零陆元）。</w:t>
      </w:r>
    </w:p>
    <w:p w14:paraId="284ECF8F">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default" w:ascii="Times New Roman" w:hAnsi="Times New Roman" w:eastAsia="方正仿宋_GBK" w:cs="Times New Roman"/>
          <w:snapToGrid w:val="0"/>
          <w:color w:val="000000"/>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当事人自</w:t>
      </w:r>
      <w:r>
        <w:rPr>
          <w:rFonts w:hint="eastAsia" w:ascii="Times New Roman" w:hAnsi="Times New Roman" w:eastAsia="方正仿宋_GBK" w:cs="Times New Roman"/>
          <w:snapToGrid w:val="0"/>
          <w:color w:val="000000"/>
          <w:kern w:val="2"/>
          <w:sz w:val="32"/>
          <w:szCs w:val="32"/>
          <w:u w:val="none"/>
          <w:lang w:val="en-US" w:eastAsia="zh-CN" w:bidi="ar-SA"/>
        </w:rPr>
        <w:t>收</w:t>
      </w:r>
      <w:r>
        <w:rPr>
          <w:rFonts w:hint="default" w:ascii="Times New Roman" w:hAnsi="Times New Roman" w:eastAsia="方正仿宋_GBK" w:cs="Times New Roman"/>
          <w:snapToGrid w:val="0"/>
          <w:color w:val="000000"/>
          <w:kern w:val="2"/>
          <w:sz w:val="32"/>
          <w:szCs w:val="32"/>
          <w:u w:val="none"/>
          <w:lang w:val="en-US" w:eastAsia="zh-CN" w:bidi="ar-SA"/>
        </w:rPr>
        <w:t>到本处罚决定书之日起十五日内到工行米东支行[账户：乌鲁木齐市米东区财政局（国有资产管理委员会办公室），账号：3004812109026300128]缴纳罚款。逾期不缴纳，依据《中华人民共和国行政处罚法》第七十二条第（一）项、第（四）项的规定，每日按罚款数额的3%加处罚款并申请法院强制执行。</w:t>
      </w:r>
    </w:p>
    <w:p w14:paraId="0237ECB4">
      <w:pPr>
        <w:keepNext w:val="0"/>
        <w:keepLines w:val="0"/>
        <w:pageBreakBefore w:val="0"/>
        <w:widowControl w:val="0"/>
        <w:kinsoku/>
        <w:wordWrap/>
        <w:overflowPunct/>
        <w:topLinePunct w:val="0"/>
        <w:autoSpaceDE/>
        <w:autoSpaceDN/>
        <w:bidi w:val="0"/>
        <w:adjustRightInd/>
        <w:snapToGrid/>
        <w:spacing w:line="240" w:lineRule="auto"/>
        <w:ind w:firstLine="640" w:firstLineChars="200"/>
        <w:jc w:val="both"/>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snapToGrid w:val="0"/>
          <w:color w:val="000000"/>
          <w:kern w:val="2"/>
          <w:sz w:val="32"/>
          <w:szCs w:val="32"/>
          <w:u w:val="none"/>
          <w:lang w:val="en-US" w:eastAsia="zh-CN" w:bidi="ar-SA"/>
        </w:rPr>
        <w:t>如不服本处罚决定，可在接到处罚决定书之日起六十日内向乌鲁木齐市米东区人民政府（乌鲁木齐市米东区府前中路555号）申请复议；也可以在接到本处罚决定书之日起六个月内依法直接向乌鲁木齐市米东区人民法院（乌鲁木齐市米东区振兴中路120号）提起行政诉讼。申请行政复议或者提起行政诉讼期间，行政处罚不停止执行。</w:t>
      </w:r>
    </w:p>
    <w:p w14:paraId="21E3A684">
      <w:pPr>
        <w:keepNext w:val="0"/>
        <w:keepLines w:val="0"/>
        <w:pageBreakBefore w:val="0"/>
        <w:widowControl w:val="0"/>
        <w:kinsoku/>
        <w:wordWrap/>
        <w:overflowPunct/>
        <w:topLinePunct w:val="0"/>
        <w:autoSpaceDE/>
        <w:autoSpaceDN/>
        <w:bidi w:val="0"/>
        <w:adjustRightInd/>
        <w:snapToGrid/>
        <w:spacing w:line="240" w:lineRule="auto"/>
        <w:ind w:firstLine="3200" w:firstLineChars="1000"/>
        <w:textAlignment w:val="auto"/>
        <w:rPr>
          <w:rFonts w:hint="default" w:ascii="Times New Roman" w:hAnsi="Times New Roman" w:eastAsia="方正仿宋_GBK" w:cs="Times New Roman"/>
          <w:kern w:val="2"/>
          <w:sz w:val="32"/>
          <w:szCs w:val="32"/>
          <w:u w:val="none"/>
          <w:lang w:val="en-US" w:eastAsia="zh-CN" w:bidi="ar-SA"/>
        </w:rPr>
      </w:pPr>
    </w:p>
    <w:p w14:paraId="1573898B">
      <w:pPr>
        <w:keepNext w:val="0"/>
        <w:keepLines w:val="0"/>
        <w:pageBreakBefore w:val="0"/>
        <w:widowControl w:val="0"/>
        <w:kinsoku/>
        <w:wordWrap/>
        <w:overflowPunct/>
        <w:topLinePunct w:val="0"/>
        <w:autoSpaceDE/>
        <w:autoSpaceDN/>
        <w:bidi w:val="0"/>
        <w:adjustRightInd/>
        <w:snapToGrid/>
        <w:spacing w:line="240" w:lineRule="auto"/>
        <w:ind w:firstLine="3200" w:firstLineChars="1000"/>
        <w:textAlignment w:val="auto"/>
        <w:rPr>
          <w:rFonts w:hint="default" w:ascii="Times New Roman" w:hAnsi="Times New Roman" w:eastAsia="方正仿宋_GBK" w:cs="Times New Roman"/>
          <w:kern w:val="2"/>
          <w:sz w:val="32"/>
          <w:szCs w:val="32"/>
          <w:u w:val="none"/>
          <w:lang w:val="en-US" w:eastAsia="zh-CN" w:bidi="ar-SA"/>
        </w:rPr>
      </w:pPr>
    </w:p>
    <w:p w14:paraId="1C0DDE80">
      <w:pPr>
        <w:keepNext w:val="0"/>
        <w:keepLines w:val="0"/>
        <w:pageBreakBefore w:val="0"/>
        <w:widowControl w:val="0"/>
        <w:kinsoku/>
        <w:wordWrap/>
        <w:overflowPunct/>
        <w:topLinePunct w:val="0"/>
        <w:autoSpaceDE/>
        <w:autoSpaceDN/>
        <w:bidi w:val="0"/>
        <w:adjustRightInd/>
        <w:snapToGrid/>
        <w:spacing w:line="240" w:lineRule="auto"/>
        <w:ind w:firstLine="3200" w:firstLineChars="1000"/>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乌鲁木齐市米东区市场监督管理局</w:t>
      </w:r>
    </w:p>
    <w:p w14:paraId="13550A51">
      <w:pPr>
        <w:keepNext w:val="0"/>
        <w:keepLines w:val="0"/>
        <w:pageBreakBefore w:val="0"/>
        <w:widowControl w:val="0"/>
        <w:kinsoku/>
        <w:wordWrap/>
        <w:overflowPunct/>
        <w:topLinePunct w:val="0"/>
        <w:autoSpaceDE/>
        <w:autoSpaceDN/>
        <w:bidi w:val="0"/>
        <w:adjustRightInd/>
        <w:snapToGrid/>
        <w:spacing w:line="240" w:lineRule="auto"/>
        <w:jc w:val="right"/>
        <w:textAlignment w:val="auto"/>
        <w:rPr>
          <w:rFonts w:hint="default" w:ascii="Times New Roman" w:hAnsi="Times New Roman" w:eastAsia="方正仿宋_GBK"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（知识产权局、市场监管综合行政执法队）　　　　　　　　</w:t>
      </w:r>
    </w:p>
    <w:p w14:paraId="2D3A0236">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仿宋_GB2312" w:cs="Times New Roman"/>
          <w:kern w:val="2"/>
          <w:sz w:val="32"/>
          <w:szCs w:val="32"/>
          <w:u w:val="none"/>
          <w:lang w:val="en-US" w:eastAsia="zh-CN" w:bidi="ar-SA"/>
        </w:rPr>
      </w:pPr>
      <w:r>
        <w:rPr>
          <w:rFonts w:hint="default" w:ascii="Times New Roman" w:hAnsi="Times New Roman" w:eastAsia="方正仿宋_GBK" w:cs="Times New Roman"/>
          <w:kern w:val="2"/>
          <w:sz w:val="32"/>
          <w:szCs w:val="32"/>
          <w:u w:val="none"/>
          <w:lang w:val="en-US" w:eastAsia="zh-CN" w:bidi="ar-SA"/>
        </w:rPr>
        <w:t>　　　　　　　　　　　  2026年</w:t>
      </w:r>
      <w:r>
        <w:rPr>
          <w:rFonts w:hint="default" w:ascii="Times New Roman" w:hAnsi="Times New Roman" w:eastAsia="方正仿宋_GBK" w:cs="Times New Roman"/>
          <w:snapToGrid w:val="0"/>
          <w:color w:val="000000"/>
          <w:kern w:val="2"/>
          <w:sz w:val="32"/>
          <w:szCs w:val="32"/>
          <w:u w:val="none"/>
          <w:lang w:val="en-US" w:eastAsia="zh-CN" w:bidi="ar-SA"/>
        </w:rPr>
        <w:t>4</w:t>
      </w:r>
      <w:r>
        <w:rPr>
          <w:rFonts w:hint="default" w:ascii="Times New Roman" w:hAnsi="Times New Roman" w:eastAsia="方正仿宋_GBK" w:cs="Times New Roman"/>
          <w:kern w:val="2"/>
          <w:sz w:val="32"/>
          <w:szCs w:val="32"/>
          <w:u w:val="none"/>
          <w:lang w:val="en-US" w:eastAsia="zh-CN" w:bidi="ar-SA"/>
        </w:rPr>
        <w:t>月</w:t>
      </w:r>
      <w:r>
        <w:rPr>
          <w:rFonts w:hint="default" w:ascii="Times New Roman" w:hAnsi="Times New Roman" w:eastAsia="方正仿宋_GBK" w:cs="Times New Roman"/>
          <w:snapToGrid w:val="0"/>
          <w:color w:val="000000"/>
          <w:kern w:val="2"/>
          <w:sz w:val="32"/>
          <w:szCs w:val="32"/>
          <w:u w:val="none"/>
          <w:lang w:val="en-US" w:eastAsia="zh-CN" w:bidi="ar-SA"/>
        </w:rPr>
        <w:t>23</w:t>
      </w:r>
      <w:r>
        <w:rPr>
          <w:rFonts w:hint="default" w:ascii="Times New Roman" w:hAnsi="Times New Roman" w:eastAsia="方正仿宋_GBK" w:cs="Times New Roman"/>
          <w:kern w:val="2"/>
          <w:sz w:val="32"/>
          <w:szCs w:val="32"/>
          <w:u w:val="none"/>
          <w:lang w:val="en-US" w:eastAsia="zh-CN" w:bidi="ar-SA"/>
        </w:rPr>
        <w:t>日</w:t>
      </w:r>
    </w:p>
    <w:p w14:paraId="2DD99BF9">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仿宋_GB2312" w:cs="Times New Roman"/>
          <w:kern w:val="2"/>
          <w:sz w:val="32"/>
          <w:szCs w:val="32"/>
          <w:u w:val="none"/>
          <w:lang w:val="en-US" w:eastAsia="zh-CN" w:bidi="ar-SA"/>
        </w:rPr>
      </w:pPr>
    </w:p>
    <w:p w14:paraId="675FAB66">
      <w:pPr>
        <w:keepNext w:val="0"/>
        <w:keepLines w:val="0"/>
        <w:pageBreakBefore w:val="0"/>
        <w:widowControl w:val="0"/>
        <w:kinsoku/>
        <w:wordWrap/>
        <w:overflowPunct/>
        <w:topLinePunct w:val="0"/>
        <w:autoSpaceDE/>
        <w:autoSpaceDN/>
        <w:bidi w:val="0"/>
        <w:adjustRightInd/>
        <w:snapToGrid/>
        <w:spacing w:line="240" w:lineRule="auto"/>
        <w:ind w:firstLine="640" w:firstLineChars="200"/>
        <w:textAlignment w:val="auto"/>
        <w:rPr>
          <w:rFonts w:hint="default" w:ascii="Times New Roman" w:hAnsi="Times New Roman" w:eastAsia="仿宋_GB2312" w:cs="Times New Roman"/>
          <w:kern w:val="2"/>
          <w:sz w:val="32"/>
          <w:szCs w:val="32"/>
          <w:u w:val="none"/>
          <w:lang w:val="en-US" w:eastAsia="zh-CN" w:bidi="ar-SA"/>
        </w:rPr>
      </w:pPr>
    </w:p>
    <w:p w14:paraId="207A07BB">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default" w:ascii="Times New Roman" w:hAnsi="Times New Roman" w:eastAsia="仿宋_GB2312" w:cs="Times New Roman"/>
          <w:kern w:val="2"/>
          <w:sz w:val="32"/>
          <w:szCs w:val="32"/>
          <w:u w:val="none"/>
          <w:lang w:val="en-US" w:eastAsia="zh-CN" w:bidi="ar-SA"/>
        </w:rPr>
      </w:pPr>
      <w:r>
        <w:rPr>
          <w:rFonts w:hint="default" w:ascii="Times New Roman" w:hAnsi="Times New Roman" w:eastAsia="宋体" w:cs="Times New Roman"/>
          <w:b/>
          <w:color w:val="231F20"/>
          <w:spacing w:val="-5"/>
          <w:sz w:val="32"/>
          <w:szCs w:val="32"/>
          <w:lang w:eastAsia="zh-CN"/>
        </w:rPr>
        <w:t>（市场监督管理部门将依法向社会公示本行政处罚决定信息）</w:t>
      </w:r>
    </w:p>
    <w:sectPr>
      <w:footerReference r:id="rId5" w:type="default"/>
      <w:pgSz w:w="11906" w:h="16838"/>
      <w:pgMar w:top="2098" w:right="1531" w:bottom="1984" w:left="1531" w:header="851" w:footer="992" w:gutter="0"/>
      <w:pgNumType w:fmt="decimal"/>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2000000000000000000"/>
    <w:charset w:val="86"/>
    <w:family w:val="auto"/>
    <w:pitch w:val="default"/>
    <w:sig w:usb0="A00002BF" w:usb1="38CF7CFA" w:usb2="00082016" w:usb3="00000000" w:csb0="00040001" w:csb1="00000000"/>
  </w:font>
  <w:font w:name="方正仿宋_GBK">
    <w:panose1 w:val="02000000000000000000"/>
    <w:charset w:val="86"/>
    <w:family w:val="auto"/>
    <w:pitch w:val="default"/>
    <w:sig w:usb0="A00002BF" w:usb1="38CF7CFA" w:usb2="00082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EB37F0">
    <w:pPr>
      <w:pStyle w:val="3"/>
      <w:tabs>
        <w:tab w:val="clear" w:pos="4153"/>
      </w:tabs>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EC1E723">
                          <w:pPr>
                            <w:pStyle w:val="3"/>
                            <w:rPr>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PAGE  \* MERGEFORMAT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t>1</w:t>
                          </w:r>
                          <w:r>
                            <w:rPr>
                              <w:rFonts w:hint="default" w:ascii="Times New Roman" w:hAnsi="Times New Roman" w:eastAsia="方正仿宋_GBK" w:cs="Times New Roman"/>
                              <w:sz w:val="28"/>
                              <w:szCs w:val="28"/>
                            </w:rPr>
                            <w:fldChar w:fldCharType="end"/>
                          </w:r>
                          <w:r>
                            <w:rPr>
                              <w:rFonts w:hint="default"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EC1E723">
                    <w:pPr>
                      <w:pStyle w:val="3"/>
                      <w:rPr>
                        <w:sz w:val="28"/>
                        <w:szCs w:val="28"/>
                      </w:rPr>
                    </w:pPr>
                    <w:r>
                      <w:rPr>
                        <w:rFonts w:hint="eastAsia" w:ascii="方正仿宋_GBK" w:hAnsi="方正仿宋_GBK" w:eastAsia="方正仿宋_GBK" w:cs="方正仿宋_GBK"/>
                        <w:sz w:val="28"/>
                        <w:szCs w:val="28"/>
                      </w:rPr>
                      <w:t>—</w:t>
                    </w:r>
                    <w:r>
                      <w:rPr>
                        <w:rFonts w:hint="default" w:ascii="Times New Roman" w:hAnsi="Times New Roman" w:eastAsia="方正仿宋_GBK" w:cs="Times New Roman"/>
                        <w:sz w:val="28"/>
                        <w:szCs w:val="28"/>
                      </w:rPr>
                      <w:t xml:space="preserve"> </w:t>
                    </w:r>
                    <w:r>
                      <w:rPr>
                        <w:rFonts w:hint="default" w:ascii="Times New Roman" w:hAnsi="Times New Roman" w:eastAsia="方正仿宋_GBK" w:cs="Times New Roman"/>
                        <w:sz w:val="28"/>
                        <w:szCs w:val="28"/>
                      </w:rPr>
                      <w:fldChar w:fldCharType="begin"/>
                    </w:r>
                    <w:r>
                      <w:rPr>
                        <w:rFonts w:hint="default" w:ascii="Times New Roman" w:hAnsi="Times New Roman" w:eastAsia="方正仿宋_GBK" w:cs="Times New Roman"/>
                        <w:sz w:val="28"/>
                        <w:szCs w:val="28"/>
                      </w:rPr>
                      <w:instrText xml:space="preserve"> PAGE  \* MERGEFORMAT </w:instrText>
                    </w:r>
                    <w:r>
                      <w:rPr>
                        <w:rFonts w:hint="default" w:ascii="Times New Roman" w:hAnsi="Times New Roman" w:eastAsia="方正仿宋_GBK" w:cs="Times New Roman"/>
                        <w:sz w:val="28"/>
                        <w:szCs w:val="28"/>
                      </w:rPr>
                      <w:fldChar w:fldCharType="separate"/>
                    </w:r>
                    <w:r>
                      <w:rPr>
                        <w:rFonts w:hint="default" w:ascii="Times New Roman" w:hAnsi="Times New Roman" w:eastAsia="方正仿宋_GBK" w:cs="Times New Roman"/>
                        <w:sz w:val="28"/>
                        <w:szCs w:val="28"/>
                      </w:rPr>
                      <w:t>1</w:t>
                    </w:r>
                    <w:r>
                      <w:rPr>
                        <w:rFonts w:hint="default" w:ascii="Times New Roman" w:hAnsi="Times New Roman" w:eastAsia="方正仿宋_GBK" w:cs="Times New Roman"/>
                        <w:sz w:val="28"/>
                        <w:szCs w:val="28"/>
                      </w:rPr>
                      <w:fldChar w:fldCharType="end"/>
                    </w:r>
                    <w:r>
                      <w:rPr>
                        <w:rFonts w:hint="default" w:ascii="Times New Roman" w:hAnsi="Times New Roman" w:eastAsia="方正仿宋_GBK" w:cs="Times New Roman"/>
                        <w:sz w:val="28"/>
                        <w:szCs w:val="28"/>
                      </w:rPr>
                      <w:t xml:space="preserve"> </w:t>
                    </w:r>
                    <w:r>
                      <w:rPr>
                        <w:rFonts w:hint="eastAsia" w:ascii="方正仿宋_GBK" w:hAnsi="方正仿宋_GBK" w:eastAsia="方正仿宋_GBK" w:cs="方正仿宋_GBK"/>
                        <w:sz w:val="28"/>
                        <w:szCs w:val="28"/>
                      </w:rPr>
                      <w:t>—</w:t>
                    </w:r>
                  </w:p>
                </w:txbxContent>
              </v:textbox>
            </v:shape>
          </w:pict>
        </mc:Fallback>
      </mc:AlternateContent>
    </w:r>
    <w:r>
      <w:rPr>
        <w:rFonts w:hint="eastAsia" w:eastAsia="宋体"/>
        <w:lang w:eastAsia="zh-CN"/>
      </w:rP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DE39178"/>
    <w:multiLevelType w:val="singleLevel"/>
    <w:tmpl w:val="CDE39178"/>
    <w:lvl w:ilvl="0" w:tentative="0">
      <w:start w:val="1"/>
      <w:numFmt w:val="decimal"/>
      <w:suff w:val="space"/>
      <w:lvlText w:val="%1."/>
      <w:lvlJc w:val="left"/>
    </w:lvl>
  </w:abstractNum>
  <w:abstractNum w:abstractNumId="1">
    <w:nsid w:val="00659848"/>
    <w:multiLevelType w:val="singleLevel"/>
    <w:tmpl w:val="00659848"/>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4ZDliODc4NmFhOWJiY2E3MjIxNmEzNjI4ZjZhYTYifQ=="/>
  </w:docVars>
  <w:rsids>
    <w:rsidRoot w:val="00000000"/>
    <w:rsid w:val="014118C4"/>
    <w:rsid w:val="02106390"/>
    <w:rsid w:val="05E02946"/>
    <w:rsid w:val="06473986"/>
    <w:rsid w:val="090C3043"/>
    <w:rsid w:val="0BF37C93"/>
    <w:rsid w:val="0C3101D7"/>
    <w:rsid w:val="0CAF1D78"/>
    <w:rsid w:val="0E5267C8"/>
    <w:rsid w:val="12653C68"/>
    <w:rsid w:val="138263FE"/>
    <w:rsid w:val="14835DF6"/>
    <w:rsid w:val="15180411"/>
    <w:rsid w:val="158A242A"/>
    <w:rsid w:val="15AC1606"/>
    <w:rsid w:val="17624B0D"/>
    <w:rsid w:val="1AEA7B4C"/>
    <w:rsid w:val="1B2B51E6"/>
    <w:rsid w:val="1B6B189E"/>
    <w:rsid w:val="1B79720A"/>
    <w:rsid w:val="1BAB159F"/>
    <w:rsid w:val="1CD8056A"/>
    <w:rsid w:val="1D7663C1"/>
    <w:rsid w:val="1ECA7633"/>
    <w:rsid w:val="21F01F31"/>
    <w:rsid w:val="220742E1"/>
    <w:rsid w:val="26B24BAB"/>
    <w:rsid w:val="271D48AB"/>
    <w:rsid w:val="2B450F48"/>
    <w:rsid w:val="2C36105F"/>
    <w:rsid w:val="309E7028"/>
    <w:rsid w:val="30D008B8"/>
    <w:rsid w:val="31306DDB"/>
    <w:rsid w:val="31F821B8"/>
    <w:rsid w:val="343828E3"/>
    <w:rsid w:val="36F34334"/>
    <w:rsid w:val="37452463"/>
    <w:rsid w:val="37503220"/>
    <w:rsid w:val="37DC0F44"/>
    <w:rsid w:val="38ED03A5"/>
    <w:rsid w:val="3EC067C8"/>
    <w:rsid w:val="41FF6AE9"/>
    <w:rsid w:val="424526D7"/>
    <w:rsid w:val="429D1650"/>
    <w:rsid w:val="43473C6D"/>
    <w:rsid w:val="438651C6"/>
    <w:rsid w:val="43CE01F6"/>
    <w:rsid w:val="4460229E"/>
    <w:rsid w:val="4495671A"/>
    <w:rsid w:val="45205AD5"/>
    <w:rsid w:val="482D7C23"/>
    <w:rsid w:val="48E2274C"/>
    <w:rsid w:val="4F0A199B"/>
    <w:rsid w:val="4F1A1ED7"/>
    <w:rsid w:val="52D00667"/>
    <w:rsid w:val="534872EF"/>
    <w:rsid w:val="54A64729"/>
    <w:rsid w:val="55A7299D"/>
    <w:rsid w:val="568C3922"/>
    <w:rsid w:val="5900436F"/>
    <w:rsid w:val="599830B9"/>
    <w:rsid w:val="5F9C3898"/>
    <w:rsid w:val="61394DD3"/>
    <w:rsid w:val="614A70A7"/>
    <w:rsid w:val="62526006"/>
    <w:rsid w:val="63AE0763"/>
    <w:rsid w:val="64F33989"/>
    <w:rsid w:val="6587531A"/>
    <w:rsid w:val="66E601A9"/>
    <w:rsid w:val="676E785C"/>
    <w:rsid w:val="677B10B4"/>
    <w:rsid w:val="692C0B2C"/>
    <w:rsid w:val="6B0E1857"/>
    <w:rsid w:val="6B1B2C36"/>
    <w:rsid w:val="6B510BBF"/>
    <w:rsid w:val="6C8931D7"/>
    <w:rsid w:val="6CEF556F"/>
    <w:rsid w:val="6D9319B2"/>
    <w:rsid w:val="6EB36ABE"/>
    <w:rsid w:val="6F310918"/>
    <w:rsid w:val="7298763E"/>
    <w:rsid w:val="760C44C1"/>
    <w:rsid w:val="78B41DD3"/>
    <w:rsid w:val="7AA10F6D"/>
    <w:rsid w:val="7B447FEE"/>
    <w:rsid w:val="7C006C7B"/>
    <w:rsid w:val="7D1F6BD6"/>
    <w:rsid w:val="7D67306A"/>
    <w:rsid w:val="7DE1768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kern w:val="0"/>
      <w:sz w:val="24"/>
      <w:szCs w:val="24"/>
      <w:lang w:val="en-US" w:eastAsia="zh-CN" w:bidi="ar"/>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3">
    <w:name w:val="footer"/>
    <w:basedOn w:val="1"/>
    <w:autoRedefine/>
    <w:qFormat/>
    <w:uiPriority w:val="0"/>
    <w:pPr>
      <w:tabs>
        <w:tab w:val="center" w:pos="4153"/>
        <w:tab w:val="right" w:pos="8306"/>
      </w:tabs>
      <w:snapToGrid w:val="0"/>
      <w:jc w:val="left"/>
    </w:pPr>
    <w:rPr>
      <w:sz w:val="18"/>
    </w:rPr>
  </w:style>
  <w:style w:type="paragraph" w:styleId="4">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100" w:beforeAutospacing="1" w:after="100" w:afterAutospacing="1"/>
      <w:ind w:left="0" w:right="0"/>
      <w:jc w:val="left"/>
    </w:pPr>
    <w:rPr>
      <w:kern w:val="0"/>
      <w:sz w:val="24"/>
      <w:lang w:val="en-US" w:eastAsia="zh-CN" w:bidi="ar"/>
    </w:rPr>
  </w:style>
  <w:style w:type="paragraph" w:customStyle="1" w:styleId="8">
    <w:name w:val="Table Paragraph"/>
    <w:basedOn w:val="1"/>
    <w:autoRedefine/>
    <w:qFormat/>
    <w:uiPriority w:val="1"/>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5489</Words>
  <Characters>5916</Characters>
  <Lines>0</Lines>
  <Paragraphs>0</Paragraphs>
  <TotalTime>128</TotalTime>
  <ScaleCrop>false</ScaleCrop>
  <LinksUpToDate>false</LinksUpToDate>
  <CharactersWithSpaces>5948</CharactersWithSpaces>
  <Application>WPS Office_12.8.2.18205_F1E327BC-269C-435d-A152-05C5408002CA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2021-10-18T07:49:00Z</dcterms:created>
  <dc:creator>Administrator</dc:creator>
  <cp:lastModifiedBy>Administrator</cp:lastModifiedBy>
  <cp:lastPrinted>2026-04-28T02:22:00Z</cp:lastPrinted>
  <dcterms:modified xsi:type="dcterms:W3CDTF">2026-05-18T03:12:04Z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2052-12.8.2.18205</vt:lpwstr>
  </property>
  <property fmtid="{D5CDD505-2E9C-101B-9397-08002B2CF9AE}" pid="3" name="ICV">
    <vt:lpwstr>F3AA28DC940A4A99A53E8418166B949C_13</vt:lpwstr>
  </property>
  <property fmtid="{D5CDD505-2E9C-101B-9397-08002B2CF9AE}" pid="4" name="KSOTemplateDocerSaveRecord">
    <vt:lpwstr>eyJoZGlkIjoiOTQ4ZDliODc4NmFhOWJiY2E3MjIxNmEzNjI4ZjZhYTYifQ==</vt:lpwstr>
  </property>
</Properties>
</file>