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24EC2">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D3C88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米东区工业和信息化局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517CAD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269"/>
        <w:gridCol w:w="938"/>
        <w:gridCol w:w="1031"/>
        <w:gridCol w:w="844"/>
        <w:gridCol w:w="1425"/>
        <w:gridCol w:w="1031"/>
        <w:gridCol w:w="1069"/>
        <w:gridCol w:w="2794"/>
        <w:gridCol w:w="1087"/>
        <w:gridCol w:w="2006"/>
        <w:gridCol w:w="780"/>
      </w:tblGrid>
      <w:tr w14:paraId="2373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1BFAC9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2BC1DC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3712D1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276D0E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269" w:type="dxa"/>
            <w:vAlign w:val="center"/>
          </w:tcPr>
          <w:p w14:paraId="6E9C83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38" w:type="dxa"/>
            <w:vAlign w:val="center"/>
          </w:tcPr>
          <w:p w14:paraId="272ECF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031" w:type="dxa"/>
            <w:vAlign w:val="center"/>
          </w:tcPr>
          <w:p w14:paraId="70E3A2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69" w:type="dxa"/>
            <w:gridSpan w:val="2"/>
            <w:vAlign w:val="center"/>
          </w:tcPr>
          <w:p w14:paraId="70089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031" w:type="dxa"/>
            <w:vAlign w:val="center"/>
          </w:tcPr>
          <w:p w14:paraId="1E4218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069" w:type="dxa"/>
            <w:vAlign w:val="center"/>
          </w:tcPr>
          <w:p w14:paraId="57EDF0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794" w:type="dxa"/>
            <w:vAlign w:val="center"/>
          </w:tcPr>
          <w:p w14:paraId="77C786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87" w:type="dxa"/>
            <w:vAlign w:val="center"/>
          </w:tcPr>
          <w:p w14:paraId="5E8BFA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91EA1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006" w:type="dxa"/>
            <w:vAlign w:val="center"/>
          </w:tcPr>
          <w:p w14:paraId="5AF7ED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9FD74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3C0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899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0B8735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对民用爆炸物品生产、销售企业的安全生产监督检查</w:t>
            </w:r>
          </w:p>
        </w:tc>
        <w:tc>
          <w:tcPr>
            <w:tcW w:w="891" w:type="dxa"/>
          </w:tcPr>
          <w:p w14:paraId="030381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518A18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行政检查</w:t>
            </w:r>
          </w:p>
        </w:tc>
        <w:tc>
          <w:tcPr>
            <w:tcW w:w="3269" w:type="dxa"/>
          </w:tcPr>
          <w:p w14:paraId="64DF10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【法律】《中华人民共和国安全生产法》（中华人民共和国主席令 第十三号《全国人民代表大会常务委员会关于修改〈中华人民共和国安全生产法〉的决定》已由中华人民共和国第十二届全国人民代表大会常务委员会第十次会议于2014年8月31日通过，现予公布，自2014年12月1日起施行）</w:t>
            </w:r>
          </w:p>
          <w:p w14:paraId="7294FD8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六十二条：安全生产监督管理部门和其他负有安全生产监督管理职责的部门依法开展安全生产行政执法工作，对生产经营单位执行有关安全生产的法律、法规和国家标准或者行业标准的情况进行监督检查，行使以下职权： （一）进入生产经营单位进行检查，调阅有关资料，向有关单位和人员了解情况； （二）对检查中发现的安全生产违法行为，当场予以纠正或者要求限期改正；对依法应当给予行政处罚的行为，依照本法和其他有关法律、行政法规的规定作出行政处罚决定； （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 （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 监督检查不得影响被检查单位的正常生产经营活动。</w:t>
            </w:r>
          </w:p>
          <w:p w14:paraId="5D61144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【法规】《民用爆炸物品安全管理条例》（2006年5月国务院令第466号，2014年7月修正）</w:t>
            </w:r>
          </w:p>
          <w:p w14:paraId="3D0FD09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1"/>
                <w:szCs w:val="21"/>
                <w:vertAlign w:val="baseline"/>
              </w:rPr>
              <w:t xml:space="preserve">    第四条：民用爆炸物品行业主管部门负责民用爆炸物品生产、销售的安全监督管理。民用爆炸物品行业主管部门、公安机关、工商行政管理部门按照职责分工，负责组织查处非法生产、销售、购买、储存、运输、邮寄、使用民用爆炸物品的行为。</w:t>
            </w:r>
          </w:p>
        </w:tc>
        <w:tc>
          <w:tcPr>
            <w:tcW w:w="938" w:type="dxa"/>
            <w:vAlign w:val="center"/>
          </w:tcPr>
          <w:p w14:paraId="210C6E5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5D3E441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8"/>
                <w:szCs w:val="28"/>
                <w:vertAlign w:val="baseline"/>
              </w:rPr>
              <w:t>区工业和信息化局</w:t>
            </w:r>
          </w:p>
        </w:tc>
        <w:tc>
          <w:tcPr>
            <w:tcW w:w="844" w:type="dxa"/>
            <w:vAlign w:val="center"/>
          </w:tcPr>
          <w:p w14:paraId="166F13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425" w:type="dxa"/>
            <w:vAlign w:val="center"/>
          </w:tcPr>
          <w:p w14:paraId="205D593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行政区域内民用爆炸物品生产、销售企业的现场安全检查</w:t>
            </w:r>
          </w:p>
        </w:tc>
        <w:tc>
          <w:tcPr>
            <w:tcW w:w="1031" w:type="dxa"/>
            <w:vAlign w:val="center"/>
          </w:tcPr>
          <w:p w14:paraId="3449A3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负责民用爆炸</w:t>
            </w:r>
          </w:p>
          <w:p w14:paraId="1C99F4A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物品生产、销</w:t>
            </w:r>
          </w:p>
          <w:p w14:paraId="0E89E0D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售的安全生产</w:t>
            </w:r>
          </w:p>
          <w:p w14:paraId="7E96186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24"/>
                <w:szCs w:val="24"/>
                <w:vertAlign w:val="baseline"/>
              </w:rPr>
            </w:pPr>
            <w:r>
              <w:rPr>
                <w:rFonts w:hint="default" w:ascii="Times New Roman" w:hAnsi="Times New Roman" w:eastAsia="方正仿宋_GBK" w:cs="Times New Roman"/>
                <w:sz w:val="24"/>
                <w:szCs w:val="24"/>
                <w:vertAlign w:val="baseline"/>
              </w:rPr>
              <w:t>监督管理</w:t>
            </w:r>
          </w:p>
        </w:tc>
        <w:tc>
          <w:tcPr>
            <w:tcW w:w="1069" w:type="dxa"/>
            <w:vAlign w:val="center"/>
          </w:tcPr>
          <w:p w14:paraId="5DACB08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30554A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1.制定年度监督检查计划，开展例行安全检查，通过日常检查、专项检查等多种方式进行监督检查。</w:t>
            </w:r>
          </w:p>
          <w:p w14:paraId="1D5A2B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24"/>
                <w:szCs w:val="24"/>
                <w:vertAlign w:val="baseline"/>
              </w:rPr>
            </w:pPr>
            <w:r>
              <w:rPr>
                <w:rFonts w:hint="default" w:ascii="Times New Roman" w:hAnsi="Times New Roman" w:eastAsia="方正仿宋_GBK" w:cs="Times New Roman"/>
                <w:sz w:val="24"/>
                <w:szCs w:val="24"/>
                <w:vertAlign w:val="baseline"/>
              </w:rPr>
              <w:t>2.加强与相关主管部门的沟通协调，开展联合检查，避免多头执法、执法扰民等现象</w:t>
            </w:r>
            <w:r>
              <w:rPr>
                <w:rFonts w:hint="eastAsia" w:ascii="方正小标宋_GBK" w:hAnsi="方正小标宋_GBK" w:eastAsia="方正小标宋_GBK" w:cs="方正小标宋_GBK"/>
                <w:sz w:val="24"/>
                <w:szCs w:val="24"/>
                <w:vertAlign w:val="baseline"/>
              </w:rPr>
              <w:t>。</w:t>
            </w:r>
          </w:p>
        </w:tc>
        <w:tc>
          <w:tcPr>
            <w:tcW w:w="2794" w:type="dxa"/>
            <w:vAlign w:val="center"/>
          </w:tcPr>
          <w:p w14:paraId="14E3E1D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【法规】《民用爆炸物品安全管理条例》（2006年5月国务院令第466号，2014年7月修正)</w:t>
            </w:r>
          </w:p>
          <w:p w14:paraId="6E2B244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第五十三条：民用爆炸物品行业主管部门、公安机关、工商行政管理部门的工作人</w:t>
            </w:r>
          </w:p>
          <w:p w14:paraId="5159F0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员，在民用爆炸物品安全监督管理工作中滥用职权、玩忽职守或者徇私舞弊，构成犯罪的，依法追究刑事责任;尚不构成犯罪的，依法给予行政处分。</w:t>
            </w:r>
          </w:p>
          <w:p w14:paraId="7EC46D8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【规章】《民用爆炸物品销售许可实施办法》（国防科工委令第18号，2006年8月发布，2015年4工业和信息化部令第29号修订）</w:t>
            </w:r>
          </w:p>
          <w:p w14:paraId="4AC4B4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第三十五条：省级国防科技工业部门工作人员在销售许可的受理、审查、颁证和监</w:t>
            </w:r>
          </w:p>
          <w:p w14:paraId="562175B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督管理工作中，有弄虚作假、徇私舞弊以及受贿、渎职等行为的，依法给予行政处分;构成犯罪的，依法追究刑事责任。</w:t>
            </w:r>
          </w:p>
          <w:p w14:paraId="4CB0F59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【规章】《民用爆炸物品安全生产许可实施办法》（2015年5月工业和信息化部令第</w:t>
            </w:r>
          </w:p>
          <w:p w14:paraId="02AE754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30号）</w:t>
            </w:r>
          </w:p>
          <w:p w14:paraId="5ECCDF7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第二十四条：负责民用爆炸物品安全生产许可的工作人员，在安全生产许可的受理</w:t>
            </w:r>
          </w:p>
          <w:p w14:paraId="4F00B1D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、审查、审批和监督管理工作中，索取或者接受企业财物，或者谋取其他利益的，给予降级或者撤职处分;有其他滥用职权、玩忽职</w:t>
            </w:r>
          </w:p>
          <w:p w14:paraId="2012215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守、徇私舞弊行为的，依法给予处分</w:t>
            </w:r>
            <w:r>
              <w:rPr>
                <w:rFonts w:hint="eastAsia" w:ascii="Times New Roman" w:hAnsi="Times New Roman" w:eastAsia="方正仿宋_GBK" w:cs="Times New Roman"/>
                <w:sz w:val="21"/>
                <w:szCs w:val="21"/>
                <w:vertAlign w:val="baseline"/>
                <w:lang w:eastAsia="zh-CN"/>
              </w:rPr>
              <w:t>；</w:t>
            </w:r>
            <w:r>
              <w:rPr>
                <w:rFonts w:hint="default" w:ascii="Times New Roman" w:hAnsi="Times New Roman" w:eastAsia="方正仿宋_GBK" w:cs="Times New Roman"/>
                <w:sz w:val="21"/>
                <w:szCs w:val="21"/>
                <w:vertAlign w:val="baseline"/>
              </w:rPr>
              <w:t>构成犯罪的，依法追究刑事责任。</w:t>
            </w:r>
          </w:p>
          <w:p w14:paraId="069E6A2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【规章】《民用爆炸物品生产许可实施办法》（2018年11月工业和信息化部令第49号）</w:t>
            </w:r>
          </w:p>
          <w:p w14:paraId="53F0F2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第二十九条：负责民用爆炸物品生产许可的工作人员，在民用爆炸物品生产许可受</w:t>
            </w:r>
          </w:p>
          <w:p w14:paraId="1B956FE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理、审查、审批和监督管理工作中，有弄虚作假、徇私舞弊以及受贿、渎职等行为的，给予处分；构成犯罪的，依法追究刑事责任。</w:t>
            </w:r>
          </w:p>
        </w:tc>
        <w:tc>
          <w:tcPr>
            <w:tcW w:w="1087" w:type="dxa"/>
            <w:vAlign w:val="center"/>
          </w:tcPr>
          <w:p w14:paraId="6517EF1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3AD14AA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5C7D57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2006" w:type="dxa"/>
            <w:vAlign w:val="center"/>
          </w:tcPr>
          <w:p w14:paraId="1851A68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1B3BA8B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1.行政机关违法实行检查措施或者执行措施，给公民人身或者财产造成损害、给法人或者其他组织造成损失的；</w:t>
            </w:r>
          </w:p>
          <w:p w14:paraId="636BC1B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2.行政机关为牟取本单位私利，对应当依法移交司法机关追究刑事责任的不移交，以行政处罚代替刑罚的；</w:t>
            </w:r>
          </w:p>
          <w:p w14:paraId="24D508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3.执法人员玩忽职守，对应当予以制止和处罚的违法行为不予制止、处罚，致使公民、法人或者其他组织的合法权益、公共利益和社会秩序遭受损害的；</w:t>
            </w:r>
          </w:p>
          <w:p w14:paraId="7DAA79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4.不依照规定履行职责的；</w:t>
            </w:r>
          </w:p>
          <w:p w14:paraId="206C1E1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5.其他法律、法规、规章、文件规定的行为。</w:t>
            </w:r>
          </w:p>
        </w:tc>
        <w:tc>
          <w:tcPr>
            <w:tcW w:w="780" w:type="dxa"/>
            <w:vAlign w:val="center"/>
          </w:tcPr>
          <w:p w14:paraId="4936384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《自治区各部门系统区地县三级权责清单指导目录》第87项</w:t>
            </w:r>
          </w:p>
        </w:tc>
      </w:tr>
      <w:tr w14:paraId="3CC5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E220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2</w:t>
            </w:r>
          </w:p>
        </w:tc>
        <w:tc>
          <w:tcPr>
            <w:tcW w:w="1361" w:type="dxa"/>
            <w:vAlign w:val="center"/>
          </w:tcPr>
          <w:p w14:paraId="74F2FC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对关键信息基础设施运营者职责进行检查</w:t>
            </w:r>
          </w:p>
        </w:tc>
        <w:tc>
          <w:tcPr>
            <w:tcW w:w="891" w:type="dxa"/>
          </w:tcPr>
          <w:p w14:paraId="7DC9A9D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019CFE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行政检查</w:t>
            </w:r>
          </w:p>
        </w:tc>
        <w:tc>
          <w:tcPr>
            <w:tcW w:w="3269" w:type="dxa"/>
            <w:vAlign w:val="center"/>
          </w:tcPr>
          <w:p w14:paraId="30D6C4F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【法律】《中华人民共和国网络安全法》（2016年11月7日国务院第53号令通过，2017年6月1日实施）</w:t>
            </w:r>
          </w:p>
          <w:p w14:paraId="637B9E5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三十九条：国家网信部门应当统筹协调有关部门对关键信息基础设施的安全采取下列保护措施（一）对关键信息基础设施的安全风险进行抽查检测，提出改进措施，必要时可以委托网络安全服务机构对网络存在的安全风险进行检测评估。</w:t>
            </w:r>
          </w:p>
          <w:p w14:paraId="265E83F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【法规】《新疆维吾尔自治区网络安全管理条例》（2017年9月27日通过）</w:t>
            </w:r>
          </w:p>
          <w:p w14:paraId="54C1632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第二十二条：自治区网信部门应当统筹协调通信、公安、经信、保密等有关部门组织开展电子政务、大型互联网服务平台、工业控制系统等重点部门和行业的网络安全检查，建立网络安全风险动态排查机制。</w:t>
            </w:r>
          </w:p>
        </w:tc>
        <w:tc>
          <w:tcPr>
            <w:tcW w:w="938" w:type="dxa"/>
            <w:vAlign w:val="center"/>
          </w:tcPr>
          <w:p w14:paraId="2A666E1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2CAAC10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844" w:type="dxa"/>
            <w:vAlign w:val="center"/>
          </w:tcPr>
          <w:p w14:paraId="44823D0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425" w:type="dxa"/>
            <w:vAlign w:val="center"/>
          </w:tcPr>
          <w:p w14:paraId="2F8BCF0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负责对本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关键信息基础设施运营者的网络安全状况进行检查</w:t>
            </w:r>
          </w:p>
        </w:tc>
        <w:tc>
          <w:tcPr>
            <w:tcW w:w="1031" w:type="dxa"/>
            <w:vAlign w:val="center"/>
          </w:tcPr>
          <w:p w14:paraId="151AFFB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w:t>
            </w:r>
            <w:r>
              <w:rPr>
                <w:rFonts w:hint="eastAsia" w:ascii="Times New Roman" w:hAnsi="Times New Roman" w:eastAsia="方正仿宋_GBK" w:cs="Times New Roman"/>
                <w:sz w:val="24"/>
                <w:szCs w:val="24"/>
                <w:vertAlign w:val="baseline"/>
                <w:lang w:eastAsia="zh-CN"/>
              </w:rPr>
              <w:t>本级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工业领域信息安全管理工作。</w:t>
            </w:r>
          </w:p>
        </w:tc>
        <w:tc>
          <w:tcPr>
            <w:tcW w:w="1069" w:type="dxa"/>
            <w:vAlign w:val="center"/>
          </w:tcPr>
          <w:p w14:paraId="6F7E99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68BCF07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1.执行监督检查计划，通过多种方式进行检查。</w:t>
            </w:r>
          </w:p>
          <w:p w14:paraId="0529ECC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2.加强与相关主管部门的沟通协调，开展联合检查，避免多头执法，执法扰民的现象。</w:t>
            </w:r>
          </w:p>
        </w:tc>
        <w:tc>
          <w:tcPr>
            <w:tcW w:w="2794" w:type="dxa"/>
            <w:vAlign w:val="center"/>
          </w:tcPr>
          <w:p w14:paraId="591034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【法律】《中华人民共和国网络安全法》（2016年11月7日国务院第53号令通过，2017年6月1日实施）</w:t>
            </w:r>
          </w:p>
          <w:p w14:paraId="13C0556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第八条：国家网信部门负责统筹协调网络安全工作和相关监督管理工作。国务院电</w:t>
            </w:r>
          </w:p>
          <w:p w14:paraId="60BD826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信主管部门、公安部门和其他有关机关依照本法和有关法律、行政法规的规定，在各自职责范围内负责网络安全保护和监督管理工作。县级以上地方人民政府有关部门的网络安全保护和监督管理职责，按照国家有关规</w:t>
            </w:r>
          </w:p>
          <w:p w14:paraId="74CCA4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定确定。</w:t>
            </w:r>
          </w:p>
          <w:p w14:paraId="627662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【法规】《新疆维吾尔自治区网络安全管理条例》（2017年9月27日通过）</w:t>
            </w:r>
          </w:p>
          <w:p w14:paraId="1D57A98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第四条、第五条。</w:t>
            </w:r>
          </w:p>
        </w:tc>
        <w:tc>
          <w:tcPr>
            <w:tcW w:w="1087" w:type="dxa"/>
            <w:vAlign w:val="center"/>
          </w:tcPr>
          <w:p w14:paraId="661AF87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6D08BB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6BFC4A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2006" w:type="dxa"/>
            <w:vAlign w:val="center"/>
          </w:tcPr>
          <w:p w14:paraId="4E8057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因不履行或不正确履行行政职责，有下列情形的，行政机关及相关工作人员应承担相应的责任：</w:t>
            </w:r>
          </w:p>
          <w:p w14:paraId="3755802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1.行政机关违法实行检查措施或者执行措施，给公民人身或者财产造成损害、给法人或者其他组织造成损失的；</w:t>
            </w:r>
          </w:p>
          <w:p w14:paraId="1DCC31D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2.行政机关为牟取本单位私利，对应当依法移交司法机关追究刑事责任的不移交，以行政处罚代替刑罚的；</w:t>
            </w:r>
          </w:p>
          <w:p w14:paraId="672428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3.执法人员玩忽职守，对应当予以制止和处罚的违法行为不予制止、处罚，致使公民、法人或者其他组织的合法权益、公共利益和社会秩序遭受损害的；</w:t>
            </w:r>
          </w:p>
          <w:p w14:paraId="039365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4.不依照规定履行职责的；</w:t>
            </w:r>
          </w:p>
          <w:p w14:paraId="4F35DA9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5.其他法律、法规、规章、文件规定的行为。</w:t>
            </w:r>
          </w:p>
        </w:tc>
        <w:tc>
          <w:tcPr>
            <w:tcW w:w="780" w:type="dxa"/>
            <w:vAlign w:val="center"/>
          </w:tcPr>
          <w:p w14:paraId="55F30E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《自治区各部门系统区地县三级权责清单指导目录》第89项</w:t>
            </w:r>
          </w:p>
        </w:tc>
      </w:tr>
    </w:tbl>
    <w:p w14:paraId="6C02D0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米东区工业和信息化局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4871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269"/>
        <w:gridCol w:w="938"/>
        <w:gridCol w:w="1031"/>
        <w:gridCol w:w="1021"/>
        <w:gridCol w:w="1248"/>
        <w:gridCol w:w="1031"/>
        <w:gridCol w:w="1088"/>
        <w:gridCol w:w="2775"/>
        <w:gridCol w:w="1106"/>
        <w:gridCol w:w="1987"/>
        <w:gridCol w:w="780"/>
      </w:tblGrid>
      <w:tr w14:paraId="5BE6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43B46C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D8CAF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487C8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5F2D4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269" w:type="dxa"/>
            <w:vAlign w:val="center"/>
          </w:tcPr>
          <w:p w14:paraId="2B4251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38" w:type="dxa"/>
            <w:vAlign w:val="center"/>
          </w:tcPr>
          <w:p w14:paraId="3E7955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031" w:type="dxa"/>
            <w:vAlign w:val="center"/>
          </w:tcPr>
          <w:p w14:paraId="07D20D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69" w:type="dxa"/>
            <w:gridSpan w:val="2"/>
            <w:vAlign w:val="center"/>
          </w:tcPr>
          <w:p w14:paraId="35D373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031" w:type="dxa"/>
            <w:vAlign w:val="center"/>
          </w:tcPr>
          <w:p w14:paraId="144669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088" w:type="dxa"/>
            <w:vAlign w:val="center"/>
          </w:tcPr>
          <w:p w14:paraId="60956B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775" w:type="dxa"/>
            <w:vAlign w:val="center"/>
          </w:tcPr>
          <w:p w14:paraId="523DCE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106" w:type="dxa"/>
            <w:vAlign w:val="center"/>
          </w:tcPr>
          <w:p w14:paraId="3928EB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4D4D53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1987" w:type="dxa"/>
            <w:vAlign w:val="center"/>
          </w:tcPr>
          <w:p w14:paraId="72DE9E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34F64F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70341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7DBC8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0FF398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权限内企业技术改造投资项目备案</w:t>
            </w:r>
          </w:p>
        </w:tc>
        <w:tc>
          <w:tcPr>
            <w:tcW w:w="891" w:type="dxa"/>
            <w:vAlign w:val="center"/>
          </w:tcPr>
          <w:p w14:paraId="348FCF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532B61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其他行政权力</w:t>
            </w:r>
          </w:p>
        </w:tc>
        <w:tc>
          <w:tcPr>
            <w:tcW w:w="3269" w:type="dxa"/>
            <w:vAlign w:val="center"/>
          </w:tcPr>
          <w:p w14:paraId="2FF7BC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【法规】《企业投资项目核准和备案管理条例》（2016年10月8日国务院第149次常务会议通过 2016年11月30日中华人民共和国国务院令第673号公布 自2017年2月1日起施行）</w:t>
            </w:r>
          </w:p>
          <w:p w14:paraId="5BEDD36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第三条 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p>
          <w:p w14:paraId="58B13AE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对前款规定以外的项目，实行备案管理。除国务院另有规定的，实行备案管理的项目按照属地原则备案，备案机关及其权限由省、自治区、直辖市和计划单列市人民政府规定。</w:t>
            </w:r>
          </w:p>
          <w:p w14:paraId="5419140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【规范性文件】《新疆维吾尔自治区企业技术改造投资项目核准和备案实施细则》（新工信规〔2025〕3号）</w:t>
            </w:r>
          </w:p>
          <w:p w14:paraId="35BECFD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第五条根据项目不同情况，分别实行核准管理或备案管理。</w:t>
            </w:r>
          </w:p>
          <w:p w14:paraId="0F80FB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实行核准管理的具体项目范围以及核准机关、核准权限，由自治区人民政府发布的《新疆维吾尔自治区人民政府核准的投资项目目录》确定，技术改造投资项目由自治区工信厅核准。国家或自治区另有规定的，依照其规定</w:t>
            </w:r>
          </w:p>
          <w:p w14:paraId="359799A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 xml:space="preserve">  对实行核准管理以外的项目，实行备案管理，除国家或自治区另有规定外，项目备案按照属地原则由县（市、区）工业和信息化主管部门办理，跨县（市、区）行政区域项目</w:t>
            </w:r>
            <w:r>
              <w:rPr>
                <w:rFonts w:hint="eastAsia" w:ascii="Times New Roman" w:hAnsi="Times New Roman" w:eastAsia="方正仿宋_GBK" w:cs="Times New Roman"/>
                <w:sz w:val="21"/>
                <w:szCs w:val="21"/>
                <w:vertAlign w:val="baseline"/>
                <w:lang w:eastAsia="zh-CN"/>
              </w:rPr>
              <w:t>由</w:t>
            </w:r>
            <w:r>
              <w:rPr>
                <w:rFonts w:hint="default" w:ascii="Times New Roman" w:hAnsi="Times New Roman" w:eastAsia="方正仿宋_GBK" w:cs="Times New Roman"/>
                <w:sz w:val="21"/>
                <w:szCs w:val="21"/>
                <w:vertAlign w:val="baseline"/>
              </w:rPr>
              <w:t>项目实施地（州、市）工业和信息化主管部门办理，跨（州、市）行政区域的项目由自治区工业和信息化厅办理。</w:t>
            </w:r>
          </w:p>
        </w:tc>
        <w:tc>
          <w:tcPr>
            <w:tcW w:w="938" w:type="dxa"/>
            <w:vAlign w:val="center"/>
          </w:tcPr>
          <w:p w14:paraId="3D7CDE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0D633C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rPr>
              <w:t>区工业和信息化局</w:t>
            </w:r>
          </w:p>
        </w:tc>
        <w:tc>
          <w:tcPr>
            <w:tcW w:w="1021" w:type="dxa"/>
            <w:vAlign w:val="center"/>
          </w:tcPr>
          <w:p w14:paraId="265F26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lang w:eastAsia="zh-CN"/>
              </w:rPr>
              <w:t>区级</w:t>
            </w:r>
          </w:p>
        </w:tc>
        <w:tc>
          <w:tcPr>
            <w:tcW w:w="1248" w:type="dxa"/>
            <w:vAlign w:val="center"/>
          </w:tcPr>
          <w:p w14:paraId="17CA1E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负责辖区内权限内</w:t>
            </w:r>
          </w:p>
          <w:p w14:paraId="6D5D947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eastAsia" w:ascii="Times New Roman" w:hAnsi="Times New Roman" w:eastAsia="方正仿宋_GBK" w:cs="Times New Roman"/>
                <w:sz w:val="24"/>
                <w:szCs w:val="24"/>
                <w:vertAlign w:val="baseline"/>
                <w:lang w:eastAsia="zh-CN"/>
              </w:rPr>
              <w:t>企业技术改造</w:t>
            </w:r>
            <w:r>
              <w:rPr>
                <w:rFonts w:hint="default" w:ascii="Times New Roman" w:hAnsi="Times New Roman" w:eastAsia="方正仿宋_GBK" w:cs="Times New Roman"/>
                <w:sz w:val="24"/>
                <w:szCs w:val="24"/>
                <w:vertAlign w:val="baseline"/>
              </w:rPr>
              <w:t>投资项目备案</w:t>
            </w:r>
          </w:p>
        </w:tc>
        <w:tc>
          <w:tcPr>
            <w:tcW w:w="1031" w:type="dxa"/>
            <w:vAlign w:val="center"/>
          </w:tcPr>
          <w:p w14:paraId="4862816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权限内企业投资项目备案</w:t>
            </w:r>
          </w:p>
          <w:p w14:paraId="43EAF03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方正仿宋_GBK" w:cs="Times New Roman"/>
                <w:sz w:val="24"/>
                <w:szCs w:val="24"/>
                <w:vertAlign w:val="baseline"/>
                <w:lang w:eastAsia="zh-CN"/>
              </w:rPr>
            </w:pPr>
            <w:r>
              <w:rPr>
                <w:rFonts w:hint="eastAsia" w:ascii="Times New Roman" w:hAnsi="Times New Roman" w:eastAsia="方正仿宋_GBK" w:cs="Times New Roman"/>
                <w:sz w:val="24"/>
                <w:szCs w:val="24"/>
                <w:vertAlign w:val="baseline"/>
                <w:lang w:eastAsia="zh-CN"/>
              </w:rPr>
              <w:t>协助指导辖区工业企业编写技术改造项目备案材料，指导企业完成线上申报并及时出具备案证明</w:t>
            </w:r>
          </w:p>
        </w:tc>
        <w:tc>
          <w:tcPr>
            <w:tcW w:w="1088" w:type="dxa"/>
            <w:vAlign w:val="center"/>
          </w:tcPr>
          <w:p w14:paraId="56C531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05A2662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1.完善备案标准和程序等具体规定，并进一步规范；主动公示依据、条件、数量、程序、期限以及需要提交的全部材料目录和示范文本等。</w:t>
            </w:r>
          </w:p>
          <w:p w14:paraId="2FACFD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2.依法依规实施备案程序。</w:t>
            </w:r>
          </w:p>
          <w:p w14:paraId="2CE00E2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3.监督责任。建立健全监督制度，对已备案申请人从事备案活动进行监督检查。</w:t>
            </w:r>
          </w:p>
        </w:tc>
        <w:tc>
          <w:tcPr>
            <w:tcW w:w="2775" w:type="dxa"/>
            <w:vAlign w:val="center"/>
          </w:tcPr>
          <w:p w14:paraId="61593ED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default" w:ascii="Times New Roman" w:hAnsi="Times New Roman" w:eastAsia="方正仿宋_GBK" w:cs="Times New Roman"/>
                <w:sz w:val="21"/>
                <w:szCs w:val="21"/>
                <w:vertAlign w:val="baseline"/>
              </w:rPr>
              <w:t>【法规】</w:t>
            </w:r>
            <w:r>
              <w:rPr>
                <w:rFonts w:hint="eastAsia" w:ascii="Times New Roman" w:hAnsi="Times New Roman" w:eastAsia="方正仿宋_GBK" w:cs="Times New Roman"/>
                <w:sz w:val="21"/>
                <w:szCs w:val="21"/>
                <w:vertAlign w:val="baseline"/>
                <w:lang w:eastAsia="zh-CN"/>
              </w:rPr>
              <w:t>《企业投资项目核准和备案管理条例》（</w:t>
            </w:r>
            <w:r>
              <w:rPr>
                <w:rFonts w:hint="eastAsia" w:ascii="Times New Roman" w:hAnsi="Times New Roman" w:eastAsia="方正仿宋_GBK" w:cs="Times New Roman"/>
                <w:sz w:val="21"/>
                <w:szCs w:val="21"/>
                <w:vertAlign w:val="baseline"/>
                <w:lang w:val="en-US" w:eastAsia="zh-CN"/>
              </w:rPr>
              <w:t>2016年10月8日国务院第149次常务会议通过 2016年11月30日中华人民共和国国务院令第673号公布 自2017年2月1日起施行</w:t>
            </w:r>
            <w:r>
              <w:rPr>
                <w:rFonts w:hint="eastAsia" w:ascii="Times New Roman" w:hAnsi="Times New Roman" w:eastAsia="方正仿宋_GBK" w:cs="Times New Roman"/>
                <w:sz w:val="21"/>
                <w:szCs w:val="21"/>
                <w:vertAlign w:val="baseline"/>
                <w:lang w:eastAsia="zh-CN"/>
              </w:rPr>
              <w:t>）</w:t>
            </w:r>
          </w:p>
          <w:p w14:paraId="05427AE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第二十一条。</w:t>
            </w:r>
          </w:p>
          <w:p w14:paraId="695C0EE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eastAsia="zh-CN"/>
              </w:rPr>
              <w:t>规范性文件</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eastAsia="zh-CN"/>
              </w:rPr>
              <w:t>自治区人民政府《新疆维吾尔自治区企业投资项目备案暂行办法》（新政发</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val="en-US" w:eastAsia="zh-CN"/>
              </w:rPr>
              <w:t>2005</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val="en-US" w:eastAsia="zh-CN"/>
              </w:rPr>
              <w:t>57号</w:t>
            </w:r>
            <w:r>
              <w:rPr>
                <w:rFonts w:hint="eastAsia" w:ascii="Times New Roman" w:hAnsi="Times New Roman" w:eastAsia="方正仿宋_GBK" w:cs="Times New Roman"/>
                <w:sz w:val="21"/>
                <w:szCs w:val="21"/>
                <w:vertAlign w:val="baseline"/>
                <w:lang w:eastAsia="zh-CN"/>
              </w:rPr>
              <w:t>）</w:t>
            </w:r>
          </w:p>
          <w:p w14:paraId="13AB8DD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第十五条、第十六条。</w:t>
            </w:r>
          </w:p>
        </w:tc>
        <w:tc>
          <w:tcPr>
            <w:tcW w:w="1106" w:type="dxa"/>
            <w:vAlign w:val="center"/>
          </w:tcPr>
          <w:p w14:paraId="32B5F4C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7A3717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627CE6B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1987" w:type="dxa"/>
            <w:vAlign w:val="center"/>
          </w:tcPr>
          <w:p w14:paraId="735A801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0D2C29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1．玩忽职守，贻误工作的；</w:t>
            </w:r>
          </w:p>
          <w:p w14:paraId="2D4A949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2．拒绝执行上级依法作出的决定和命令的；</w:t>
            </w:r>
          </w:p>
          <w:p w14:paraId="3D33C4F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3．弄虚作假，误导、欺骗领导和公众的；</w:t>
            </w:r>
          </w:p>
          <w:p w14:paraId="245CF1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4．滥用职权，侵害公民、法人或者其他组织的合法权益的；</w:t>
            </w:r>
          </w:p>
          <w:p w14:paraId="2AAD82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5．行政权力行使过程中失职、渎职的；</w:t>
            </w:r>
          </w:p>
          <w:p w14:paraId="741BA6F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6．</w:t>
            </w:r>
            <w:r>
              <w:rPr>
                <w:rFonts w:hint="eastAsia" w:ascii="Times New Roman" w:hAnsi="Times New Roman" w:eastAsia="方正仿宋_GBK" w:cs="Times New Roman"/>
                <w:sz w:val="24"/>
                <w:szCs w:val="24"/>
                <w:vertAlign w:val="baseline"/>
                <w:lang w:eastAsia="zh-CN"/>
              </w:rPr>
              <w:t>行使职权</w:t>
            </w:r>
            <w:r>
              <w:rPr>
                <w:rFonts w:hint="default" w:ascii="Times New Roman" w:hAnsi="Times New Roman" w:eastAsia="方正仿宋_GBK" w:cs="Times New Roman"/>
                <w:sz w:val="24"/>
                <w:szCs w:val="24"/>
                <w:vertAlign w:val="baseline"/>
              </w:rPr>
              <w:t>过程中出现腐败行为的；</w:t>
            </w:r>
          </w:p>
          <w:p w14:paraId="72FAE03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7．其他违反法律法规规章文件规定的行为。</w:t>
            </w:r>
          </w:p>
        </w:tc>
        <w:tc>
          <w:tcPr>
            <w:tcW w:w="780" w:type="dxa"/>
            <w:vAlign w:val="center"/>
          </w:tcPr>
          <w:p w14:paraId="7760BF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《自治区各部门系统区地县三级权责清单指导目录》第102项</w:t>
            </w:r>
          </w:p>
        </w:tc>
      </w:tr>
      <w:tr w14:paraId="4251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27C1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2</w:t>
            </w:r>
          </w:p>
        </w:tc>
        <w:tc>
          <w:tcPr>
            <w:tcW w:w="1361" w:type="dxa"/>
            <w:vAlign w:val="center"/>
          </w:tcPr>
          <w:p w14:paraId="4CFB42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对网络存在较大安全风险或发生安全事件的网络运营者法人或主要负责人进行约谈</w:t>
            </w:r>
          </w:p>
        </w:tc>
        <w:tc>
          <w:tcPr>
            <w:tcW w:w="891" w:type="dxa"/>
            <w:vAlign w:val="center"/>
          </w:tcPr>
          <w:p w14:paraId="1CF7E9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2B137A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其他行政权力</w:t>
            </w:r>
          </w:p>
        </w:tc>
        <w:tc>
          <w:tcPr>
            <w:tcW w:w="3269" w:type="dxa"/>
            <w:vAlign w:val="center"/>
          </w:tcPr>
          <w:p w14:paraId="67440C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【法规】《新疆维吾尔自治区网络安全管理条例》（2017年9月27日通过）</w:t>
            </w:r>
          </w:p>
          <w:p w14:paraId="1135C96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第四十六条：自治区网信、通信、公安、经信等部门在履行网络安全监督管理职责中，发现网络存在较大安全风险或者发生安全事件的，可以对该网络运营者的法定代表人或者主要负责人进行约谈。</w:t>
            </w:r>
          </w:p>
        </w:tc>
        <w:tc>
          <w:tcPr>
            <w:tcW w:w="938" w:type="dxa"/>
            <w:vAlign w:val="center"/>
          </w:tcPr>
          <w:p w14:paraId="2E27D2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54630D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21" w:type="dxa"/>
            <w:vAlign w:val="center"/>
          </w:tcPr>
          <w:p w14:paraId="7ECC19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248" w:type="dxa"/>
            <w:vAlign w:val="center"/>
          </w:tcPr>
          <w:p w14:paraId="6AB28DD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对网络存在较大安</w:t>
            </w:r>
          </w:p>
          <w:p w14:paraId="395634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全风险或发安全事</w:t>
            </w:r>
          </w:p>
          <w:p w14:paraId="0A6AC9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件的网络运营者法</w:t>
            </w:r>
          </w:p>
          <w:p w14:paraId="06E3862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人或主要负责人进</w:t>
            </w:r>
          </w:p>
          <w:p w14:paraId="7557A63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行约谈</w:t>
            </w:r>
          </w:p>
        </w:tc>
        <w:tc>
          <w:tcPr>
            <w:tcW w:w="1031" w:type="dxa"/>
            <w:vAlign w:val="center"/>
          </w:tcPr>
          <w:p w14:paraId="4D1403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工业领域信息安全管理工</w:t>
            </w:r>
          </w:p>
          <w:p w14:paraId="630476F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作。</w:t>
            </w:r>
          </w:p>
        </w:tc>
        <w:tc>
          <w:tcPr>
            <w:tcW w:w="1088" w:type="dxa"/>
            <w:vAlign w:val="center"/>
          </w:tcPr>
          <w:p w14:paraId="5483E9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31F33D6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对存在较大安全风险或安全事件的移动、联通、电信等通讯运营单位法人或主要负责人进行约谈。</w:t>
            </w:r>
          </w:p>
        </w:tc>
        <w:tc>
          <w:tcPr>
            <w:tcW w:w="2775" w:type="dxa"/>
            <w:vAlign w:val="center"/>
          </w:tcPr>
          <w:p w14:paraId="338CF51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【法规】《新疆维吾尔自治区网络安全管理条例》（2017年9月27日通过）</w:t>
            </w:r>
          </w:p>
          <w:p w14:paraId="66BE018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第六十条： 网信、通信、公安、经信、保密等行业主管或者监管部门的工作人员，在网络安全保护监督管理工作中，有下列行为之一的，对直接负责的主管人员和其他直接责任人员依法给予</w:t>
            </w:r>
          </w:p>
          <w:p w14:paraId="676F606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处分；构成犯罪的，依法追究刑事责任：（一）接到对危害网络运行安全、信息安全行为的举报，未依法处理或者未及时移送有关部门的；（二）对信息化项目的安全性和可能存在的风险未进行论证评审、评估的；（三）对含有本条例第三十条第一款所列禁止利用网络从事活动的信息，未责令有关单位停止传输、删除相关信息或者关闭相关网站、关停相关服务的；（四）发现网络存</w:t>
            </w:r>
          </w:p>
          <w:p w14:paraId="576450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在较大安全风险或者发生安全事件，未对该网络运营者的法定代表人或者主要</w:t>
            </w:r>
          </w:p>
          <w:p w14:paraId="6D4E938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负责人进行约谈的；（五）其他玩忽职守、滥用职权、徇私舞弊的。</w:t>
            </w:r>
          </w:p>
          <w:p w14:paraId="70DCB40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第六十一条：违反本条例规定，应当给予处罚的其他行为，依照有关法律法规的规定给予处罚。</w:t>
            </w:r>
          </w:p>
        </w:tc>
        <w:tc>
          <w:tcPr>
            <w:tcW w:w="1106" w:type="dxa"/>
            <w:vAlign w:val="center"/>
          </w:tcPr>
          <w:p w14:paraId="7786D0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38405E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412F2A3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1987" w:type="dxa"/>
            <w:vAlign w:val="center"/>
          </w:tcPr>
          <w:p w14:paraId="2ACF87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74FD33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1．玩忽职守，贻误工作的；</w:t>
            </w:r>
          </w:p>
          <w:p w14:paraId="7DEFD0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2．拒绝执行上级依法作出的决定和命令的；</w:t>
            </w:r>
          </w:p>
          <w:p w14:paraId="1637A8A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3．弄虚作假，误导、欺骗领导和公众的；</w:t>
            </w:r>
          </w:p>
          <w:p w14:paraId="3A7B310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4．滥用职权，侵害公民、法人或者其他组织的合法权益的；</w:t>
            </w:r>
          </w:p>
          <w:p w14:paraId="6C9D088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5．行政权力行使过程中失职、渎职的；</w:t>
            </w:r>
          </w:p>
          <w:p w14:paraId="7B5CE7C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6．</w:t>
            </w:r>
            <w:r>
              <w:rPr>
                <w:rFonts w:hint="eastAsia" w:ascii="Times New Roman" w:hAnsi="Times New Roman" w:eastAsia="方正仿宋_GBK" w:cs="Times New Roman"/>
                <w:sz w:val="24"/>
                <w:szCs w:val="24"/>
                <w:vertAlign w:val="baseline"/>
                <w:lang w:eastAsia="zh-CN"/>
              </w:rPr>
              <w:t>行使职权</w:t>
            </w:r>
            <w:r>
              <w:rPr>
                <w:rFonts w:hint="default" w:ascii="Times New Roman" w:hAnsi="Times New Roman" w:eastAsia="方正仿宋_GBK" w:cs="Times New Roman"/>
                <w:sz w:val="24"/>
                <w:szCs w:val="24"/>
                <w:vertAlign w:val="baseline"/>
              </w:rPr>
              <w:t>过程中出现腐败行为的；</w:t>
            </w:r>
          </w:p>
          <w:p w14:paraId="6B2E1A1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bookmarkStart w:id="0" w:name="_GoBack"/>
            <w:r>
              <w:rPr>
                <w:rFonts w:hint="default" w:ascii="Times New Roman" w:hAnsi="Times New Roman" w:eastAsia="方正仿宋_GBK" w:cs="Times New Roman"/>
                <w:sz w:val="24"/>
                <w:szCs w:val="24"/>
                <w:vertAlign w:val="baseline"/>
              </w:rPr>
              <w:t>7．</w:t>
            </w:r>
            <w:bookmarkEnd w:id="0"/>
            <w:r>
              <w:rPr>
                <w:rFonts w:hint="default" w:ascii="Times New Roman" w:hAnsi="Times New Roman" w:eastAsia="方正仿宋_GBK" w:cs="Times New Roman"/>
                <w:sz w:val="24"/>
                <w:szCs w:val="24"/>
                <w:vertAlign w:val="baseline"/>
              </w:rPr>
              <w:t>其他违反法律法规规章文件规定的行为。</w:t>
            </w:r>
          </w:p>
        </w:tc>
        <w:tc>
          <w:tcPr>
            <w:tcW w:w="780" w:type="dxa"/>
            <w:vAlign w:val="center"/>
          </w:tcPr>
          <w:p w14:paraId="0B2BF8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《自治区各部门系统区地县三级权责清单指导目录》第101项</w:t>
            </w:r>
          </w:p>
        </w:tc>
      </w:tr>
    </w:tbl>
    <w:p w14:paraId="7D18BB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312300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7145C15"/>
    <w:rsid w:val="075153A9"/>
    <w:rsid w:val="1EF413AD"/>
    <w:rsid w:val="20052EF5"/>
    <w:rsid w:val="204958FC"/>
    <w:rsid w:val="26186658"/>
    <w:rsid w:val="31416C5C"/>
    <w:rsid w:val="325255F8"/>
    <w:rsid w:val="33A928CE"/>
    <w:rsid w:val="37B4116F"/>
    <w:rsid w:val="39965008"/>
    <w:rsid w:val="44CC2B6C"/>
    <w:rsid w:val="4AED334A"/>
    <w:rsid w:val="4BF506BE"/>
    <w:rsid w:val="5DEE5DA8"/>
    <w:rsid w:val="63954645"/>
    <w:rsid w:val="63CC36EB"/>
    <w:rsid w:val="668F2A3A"/>
    <w:rsid w:val="74B64688"/>
    <w:rsid w:val="7B712812"/>
    <w:rsid w:val="7C760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5006</Words>
  <Characters>5153</Characters>
  <Lines>0</Lines>
  <Paragraphs>0</Paragraphs>
  <TotalTime>5</TotalTime>
  <ScaleCrop>false</ScaleCrop>
  <LinksUpToDate>false</LinksUpToDate>
  <CharactersWithSpaces>5209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2025-09-18T10:01:00Z</cp:lastPrinted>
  <dcterms:modified xsi:type="dcterms:W3CDTF">2025-10-29T08:02:10Z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